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pPr>
      <w:r>
        <w:rPr>
          <w:rFonts w:ascii="Arial" w:cs="Arial" w:eastAsia="Arial" w:hAnsi="Arial"/>
          <w:b/>
          <w:bCs/>
          <w:color w:val="1F3864"/>
          <w:sz w:val="56"/>
          <w:szCs w:val="56"/>
        </w:rPr>
        <w:t xml:space="preserve">Interview Preparation Guide</w:t>
      </w:r>
    </w:p>
    <w:p>
      <w:pPr>
        <w:spacing w:before="0" w:after="60"/>
      </w:pPr>
      <w:r>
        <w:rPr>
          <w:rFonts w:ascii="Arial" w:cs="Arial" w:eastAsia="Arial" w:hAnsi="Arial"/>
          <w:color w:val="5F5E5A"/>
          <w:sz w:val="22"/>
          <w:szCs w:val="22"/>
        </w:rPr>
        <w:t xml:space="preserve">Hiring Process Bottleneck Analysis Project  —  Walk Me Through Your Code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20"/>
              <w:jc w:val="left"/>
            </w:pPr>
            <w:r>
              <w:rPr>
                <w:rFonts w:ascii="Arial" w:cs="Arial" w:eastAsia="Arial" w:hAnsi="Arial"/>
                <w:b/>
                <w:bCs/>
                <w:i w:val="false"/>
                <w:iCs w:val="false"/>
                <w:color w:val="2E75B6"/>
                <w:sz w:val="17"/>
                <w:szCs w:val="17"/>
              </w:rPr>
              <w:t xml:space="preserve">Project</w:t>
            </w:r>
          </w:p>
          <w:p>
            <w:pPr>
              <w:spacing w:before="0" w:after="80"/>
              <w:jc w:val="left"/>
            </w:pPr>
            <w:r>
              <w:rPr>
                <w:rFonts w:ascii="Arial" w:cs="Arial" w:eastAsia="Arial" w:hAnsi="Arial"/>
                <w:b w:val="false"/>
                <w:bCs w:val="false"/>
                <w:i w:val="false"/>
                <w:iCs w:val="false"/>
                <w:color w:val="2C2C2A"/>
                <w:sz w:val="18"/>
                <w:szCs w:val="18"/>
              </w:rPr>
              <w:t xml:space="preserve">Bottleneck Analysis</w:t>
            </w:r>
          </w:p>
        </w:tc>
        <w:tc>
          <w:tcPr>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20"/>
              <w:jc w:val="left"/>
            </w:pPr>
            <w:r>
              <w:rPr>
                <w:rFonts w:ascii="Arial" w:cs="Arial" w:eastAsia="Arial" w:hAnsi="Arial"/>
                <w:b/>
                <w:bCs/>
                <w:i w:val="false"/>
                <w:iCs w:val="false"/>
                <w:color w:val="2E75B6"/>
                <w:sz w:val="17"/>
                <w:szCs w:val="17"/>
              </w:rPr>
              <w:t xml:space="preserve">Tools</w:t>
            </w:r>
          </w:p>
          <w:p>
            <w:pPr>
              <w:spacing w:before="0" w:after="80"/>
              <w:jc w:val="left"/>
            </w:pPr>
            <w:r>
              <w:rPr>
                <w:rFonts w:ascii="Arial" w:cs="Arial" w:eastAsia="Arial" w:hAnsi="Arial"/>
                <w:b w:val="false"/>
                <w:bCs w:val="false"/>
                <w:i w:val="false"/>
                <w:iCs w:val="false"/>
                <w:color w:val="2C2C2A"/>
                <w:sz w:val="18"/>
                <w:szCs w:val="18"/>
              </w:rPr>
              <w:t xml:space="preserve">Python · Pandas · Plotly · Streamlit</w:t>
            </w:r>
          </w:p>
        </w:tc>
        <w:tc>
          <w:tcPr>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20"/>
              <w:jc w:val="left"/>
            </w:pPr>
            <w:r>
              <w:rPr>
                <w:rFonts w:ascii="Arial" w:cs="Arial" w:eastAsia="Arial" w:hAnsi="Arial"/>
                <w:b/>
                <w:bCs/>
                <w:i w:val="false"/>
                <w:iCs w:val="false"/>
                <w:color w:val="2E75B6"/>
                <w:sz w:val="17"/>
                <w:szCs w:val="17"/>
              </w:rPr>
              <w:t xml:space="preserve">Data</w:t>
            </w:r>
          </w:p>
          <w:p>
            <w:pPr>
              <w:spacing w:before="0" w:after="80"/>
              <w:jc w:val="left"/>
            </w:pPr>
            <w:r>
              <w:rPr>
                <w:rFonts w:ascii="Arial" w:cs="Arial" w:eastAsia="Arial" w:hAnsi="Arial"/>
                <w:b w:val="false"/>
                <w:bCs w:val="false"/>
                <w:i w:val="false"/>
                <w:iCs w:val="false"/>
                <w:color w:val="2C2C2A"/>
                <w:sz w:val="18"/>
                <w:szCs w:val="18"/>
              </w:rPr>
              <w:t xml:space="preserve">200 candidates · 6 roles</w:t>
            </w:r>
          </w:p>
        </w:tc>
        <w:tc>
          <w:tcPr>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20"/>
              <w:jc w:val="left"/>
            </w:pPr>
            <w:r>
              <w:rPr>
                <w:rFonts w:ascii="Arial" w:cs="Arial" w:eastAsia="Arial" w:hAnsi="Arial"/>
                <w:b/>
                <w:bCs/>
                <w:i w:val="false"/>
                <w:iCs w:val="false"/>
                <w:color w:val="2E75B6"/>
                <w:sz w:val="17"/>
                <w:szCs w:val="17"/>
              </w:rPr>
              <w:t xml:space="preserve">Type</w:t>
            </w:r>
          </w:p>
          <w:p>
            <w:pPr>
              <w:spacing w:before="0" w:after="80"/>
              <w:jc w:val="left"/>
            </w:pPr>
            <w:r>
              <w:rPr>
                <w:rFonts w:ascii="Arial" w:cs="Arial" w:eastAsia="Arial" w:hAnsi="Arial"/>
                <w:b w:val="false"/>
                <w:bCs w:val="false"/>
                <w:i w:val="false"/>
                <w:iCs w:val="false"/>
                <w:color w:val="2C2C2A"/>
                <w:sz w:val="18"/>
                <w:szCs w:val="18"/>
              </w:rPr>
              <w:t xml:space="preserve">Independent Analytics Project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4"/>
              <w:bottom w:val="single" w:color="2E75B6" w:sz="4"/>
              <w:right w:val="single" w:color="2E75B6" w:sz="4"/>
            </w:tcBorders>
            <w:shd w:fill="D6E4F0" w:val="clear"/>
            <w:tcMar>
              <w:top w:type="dxa" w:w="100"/>
              <w:left w:type="dxa" w:w="180"/>
              <w:bottom w:type="dxa" w:w="100"/>
              <w:right w:type="dxa" w:w="140"/>
            </w:tcMar>
          </w:tcPr>
          <w:p>
            <w:pPr>
              <w:spacing w:before="0" w:after="60"/>
              <w:jc w:val="left"/>
            </w:pPr>
            <w:r>
              <w:rPr>
                <w:rFonts w:ascii="Arial" w:cs="Arial" w:eastAsia="Arial" w:hAnsi="Arial"/>
                <w:b/>
                <w:bCs/>
                <w:i w:val="false"/>
                <w:iCs w:val="false"/>
                <w:color w:val="2E75B6"/>
                <w:sz w:val="20"/>
                <w:szCs w:val="20"/>
              </w:rPr>
              <w:t xml:space="preserve">How to use this guide</w:t>
            </w:r>
          </w:p>
          <w:p>
            <w:pPr>
              <w:spacing w:before="0" w:after="80"/>
              <w:jc w:val="left"/>
            </w:pPr>
            <w:r>
              <w:rPr>
                <w:rFonts w:ascii="Arial" w:cs="Arial" w:eastAsia="Arial" w:hAnsi="Arial"/>
                <w:b w:val="false"/>
                <w:bCs w:val="false"/>
                <w:i w:val="false"/>
                <w:iCs w:val="false"/>
                <w:color w:val="2C2C2A"/>
                <w:sz w:val="19"/>
                <w:szCs w:val="19"/>
              </w:rPr>
              <w:t xml:space="preserve">This document prepares you to answer every question an interviewer might ask about your project. Each section has: the exact question they'll ask, your ideal spoken answer, and the technical explanation behind it. Read each answer out loud at least twice before your interview.</w:t>
            </w:r>
          </w:p>
        </w:tc>
      </w:tr>
    </w:tbl>
    <w:p>
      <w:pPr>
        <w:spacing w:before="0" w:after="120"/>
      </w:pPr>
    </w:p>
    <w:p>
      <w:pPr>
        <w:pBdr>
          <w:bottom w:val="single" w:color="2E75B6" w:sz="8" w:space="4"/>
        </w:pBdr>
        <w:spacing w:before="360" w:after="100"/>
      </w:pPr>
      <w:r>
        <w:rPr>
          <w:rFonts w:ascii="Arial" w:cs="Arial" w:eastAsia="Arial" w:hAnsi="Arial"/>
          <w:b/>
          <w:bCs/>
          <w:color w:val="1F3864"/>
          <w:sz w:val="32"/>
          <w:szCs w:val="32"/>
        </w:rPr>
        <w:t xml:space="preserve">Part 1 — The Opening Question</w:t>
      </w:r>
    </w:p>
    <w:p>
      <w:pPr>
        <w:spacing w:before="0" w:after="80"/>
        <w:jc w:val="left"/>
      </w:pPr>
      <w:r>
        <w:rPr>
          <w:rFonts w:ascii="Arial" w:cs="Arial" w:eastAsia="Arial" w:hAnsi="Arial"/>
          <w:b w:val="false"/>
          <w:bCs w:val="false"/>
          <w:i/>
          <w:iCs/>
          <w:color w:val="5F5E5A"/>
          <w:sz w:val="19"/>
          <w:szCs w:val="19"/>
        </w:rPr>
        <w:t xml:space="preserve">This is almost always the first thing they ask. Nail this and the rest flows naturally.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OPEN</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"Tell me about this project. What did you build and why?"</w:t>
            </w:r>
          </w:p>
          <w:p>
            <w:pPr>
              <w:spacing w:before="0" w:after="40"/>
              <w:jc w:val="left"/>
            </w:pPr>
            <w:r>
              <w:rPr>
                <w:rFonts w:ascii="Arial" w:cs="Arial" w:eastAsia="Arial" w:hAnsi="Arial"/>
                <w:b/>
                <w:bCs/>
                <w:i w:val="false"/>
                <w:iCs w:val="false"/>
                <w:color w:val="0F6E56"/>
                <w:sz w:val="19"/>
                <w:szCs w:val="19"/>
              </w:rPr>
              <w:t xml:space="preserve">Your answer (say this out loud):</w:t>
            </w:r>
          </w:p>
          <w:p>
            <w:pPr>
              <w:spacing w:before="0" w:after="80"/>
              <w:jc w:val="left"/>
            </w:pPr>
            <w:r>
              <w:rPr>
                <w:rFonts w:ascii="Arial" w:cs="Arial" w:eastAsia="Arial" w:hAnsi="Arial"/>
                <w:b w:val="false"/>
                <w:bCs w:val="false"/>
                <w:i w:val="false"/>
                <w:iCs w:val="false"/>
                <w:color w:val="2C2C2A"/>
                <w:sz w:val="19"/>
                <w:szCs w:val="19"/>
              </w:rPr>
              <w:t xml:space="preserve">"I built an end-to-end hiring process bottleneck analysis — independently, as a portfolio project. I started by designing a mock hiring pipeline dataset of 200 candidates across 6 roles, with realistic stage-level timelines. Then I used Python and Pandas to calculate the average time taken at each hiring stage, compared those against industry benchmarks, and identified which stage was causing the most delay. I visualised the findings in a Streamlit web app with an interactive funnel chart and bottleneck detection. The whole project took one day to complete."</w:t>
            </w:r>
          </w:p>
          <w:p>
            <w:pPr>
              <w:spacing w:before="0" w:after="120"/>
            </w:pPr>
          </w:p>
          <w:p>
            <w:pPr>
              <w:spacing w:before="0" w:after="40"/>
              <w:jc w:val="left"/>
            </w:pPr>
            <w:r>
              <w:rPr>
                <w:rFonts w:ascii="Arial" w:cs="Arial" w:eastAsia="Arial" w:hAnsi="Arial"/>
                <w:b/>
                <w:bCs/>
                <w:i w:val="false"/>
                <w:iCs w:val="false"/>
                <w:color w:val="854F0B"/>
                <w:sz w:val="19"/>
                <w:szCs w:val="19"/>
              </w:rPr>
              <w:t xml:space="preserve">Why this answer works:</w:t>
            </w:r>
          </w:p>
          <w:p>
            <w:pPr>
              <w:pStyle w:val="ListParagraph"/>
              <w:numPr>
                <w:ilvl w:val="0"/>
                <w:numId w:val="2"/>
              </w:numPr>
              <w:spacing w:before="0" w:after="60"/>
            </w:pPr>
            <w:r>
              <w:rPr>
                <w:rFonts w:ascii="Arial" w:cs="Arial" w:eastAsia="Arial" w:hAnsi="Arial"/>
                <w:b w:val="false"/>
                <w:bCs w:val="false"/>
                <w:color w:val="2C2C2A"/>
                <w:sz w:val="20"/>
                <w:szCs w:val="20"/>
              </w:rPr>
              <w:t xml:space="preserve">Opens with what you built — concrete, not vague</w:t>
            </w:r>
          </w:p>
          <w:p>
            <w:pPr>
              <w:pStyle w:val="ListParagraph"/>
              <w:numPr>
                <w:ilvl w:val="0"/>
                <w:numId w:val="2"/>
              </w:numPr>
              <w:spacing w:before="0" w:after="60"/>
            </w:pPr>
            <w:r>
              <w:rPr>
                <w:rFonts w:ascii="Arial" w:cs="Arial" w:eastAsia="Arial" w:hAnsi="Arial"/>
                <w:b w:val="false"/>
                <w:bCs w:val="false"/>
                <w:color w:val="2C2C2A"/>
                <w:sz w:val="20"/>
                <w:szCs w:val="20"/>
              </w:rPr>
              <w:t xml:space="preserve">Mentions the tools in one line — shows breadth</w:t>
            </w:r>
          </w:p>
          <w:p>
            <w:pPr>
              <w:pStyle w:val="ListParagraph"/>
              <w:numPr>
                <w:ilvl w:val="0"/>
                <w:numId w:val="2"/>
              </w:numPr>
              <w:spacing w:before="0" w:after="60"/>
            </w:pPr>
            <w:r>
              <w:rPr>
                <w:rFonts w:ascii="Arial" w:cs="Arial" w:eastAsia="Arial" w:hAnsi="Arial"/>
                <w:b w:val="false"/>
                <w:bCs w:val="false"/>
                <w:color w:val="2C2C2A"/>
                <w:sz w:val="20"/>
                <w:szCs w:val="20"/>
              </w:rPr>
              <w:t xml:space="preserve">Ends with a result (bottleneck identified) — shows thinking, not just coding</w:t>
            </w:r>
          </w:p>
          <w:p>
            <w:pPr>
              <w:pStyle w:val="ListParagraph"/>
              <w:numPr>
                <w:ilvl w:val="0"/>
                <w:numId w:val="2"/>
              </w:numPr>
              <w:spacing w:before="0" w:after="60"/>
            </w:pPr>
            <w:r>
              <w:rPr>
                <w:rFonts w:ascii="Arial" w:cs="Arial" w:eastAsia="Arial" w:hAnsi="Arial"/>
                <w:b w:val="false"/>
                <w:bCs w:val="false"/>
                <w:color w:val="2C2C2A"/>
                <w:sz w:val="20"/>
                <w:szCs w:val="20"/>
              </w:rPr>
              <w:t xml:space="preserve">"One day" shows initiative — you built this on your own time</w:t>
            </w:r>
          </w:p>
        </w:tc>
      </w:tr>
    </w:tbl>
    <w:p>
      <w:pPr>
        <w:spacing w:before="0" w:after="120"/>
      </w:pPr>
    </w:p>
    <w:p>
      <w:pPr>
        <w:pBdr>
          <w:bottom w:val="single" w:color="2E75B6" w:sz="8" w:space="4"/>
        </w:pBdr>
        <w:spacing w:before="360" w:after="100"/>
      </w:pPr>
      <w:r>
        <w:rPr>
          <w:rFonts w:ascii="Arial" w:cs="Arial" w:eastAsia="Arial" w:hAnsi="Arial"/>
          <w:b/>
          <w:bCs/>
          <w:color w:val="1F3864"/>
          <w:sz w:val="32"/>
          <w:szCs w:val="32"/>
        </w:rPr>
        <w:t xml:space="preserve">Part 2 — Walk Me Through Your Python Code</w:t>
      </w:r>
    </w:p>
    <w:p>
      <w:pPr>
        <w:spacing w:before="0" w:after="80"/>
        <w:jc w:val="left"/>
      </w:pPr>
      <w:r>
        <w:rPr>
          <w:rFonts w:ascii="Arial" w:cs="Arial" w:eastAsia="Arial" w:hAnsi="Arial"/>
          <w:b w:val="false"/>
          <w:bCs w:val="false"/>
          <w:i/>
          <w:iCs/>
          <w:color w:val="5F5E5A"/>
          <w:sz w:val="19"/>
          <w:szCs w:val="19"/>
        </w:rPr>
        <w:t xml:space="preserve">The most common technical question for this project. Walk through it section by section — don't recite every line, explain the logic.</w:t>
      </w:r>
    </w:p>
    <w:p>
      <w:pPr>
        <w:spacing w:before="0" w:after="120"/>
      </w:pPr>
    </w:p>
    <w:p>
      <w:pPr>
        <w:spacing w:before="200" w:after="80"/>
      </w:pPr>
      <w:r>
        <w:rPr>
          <w:rFonts w:ascii="Arial" w:cs="Arial" w:eastAsia="Arial" w:hAnsi="Arial"/>
          <w:b/>
          <w:bCs/>
          <w:color w:val="2C2C2A"/>
          <w:sz w:val="24"/>
          <w:szCs w:val="24"/>
        </w:rPr>
        <w:t xml:space="preserve">Section 1 — Loading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D1C7" w:sz="4"/>
              <w:left w:val="single" w:color="D3D1C7" w:sz="4"/>
              <w:bottom w:val="single" w:color="D3D1C7" w:sz="4"/>
              <w:right w:val="single" w:color="D3D1C7" w:sz="4"/>
            </w:tcBorders>
            <w:shd w:fill="1A1A2E" w:val="clear"/>
            <w:tcMar>
              <w:top w:type="dxa" w:w="120"/>
              <w:left w:type="dxa" w:w="200"/>
              <w:bottom w:type="dxa" w:w="120"/>
              <w:right w:type="dxa" w:w="160"/>
            </w:tcMar>
          </w:tcPr>
          <w:p>
            <w:pPr>
              <w:spacing w:before="0" w:after="40"/>
            </w:pPr>
            <w:r>
              <w:rPr>
                <w:rFonts w:ascii="Courier New" w:cs="Courier New" w:eastAsia="Courier New" w:hAnsi="Courier New"/>
                <w:color w:val="A8D8EA"/>
                <w:sz w:val="18"/>
                <w:szCs w:val="18"/>
              </w:rPr>
              <w:t xml:space="preserve">import pandas as pd</w:t>
            </w:r>
          </w:p>
          <w:p>
            <w:pPr>
              <w:spacing w:before="0" w:after="40"/>
            </w:pPr>
            <w:r>
              <w:rPr>
                <w:rFonts w:ascii="Courier New" w:cs="Courier New" w:eastAsia="Courier New" w:hAnsi="Courier New"/>
                <w:color w:val="A8D8EA"/>
                <w:sz w:val="18"/>
                <w:szCs w:val="18"/>
              </w:rPr>
              <w:t xml:space="preserve">df = pd.read_excel('hiring_bottleneck_dataset.xlsx',</w:t>
            </w:r>
          </w:p>
          <w:p>
            <w:pPr>
              <w:spacing w:before="0" w:after="40"/>
            </w:pPr>
            <w:r>
              <w:rPr>
                <w:rFonts w:ascii="Courier New" w:cs="Courier New" w:eastAsia="Courier New" w:hAnsi="Courier New"/>
                <w:color w:val="A8D8EA"/>
                <w:sz w:val="18"/>
                <w:szCs w:val="18"/>
              </w:rPr>
              <w:t xml:space="preserve">                   sheet_name='Candidate_Pipeline')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CODE</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"What does this first block do?"</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"The first thing I do is import Pandas — that's the Python library for working with data tables, similar to Excel but in code. Then I use read_excel to load the Candidate_Pipeline sheet from the Excel file into a DataFrame, which is basically a table with rows and columns that I can analyse programmatically."</w:t>
            </w:r>
          </w:p>
        </w:tc>
      </w:tr>
    </w:tbl>
    <w:p>
      <w:pPr>
        <w:spacing w:before="0" w:after="120"/>
      </w:pPr>
    </w:p>
    <w:p>
      <w:pPr>
        <w:spacing w:before="200" w:after="80"/>
      </w:pPr>
      <w:r>
        <w:rPr>
          <w:rFonts w:ascii="Arial" w:cs="Arial" w:eastAsia="Arial" w:hAnsi="Arial"/>
          <w:b/>
          <w:bCs/>
          <w:color w:val="2C2C2A"/>
          <w:sz w:val="24"/>
          <w:szCs w:val="24"/>
        </w:rPr>
        <w:t xml:space="preserve">Section 2 — Defining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D1C7" w:sz="4"/>
              <w:left w:val="single" w:color="D3D1C7" w:sz="4"/>
              <w:bottom w:val="single" w:color="D3D1C7" w:sz="4"/>
              <w:right w:val="single" w:color="D3D1C7" w:sz="4"/>
            </w:tcBorders>
            <w:shd w:fill="1A1A2E" w:val="clear"/>
            <w:tcMar>
              <w:top w:type="dxa" w:w="120"/>
              <w:left w:type="dxa" w:w="200"/>
              <w:bottom w:type="dxa" w:w="120"/>
              <w:right w:type="dxa" w:w="160"/>
            </w:tcMar>
          </w:tcPr>
          <w:p>
            <w:pPr>
              <w:spacing w:before="0" w:after="40"/>
            </w:pPr>
            <w:r>
              <w:rPr>
                <w:rFonts w:ascii="Courier New" w:cs="Courier New" w:eastAsia="Courier New" w:hAnsi="Courier New"/>
                <w:color w:val="A8D8EA"/>
                <w:sz w:val="18"/>
                <w:szCs w:val="18"/>
              </w:rPr>
              <w:t xml:space="preserve">benchmarks = {</w:t>
            </w:r>
          </w:p>
          <w:p>
            <w:pPr>
              <w:spacing w:before="0" w:after="40"/>
            </w:pPr>
            <w:r>
              <w:rPr>
                <w:rFonts w:ascii="Courier New" w:cs="Courier New" w:eastAsia="Courier New" w:hAnsi="Courier New"/>
                <w:color w:val="A8D8EA"/>
                <w:sz w:val="18"/>
                <w:szCs w:val="18"/>
              </w:rPr>
              <w:t xml:space="preserve">    'Days_App_to_Screen':  5,</w:t>
            </w:r>
          </w:p>
          <w:p>
            <w:pPr>
              <w:spacing w:before="0" w:after="40"/>
            </w:pPr>
            <w:r>
              <w:rPr>
                <w:rFonts w:ascii="Courier New" w:cs="Courier New" w:eastAsia="Courier New" w:hAnsi="Courier New"/>
                <w:color w:val="A8D8EA"/>
                <w:sz w:val="18"/>
                <w:szCs w:val="18"/>
              </w:rPr>
              <w:t xml:space="preserve">    'Days_Screen_to_Int1': 4,</w:t>
            </w:r>
          </w:p>
          <w:p>
            <w:pPr>
              <w:spacing w:before="0" w:after="40"/>
            </w:pPr>
            <w:r>
              <w:rPr>
                <w:rFonts w:ascii="Courier New" w:cs="Courier New" w:eastAsia="Courier New" w:hAnsi="Courier New"/>
                <w:color w:val="A8D8EA"/>
                <w:sz w:val="18"/>
                <w:szCs w:val="18"/>
              </w:rPr>
              <w:t xml:space="preserve">    'Days_Int1_to_Int2':   3,</w:t>
            </w:r>
          </w:p>
          <w:p>
            <w:pPr>
              <w:spacing w:before="0" w:after="40"/>
            </w:pPr>
            <w:r>
              <w:rPr>
                <w:rFonts w:ascii="Courier New" w:cs="Courier New" w:eastAsia="Courier New" w:hAnsi="Courier New"/>
                <w:color w:val="A8D8EA"/>
                <w:sz w:val="18"/>
                <w:szCs w:val="18"/>
              </w:rPr>
              <w:t xml:space="preserve">    'Days_Int2_to_Offer':  4,</w:t>
            </w:r>
          </w:p>
          <w:p>
            <w:pPr>
              <w:spacing w:before="0" w:after="40"/>
            </w:pPr>
            <w:r>
              <w:rPr>
                <w:rFonts w:ascii="Courier New" w:cs="Courier New" w:eastAsia="Courier New" w:hAnsi="Courier New"/>
                <w:color w:val="A8D8EA"/>
                <w:sz w:val="18"/>
                <w:szCs w:val="18"/>
              </w:rPr>
              <w:t xml:space="preserve">    'Days_Offer_to_Join':  14,</w:t>
            </w:r>
          </w:p>
          <w:p>
            <w:pPr>
              <w:spacing w:before="0" w:after="40"/>
            </w:pPr>
            <w:r>
              <w:rPr>
                <w:rFonts w:ascii="Courier New" w:cs="Courier New" w:eastAsia="Courier New" w:hAnsi="Courier New"/>
                <w:color w:val="A8D8EA"/>
                <w:sz w:val="18"/>
                <w:szCs w:val="18"/>
              </w:rPr>
              <w:t xml:space="preserv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CODE</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"Why did you hardcode benchmark values? Where did they come from?"</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"These benchmarks represent industry-standard expectations for each hiring stage — for example, screening within 5 days, scheduling an interview within 4 days, and so on. In a real company, these benchmarks would come from HR policy, historical performance data, or industry reports. I stored them in a dictionary so I can easily update them without touching the rest of the code. In my Streamlit app, I actually made these adjustable via sliders so any company can plug in their own benchmarks."</w:t>
            </w:r>
          </w:p>
          <w:p>
            <w:pPr>
              <w:spacing w:before="0" w:after="120"/>
            </w:pPr>
          </w:p>
          <w:p>
            <w:pPr>
              <w:spacing w:before="0" w:after="40"/>
              <w:jc w:val="left"/>
            </w:pPr>
            <w:r>
              <w:rPr>
                <w:rFonts w:ascii="Arial" w:cs="Arial" w:eastAsia="Arial" w:hAnsi="Arial"/>
                <w:b/>
                <w:bCs/>
                <w:i w:val="false"/>
                <w:iCs w:val="false"/>
                <w:color w:val="854F0B"/>
                <w:sz w:val="19"/>
                <w:szCs w:val="19"/>
              </w:rPr>
              <w:t xml:space="preserve">If they push further — 'what is a dictionary?'</w:t>
            </w:r>
          </w:p>
          <w:p>
            <w:pPr>
              <w:spacing w:before="0" w:after="80"/>
              <w:jc w:val="left"/>
            </w:pPr>
            <w:r>
              <w:rPr>
                <w:rFonts w:ascii="Arial" w:cs="Arial" w:eastAsia="Arial" w:hAnsi="Arial"/>
                <w:b w:val="false"/>
                <w:bCs w:val="false"/>
                <w:i/>
                <w:iCs/>
                <w:color w:val="2C2C2A"/>
                <w:sz w:val="19"/>
                <w:szCs w:val="19"/>
              </w:rPr>
              <w:t xml:space="preserve">"A dictionary in Python is a collection of key-value pairs — like a lookup table. Here the key is the column name and the value is the expected number of days. I can loop through it efficiently to apply the same logic to every stage."</w:t>
            </w:r>
          </w:p>
        </w:tc>
      </w:tr>
    </w:tbl>
    <w:p>
      <w:pPr>
        <w:spacing w:before="0" w:after="120"/>
      </w:pPr>
    </w:p>
    <w:p>
      <w:pPr>
        <w:spacing w:before="200" w:after="80"/>
      </w:pPr>
      <w:r>
        <w:rPr>
          <w:rFonts w:ascii="Arial" w:cs="Arial" w:eastAsia="Arial" w:hAnsi="Arial"/>
          <w:b/>
          <w:bCs/>
          <w:color w:val="2C2C2A"/>
          <w:sz w:val="24"/>
          <w:szCs w:val="24"/>
        </w:rPr>
        <w:t xml:space="preserve">Section 3 — Calculating average days and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D1C7" w:sz="4"/>
              <w:left w:val="single" w:color="D3D1C7" w:sz="4"/>
              <w:bottom w:val="single" w:color="D3D1C7" w:sz="4"/>
              <w:right w:val="single" w:color="D3D1C7" w:sz="4"/>
            </w:tcBorders>
            <w:shd w:fill="1A1A2E" w:val="clear"/>
            <w:tcMar>
              <w:top w:type="dxa" w:w="120"/>
              <w:left w:type="dxa" w:w="200"/>
              <w:bottom w:type="dxa" w:w="120"/>
              <w:right w:type="dxa" w:w="160"/>
            </w:tcMar>
          </w:tcPr>
          <w:p>
            <w:pPr>
              <w:spacing w:before="0" w:after="40"/>
            </w:pPr>
            <w:r>
              <w:rPr>
                <w:rFonts w:ascii="Courier New" w:cs="Courier New" w:eastAsia="Courier New" w:hAnsi="Courier New"/>
                <w:color w:val="A8D8EA"/>
                <w:sz w:val="18"/>
                <w:szCs w:val="18"/>
              </w:rPr>
              <w:t xml:space="preserve">for col, bench in benchmarks.items():</w:t>
            </w:r>
          </w:p>
          <w:p>
            <w:pPr>
              <w:spacing w:before="0" w:after="40"/>
            </w:pPr>
            <w:r>
              <w:rPr>
                <w:rFonts w:ascii="Courier New" w:cs="Courier New" w:eastAsia="Courier New" w:hAnsi="Courier New"/>
                <w:color w:val="A8D8EA"/>
                <w:sz w:val="18"/>
                <w:szCs w:val="18"/>
              </w:rPr>
              <w:t xml:space="preserve">    numeric  = pd.to_numeric(df[col], errors='coerce')</w:t>
            </w:r>
          </w:p>
          <w:p>
            <w:pPr>
              <w:spacing w:before="0" w:after="40"/>
            </w:pPr>
            <w:r>
              <w:rPr>
                <w:rFonts w:ascii="Courier New" w:cs="Courier New" w:eastAsia="Courier New" w:hAnsi="Courier New"/>
                <w:color w:val="A8D8EA"/>
                <w:sz w:val="18"/>
                <w:szCs w:val="18"/>
              </w:rPr>
              <w:t xml:space="preserve">    avg      = round(numeric.mean(), 1)</w:t>
            </w:r>
          </w:p>
          <w:p>
            <w:pPr>
              <w:spacing w:before="0" w:after="40"/>
            </w:pPr>
            <w:r>
              <w:rPr>
                <w:rFonts w:ascii="Courier New" w:cs="Courier New" w:eastAsia="Courier New" w:hAnsi="Courier New"/>
                <w:color w:val="A8D8EA"/>
                <w:sz w:val="18"/>
                <w:szCs w:val="18"/>
              </w:rPr>
              <w:t xml:space="preserve">    variance = round(avg - bench, 1)</w:t>
            </w:r>
          </w:p>
          <w:p>
            <w:pPr>
              <w:spacing w:before="0" w:after="40"/>
            </w:pPr>
            <w:r>
              <w:rPr>
                <w:rFonts w:ascii="Courier New" w:cs="Courier New" w:eastAsia="Courier New" w:hAnsi="Courier New"/>
                <w:color w:val="A8D8EA"/>
                <w:sz w:val="18"/>
                <w:szCs w:val="18"/>
              </w:rPr>
              <w:t xml:space="preserve">    status   = 'BOTTLENECK' if variance &gt; 5 else \</w:t>
            </w:r>
          </w:p>
          <w:p>
            <w:pPr>
              <w:spacing w:before="0" w:after="40"/>
            </w:pPr>
            <w:r>
              <w:rPr>
                <w:rFonts w:ascii="Courier New" w:cs="Courier New" w:eastAsia="Courier New" w:hAnsi="Courier New"/>
                <w:color w:val="A8D8EA"/>
                <w:sz w:val="18"/>
                <w:szCs w:val="18"/>
              </w:rPr>
              <w:t xml:space="preserve">               ('WATCH' if variance &gt; 0 else 'ON TRACK')</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CODE</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"Walk me through this loop. What is it doing exactly?"</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"This loop goes through each hiring stage one by one. For each stage, I first convert the column to numeric — that's because some cells are blank where candidates dropped out, and errors='coerce' turns those blanks into NaN so they're excluded from the average. Then I calculate the mean, which gives me the average days taken for that stage across all candidates. I subtract the benchmark to get the variance — a positive variance means we're slower than expected. Finally I flag it: more than 5 days over benchmark is a Bottleneck, any positive variance is Watch, and meeting or beating the benchmark is On Track."</w:t>
            </w:r>
          </w:p>
          <w:p>
            <w:pPr>
              <w:spacing w:before="0" w:after="120"/>
            </w:pPr>
          </w:p>
          <w:p>
            <w:pPr>
              <w:spacing w:before="0" w:after="40"/>
              <w:jc w:val="left"/>
            </w:pPr>
            <w:r>
              <w:rPr>
                <w:rFonts w:ascii="Arial" w:cs="Arial" w:eastAsia="Arial" w:hAnsi="Arial"/>
                <w:b/>
                <w:bCs/>
                <w:i w:val="false"/>
                <w:iCs w:val="false"/>
                <w:color w:val="854F0B"/>
                <w:sz w:val="19"/>
                <w:szCs w:val="19"/>
              </w:rPr>
              <w:t xml:space="preserve">Key terms to know:</w:t>
            </w:r>
          </w:p>
          <w:p>
            <w:pPr>
              <w:pStyle w:val="ListParagraph"/>
              <w:numPr>
                <w:ilvl w:val="0"/>
                <w:numId w:val="2"/>
              </w:numPr>
              <w:spacing w:before="0" w:after="60"/>
            </w:pPr>
            <w:r>
              <w:rPr>
                <w:rFonts w:ascii="Arial" w:cs="Arial" w:eastAsia="Arial" w:hAnsi="Arial"/>
                <w:b w:val="false"/>
                <w:bCs w:val="false"/>
                <w:color w:val="2C2C2A"/>
                <w:sz w:val="20"/>
                <w:szCs w:val="20"/>
              </w:rPr>
              <w:t xml:space="preserve">NaN — 'Not a Number', Python's way of representing a missing or blank value</w:t>
            </w:r>
          </w:p>
          <w:p>
            <w:pPr>
              <w:pStyle w:val="ListParagraph"/>
              <w:numPr>
                <w:ilvl w:val="0"/>
                <w:numId w:val="2"/>
              </w:numPr>
              <w:spacing w:before="0" w:after="60"/>
            </w:pPr>
            <w:r>
              <w:rPr>
                <w:rFonts w:ascii="Arial" w:cs="Arial" w:eastAsia="Arial" w:hAnsi="Arial"/>
                <w:b w:val="false"/>
                <w:bCs w:val="false"/>
                <w:color w:val="2C2C2A"/>
                <w:sz w:val="20"/>
                <w:szCs w:val="20"/>
              </w:rPr>
              <w:t xml:space="preserve">.mean() — calculates the arithmetic average of all non-null values</w:t>
            </w:r>
          </w:p>
          <w:p>
            <w:pPr>
              <w:pStyle w:val="ListParagraph"/>
              <w:numPr>
                <w:ilvl w:val="0"/>
                <w:numId w:val="2"/>
              </w:numPr>
              <w:spacing w:before="0" w:after="60"/>
            </w:pPr>
            <w:r>
              <w:rPr>
                <w:rFonts w:ascii="Arial" w:cs="Arial" w:eastAsia="Arial" w:hAnsi="Arial"/>
                <w:b w:val="false"/>
                <w:bCs w:val="false"/>
                <w:color w:val="2C2C2A"/>
                <w:sz w:val="20"/>
                <w:szCs w:val="20"/>
              </w:rPr>
              <w:t xml:space="preserve">errors='coerce' — silently converts anything that can't be a number into NaN</w:t>
            </w:r>
          </w:p>
          <w:p>
            <w:pPr>
              <w:pStyle w:val="ListParagraph"/>
              <w:numPr>
                <w:ilvl w:val="0"/>
                <w:numId w:val="2"/>
              </w:numPr>
              <w:spacing w:before="0" w:after="60"/>
            </w:pPr>
            <w:r>
              <w:rPr>
                <w:rFonts w:ascii="Arial" w:cs="Arial" w:eastAsia="Arial" w:hAnsi="Arial"/>
                <w:b w:val="false"/>
                <w:bCs w:val="false"/>
                <w:color w:val="2C2C2A"/>
                <w:sz w:val="20"/>
                <w:szCs w:val="20"/>
              </w:rPr>
              <w:t xml:space="preserve">Variance — the difference between actual and expected performance</w:t>
            </w:r>
          </w:p>
        </w:tc>
      </w:tr>
    </w:tbl>
    <w:p>
      <w:pPr>
        <w:spacing w:before="0" w:after="120"/>
      </w:pPr>
    </w:p>
    <w:p>
      <w:pPr>
        <w:spacing w:before="200" w:after="80"/>
      </w:pPr>
      <w:r>
        <w:rPr>
          <w:rFonts w:ascii="Arial" w:cs="Arial" w:eastAsia="Arial" w:hAnsi="Arial"/>
          <w:b/>
          <w:bCs/>
          <w:color w:val="2C2C2A"/>
          <w:sz w:val="24"/>
          <w:szCs w:val="24"/>
        </w:rPr>
        <w:t xml:space="preserve">Section 4 — Funnel / drop-off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D1C7" w:sz="4"/>
              <w:left w:val="single" w:color="D3D1C7" w:sz="4"/>
              <w:bottom w:val="single" w:color="D3D1C7" w:sz="4"/>
              <w:right w:val="single" w:color="D3D1C7" w:sz="4"/>
            </w:tcBorders>
            <w:shd w:fill="1A1A2E" w:val="clear"/>
            <w:tcMar>
              <w:top w:type="dxa" w:w="120"/>
              <w:left w:type="dxa" w:w="200"/>
              <w:bottom w:type="dxa" w:w="120"/>
              <w:right w:type="dxa" w:w="160"/>
            </w:tcMar>
          </w:tcPr>
          <w:p>
            <w:pPr>
              <w:spacing w:before="0" w:after="40"/>
            </w:pPr>
            <w:r>
              <w:rPr>
                <w:rFonts w:ascii="Courier New" w:cs="Courier New" w:eastAsia="Courier New" w:hAnsi="Courier New"/>
                <w:color w:val="A8D8EA"/>
                <w:sz w:val="18"/>
                <w:szCs w:val="18"/>
              </w:rPr>
              <w:t xml:space="preserve">screened     = df['Screening_Date'].notna().sum()</w:t>
            </w:r>
          </w:p>
          <w:p>
            <w:pPr>
              <w:spacing w:before="0" w:after="40"/>
            </w:pPr>
            <w:r>
              <w:rPr>
                <w:rFonts w:ascii="Courier New" w:cs="Courier New" w:eastAsia="Courier New" w:hAnsi="Courier New"/>
                <w:color w:val="A8D8EA"/>
                <w:sz w:val="18"/>
                <w:szCs w:val="18"/>
              </w:rPr>
              <w:t xml:space="preserve">interviewed1 = df['Interview_1_Date'].notna().sum()</w:t>
            </w:r>
          </w:p>
          <w:p>
            <w:pPr>
              <w:spacing w:before="0" w:after="40"/>
            </w:pPr>
            <w:r>
              <w:rPr>
                <w:rFonts w:ascii="Courier New" w:cs="Courier New" w:eastAsia="Courier New" w:hAnsi="Courier New"/>
                <w:color w:val="A8D8EA"/>
                <w:sz w:val="18"/>
                <w:szCs w:val="18"/>
              </w:rPr>
              <w:t xml:space="preserve">joined       = (df['Final_Status'] == 'Hired').sum()</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CODE</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"How did you calculate the funnel / conversion rates?"</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"For the funnel, I counted how many candidates had a non-blank value in each stage's date column. If a candidate has a Screening_Date, they were screened. If they don't, they dropped out before that point. .notna() returns True for every non-blank cell, and .sum() counts the Trues. For the final 'Hired' count I filtered by the Final_Status column directly. This gives me the actual headcount at each funnel stage, which I then convert to a percentage of the total applicants."</w:t>
            </w:r>
          </w:p>
        </w:tc>
      </w:tr>
    </w:tbl>
    <w:p>
      <w:pPr>
        <w:spacing w:before="0" w:after="120"/>
      </w:pPr>
    </w:p>
    <w:p>
      <w:pPr>
        <w:spacing w:before="200" w:after="80"/>
      </w:pPr>
      <w:r>
        <w:rPr>
          <w:rFonts w:ascii="Arial" w:cs="Arial" w:eastAsia="Arial" w:hAnsi="Arial"/>
          <w:b/>
          <w:bCs/>
          <w:color w:val="2C2C2A"/>
          <w:sz w:val="24"/>
          <w:szCs w:val="24"/>
        </w:rPr>
        <w:t xml:space="preserve">Section 5 — Exporting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D1C7" w:sz="4"/>
              <w:left w:val="single" w:color="D3D1C7" w:sz="4"/>
              <w:bottom w:val="single" w:color="D3D1C7" w:sz="4"/>
              <w:right w:val="single" w:color="D3D1C7" w:sz="4"/>
            </w:tcBorders>
            <w:shd w:fill="1A1A2E" w:val="clear"/>
            <w:tcMar>
              <w:top w:type="dxa" w:w="120"/>
              <w:left w:type="dxa" w:w="200"/>
              <w:bottom w:type="dxa" w:w="120"/>
              <w:right w:type="dxa" w:w="160"/>
            </w:tcMar>
          </w:tcPr>
          <w:p>
            <w:pPr>
              <w:spacing w:before="0" w:after="40"/>
            </w:pPr>
            <w:r>
              <w:rPr>
                <w:rFonts w:ascii="Courier New" w:cs="Courier New" w:eastAsia="Courier New" w:hAnsi="Courier New"/>
                <w:color w:val="A8D8EA"/>
                <w:sz w:val="18"/>
                <w:szCs w:val="18"/>
              </w:rPr>
              <w:t xml:space="preserve">summary.to_csv('stage_summary_output.csv', index=False)</w:t>
            </w:r>
          </w:p>
          <w:p>
            <w:pPr>
              <w:spacing w:before="0" w:after="40"/>
            </w:pPr>
            <w:r>
              <w:rPr>
                <w:rFonts w:ascii="Courier New" w:cs="Courier New" w:eastAsia="Courier New" w:hAnsi="Courier New"/>
                <w:color w:val="A8D8EA"/>
                <w:sz w:val="18"/>
                <w:szCs w:val="18"/>
              </w:rPr>
              <w:t xml:space="preserve">funnel.to_csv('funnel_output.csv', index=False)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CODE</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"Why did you export to CSV?"</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"I exported to CSV so the results can be consumed by other tools — in this case Power BI. The Python script handles the calculation and analysis, and Power BI handles the visualisation. This separation of concerns is good practice: each tool does what it's best at. index=False just means don't include the row numbers in the export, which keeps the CSV clean for importing elsewhere."</w:t>
            </w:r>
          </w:p>
        </w:tc>
      </w:tr>
    </w:tbl>
    <w:p>
      <w:r>
        <w:br w:type="page"/>
      </w:r>
    </w:p>
    <w:p>
      <w:pPr>
        <w:pBdr>
          <w:bottom w:val="single" w:color="2E75B6" w:sz="8" w:space="4"/>
        </w:pBdr>
        <w:spacing w:before="360" w:after="100"/>
      </w:pPr>
      <w:r>
        <w:rPr>
          <w:rFonts w:ascii="Arial" w:cs="Arial" w:eastAsia="Arial" w:hAnsi="Arial"/>
          <w:b/>
          <w:bCs/>
          <w:color w:val="1F3864"/>
          <w:sz w:val="32"/>
          <w:szCs w:val="32"/>
        </w:rPr>
        <w:t xml:space="preserve">Part 3 — Questions About Your Findings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76749"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FIND</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"What did the analysis actually find?"</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"The primary bottleneck was the Application to Screening stage. On average it took 14.5 days against a 5-day benchmark — that's a variance of plus 9.5 days on every single hire. The Offer to Joining stage was also delayed at 21 days versus a 14-day benchmark, but much of that is driven by candidate notice periods which are outside the company's control. The funnel showed that 38% of applicants eventually joined, with the biggest drop-off happening at the Interview 2 stage."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76749"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FIND</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"Why did you focus on Screening as the bottleneck and not Offer to Joining, which also had a delay?"</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"Great question. Both stages were delayed, but the screening bottleneck is fully within the company's control — it's caused by recruiter capacity, process, or tooling. Offer to Joining delay is largely driven by candidates' notice periods at their current jobs, which the company can't control. As an operations analyst, I focus on what can actually be fixed. That's why I flagged Screening as the primary recommendation."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76749"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FIND</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"What would you do differently with real company data?"</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"With real data I'd do three things differently. First, I'd validate the benchmarks against the company's own historical data rather than using generic industry standards. Second, I'd segment the analysis by recruiter, department, and seniority level to find where the bottleneck is worst. Third, I'd add a time-series view to see whether the process is improving or getting worse over time — the Monthly Trends sheet in my extended dataset actually starts to explore that."</w:t>
            </w:r>
          </w:p>
        </w:tc>
      </w:tr>
    </w:tbl>
    <w:p>
      <w:pPr>
        <w:spacing w:before="0" w:after="120"/>
      </w:pPr>
    </w:p>
    <w:p>
      <w:pPr>
        <w:pBdr>
          <w:bottom w:val="single" w:color="2E75B6" w:sz="8" w:space="4"/>
        </w:pBdr>
        <w:spacing w:before="360" w:after="100"/>
      </w:pPr>
      <w:r>
        <w:rPr>
          <w:rFonts w:ascii="Arial" w:cs="Arial" w:eastAsia="Arial" w:hAnsi="Arial"/>
          <w:b/>
          <w:bCs/>
          <w:color w:val="1F3864"/>
          <w:sz w:val="32"/>
          <w:szCs w:val="32"/>
        </w:rPr>
        <w:t xml:space="preserve">Part 4 — Tool &amp; Library Questions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553C9A"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TOOL</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"Why did you use Pandas specifically?"</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"Pandas is the standard Python library for data analysis — it's fast, well-documented, and integrates perfectly with Excel files through openpyxl. For this kind of tabular analysis — calculating averages, filtering rows, grouping by stage — Pandas is the right tool. It's also widely used in operations and analytics teams, so it's directly transferable to real-world work."</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553C9A"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TOOL</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"What is Streamlit and why did you use it?"</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"Streamlit is a Python framework that lets you turn a data script into an interactive web app with very little code. I used it because I wanted the analysis to be usable by non-technical stakeholders — an HR manager shouldn't need to run Python to see the results. With Streamlit, anyone can upload their own hiring data, adjust the benchmark sliders, and instantly see the bottleneck analysis. That's the real operational value — it turns a one-time analysis into a reusable tool."</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553C9A"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TOOL</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"Why did you also build a Power BI dashboard if you had the Streamlit app?"</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"They serve different purposes. Power BI is better for sharing static reports with leadership — you can export a polished PDF that goes into a presentation. Streamlit is better for an operational tool that people use regularly with live data. In a real company, you'd probably use both: Streamlit for the analytics team's day-to-day monitoring, and Power BI for the monthly HR board report."</w:t>
            </w:r>
          </w:p>
        </w:tc>
      </w:tr>
    </w:tbl>
    <w:p>
      <w:pPr>
        <w:spacing w:before="0" w:after="120"/>
      </w:pPr>
    </w:p>
    <w:p>
      <w:pPr>
        <w:pBdr>
          <w:bottom w:val="single" w:color="2E75B6" w:sz="8" w:space="4"/>
        </w:pBdr>
        <w:spacing w:before="360" w:after="100"/>
      </w:pPr>
      <w:r>
        <w:rPr>
          <w:rFonts w:ascii="Arial" w:cs="Arial" w:eastAsia="Arial" w:hAnsi="Arial"/>
          <w:b/>
          <w:bCs/>
          <w:color w:val="1F3864"/>
          <w:sz w:val="32"/>
          <w:szCs w:val="32"/>
        </w:rPr>
        <w:t xml:space="preserve">Part 5 — Tricky Questions (Don't Get Caught Off Guard)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A32D2D"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TRICKY</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"Did you build this entirely yourself?"</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"I designed the project structure, defined the problem I wanted to solve, built the dataset, decided what to measure and how to interpret the results, and ran all the analysis. I used AI tools to help with some of the code syntax — which is standard practice in the industry today, the same way developers use Stack Overflow or GitHub Copilot. The thinking, the analytical decisions, and the findings are entirely mine."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4"/>
                    <w:left w:val="thick" w:color="A32D2D" w:sz="14"/>
                    <w:bottom w:val="single" w:color="A32D2D" w:sz="4"/>
                    <w:right w:val="single" w:color="A32D2D" w:sz="4"/>
                  </w:tcBorders>
                  <w:shd w:fill="FCEBEB" w:val="clear"/>
                  <w:tcMar>
                    <w:top w:type="dxa" w:w="100"/>
                    <w:left w:type="dxa" w:w="180"/>
                    <w:bottom w:type="dxa" w:w="100"/>
                    <w:right w:type="dxa" w:w="140"/>
                  </w:tcMar>
                </w:tcPr>
                <w:p>
                  <w:pPr>
                    <w:spacing w:before="0" w:after="80"/>
                    <w:jc w:val="left"/>
                  </w:pPr>
                  <w:r>
                    <w:rPr>
                      <w:rFonts w:ascii="Arial" w:cs="Arial" w:eastAsia="Arial" w:hAnsi="Arial"/>
                      <w:b w:val="false"/>
                      <w:bCs w:val="false"/>
                      <w:i w:val="false"/>
                      <w:iCs w:val="false"/>
                      <w:color w:val="A32D2D"/>
                      <w:sz w:val="18"/>
                      <w:szCs w:val="18"/>
                    </w:rPr>
                    <w:t xml:space="preserve">Important: Never say 'AI wrote my code.' Say 'I used AI tools to assist with syntax, the same way any analyst uses available tools.' Then prove you understand it by explaining it clearly.</w:t>
                  </w:r>
                </w:p>
              </w:tc>
            </w:tr>
          </w:tbl>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A32D2D"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TRICKY</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"This is mock data. How is this relevant to real work?"</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"The data is mock, but the methodology is real. The process of mapping a pipeline, measuring stage-level cycle times, identifying variance from benchmarks, applying root cause analysis, and recommending fixes — that's exactly what an operations analyst does on real data. The Streamlit app is also built to accept any uploaded Excel file, so it would work on real company data with zero code changes. I built it this way deliberately to demonstrate the transferable skill, not just a one-off analysis."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A32D2D" w:val="clear"/>
            <w:tcMar>
              <w:top w:type="dxa" w:w="80"/>
              <w:left w:type="dxa" w:w="120"/>
              <w:bottom w:type="dxa" w:w="80"/>
              <w:right w:type="dxa" w:w="120"/>
            </w:tcMar>
            <w:vAlign w:val="top"/>
          </w:tcPr>
          <w:p>
            <w:pPr>
              <w:jc w:val="center"/>
            </w:pPr>
            <w:r>
              <w:rPr>
                <w:rFonts w:ascii="Arial" w:cs="Arial" w:eastAsia="Arial" w:hAnsi="Arial"/>
                <w:b/>
                <w:bCs/>
                <w:color w:val="FFFFFF"/>
                <w:sz w:val="16"/>
                <w:szCs w:val="16"/>
              </w:rPr>
              <w:t xml:space="preserve">TRICKY</w:t>
            </w:r>
          </w:p>
        </w:tc>
        <w:tc>
          <w:tcPr>
            <w:tcW w:type="dxa" w:w="7960"/>
            <w:tcBorders>
              <w:top w:val="single" w:color="D3D1C7" w:sz="4"/>
              <w:left w:val="none" w:color="FFFFFF" w:sz="0"/>
              <w:bottom w:val="single" w:color="D3D1C7" w:sz="4"/>
              <w:right w:val="single" w:color="D3D1C7" w:sz="4"/>
            </w:tcBorders>
            <w:shd w:fill="F5F5F5" w:val="clear"/>
            <w:tcMar>
              <w:top w:type="dxa" w:w="100"/>
              <w:left w:type="dxa" w:w="160"/>
              <w:bottom w:type="dxa" w:w="100"/>
              <w:right w:type="dxa" w:w="140"/>
            </w:tcMar>
          </w:tcPr>
          <w:p>
            <w:pPr>
              <w:spacing w:before="0" w:after="80"/>
            </w:pPr>
            <w:r>
              <w:rPr>
                <w:rFonts w:ascii="Arial" w:cs="Arial" w:eastAsia="Arial" w:hAnsi="Arial"/>
                <w:b/>
                <w:bCs/>
                <w:color w:val="2C2C2A"/>
                <w:sz w:val="21"/>
                <w:szCs w:val="21"/>
              </w:rPr>
              <w:t xml:space="preserve">"What would you improve about this project?"</w:t>
            </w:r>
          </w:p>
          <w:p>
            <w:pPr>
              <w:spacing w:before="0" w:after="40"/>
              <w:jc w:val="left"/>
            </w:pPr>
            <w:r>
              <w:rPr>
                <w:rFonts w:ascii="Arial" w:cs="Arial" w:eastAsia="Arial" w:hAnsi="Arial"/>
                <w:b/>
                <w:bCs/>
                <w:i w:val="false"/>
                <w:iCs w:val="false"/>
                <w:color w:val="0F6E56"/>
                <w:sz w:val="19"/>
                <w:szCs w:val="19"/>
              </w:rPr>
              <w:t xml:space="preserve">Say:</w:t>
            </w:r>
          </w:p>
          <w:p>
            <w:pPr>
              <w:spacing w:before="0" w:after="80"/>
              <w:jc w:val="left"/>
            </w:pPr>
            <w:r>
              <w:rPr>
                <w:rFonts w:ascii="Arial" w:cs="Arial" w:eastAsia="Arial" w:hAnsi="Arial"/>
                <w:b w:val="false"/>
                <w:bCs w:val="false"/>
                <w:i w:val="false"/>
                <w:iCs w:val="false"/>
                <w:color w:val="2C2C2A"/>
                <w:sz w:val="19"/>
                <w:szCs w:val="19"/>
              </w:rPr>
              <w:t xml:space="preserve">"Three things. First, I'd add statistical significance testing — right now I'm comparing averages, but with more data I'd use hypothesis testing to confirm the bottleneck is real and not just noise. Second, I'd build a trend line showing whether the bottleneck is improving or worsening week over week. Third, I'd add an automated email alert — if the screening stage exceeds the benchmark by more than 3 days in a given week, the recruiting manager gets notified automatically. That's where operations analysis becomes operations management."</w:t>
            </w:r>
          </w:p>
        </w:tc>
      </w:tr>
    </w:tbl>
    <w:p>
      <w:pPr>
        <w:spacing w:before="0" w:after="120"/>
      </w:pPr>
    </w:p>
    <w:p>
      <w:pPr>
        <w:pBdr>
          <w:bottom w:val="single" w:color="2E75B6" w:sz="8" w:space="4"/>
        </w:pBdr>
        <w:spacing w:before="360" w:after="100"/>
      </w:pPr>
      <w:r>
        <w:rPr>
          <w:rFonts w:ascii="Arial" w:cs="Arial" w:eastAsia="Arial" w:hAnsi="Arial"/>
          <w:b/>
          <w:bCs/>
          <w:color w:val="1F3864"/>
          <w:sz w:val="32"/>
          <w:szCs w:val="32"/>
        </w:rPr>
        <w:t xml:space="preserve">Part 6 — Quick Reference Cheat Sheet</w:t>
      </w:r>
    </w:p>
    <w:p>
      <w:pPr>
        <w:spacing w:before="0" w:after="80"/>
        <w:jc w:val="left"/>
      </w:pPr>
      <w:r>
        <w:rPr>
          <w:rFonts w:ascii="Arial" w:cs="Arial" w:eastAsia="Arial" w:hAnsi="Arial"/>
          <w:b w:val="false"/>
          <w:bCs w:val="false"/>
          <w:i/>
          <w:iCs/>
          <w:color w:val="5F5E5A"/>
          <w:sz w:val="19"/>
          <w:szCs w:val="19"/>
        </w:rPr>
        <w:t xml:space="preserve">Key numbers to remember — memorise these before any interview.</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D3D1C7" w:sz="4"/>
              <w:left w:val="single" w:color="D3D1C7" w:sz="4"/>
              <w:bottom w:val="single" w:color="D3D1C7" w:sz="4"/>
              <w:right w:val="single" w:color="D3D1C7" w:sz="4"/>
            </w:tcBorders>
            <w:shd w:fill="1F3864" w:val="clear"/>
            <w:tcMar>
              <w:top w:type="dxa" w:w="80"/>
              <w:left w:type="dxa" w:w="140"/>
              <w:bottom w:type="dxa" w:w="80"/>
              <w:right w:type="dxa" w:w="120"/>
            </w:tcMar>
          </w:tcPr>
          <w:p>
            <w:pPr>
              <w:spacing w:before="0" w:after="80"/>
              <w:jc w:val="left"/>
            </w:pPr>
            <w:r>
              <w:rPr>
                <w:rFonts w:ascii="Arial" w:cs="Arial" w:eastAsia="Arial" w:hAnsi="Arial"/>
                <w:b/>
                <w:bCs/>
                <w:i w:val="false"/>
                <w:iCs w:val="false"/>
                <w:color w:val="FFFFFF"/>
                <w:sz w:val="20"/>
                <w:szCs w:val="20"/>
              </w:rPr>
              <w:t xml:space="preserve">Metric</w:t>
            </w:r>
          </w:p>
        </w:tc>
        <w:tc>
          <w:tcPr>
            <w:tcBorders>
              <w:top w:val="single" w:color="D3D1C7" w:sz="4"/>
              <w:left w:val="single" w:color="D3D1C7" w:sz="4"/>
              <w:bottom w:val="single" w:color="D3D1C7" w:sz="4"/>
              <w:right w:val="single" w:color="D3D1C7" w:sz="4"/>
            </w:tcBorders>
            <w:shd w:fill="1F3864" w:val="clear"/>
            <w:tcMar>
              <w:top w:type="dxa" w:w="80"/>
              <w:left w:type="dxa" w:w="140"/>
              <w:bottom w:type="dxa" w:w="80"/>
              <w:right w:type="dxa" w:w="120"/>
            </w:tcMar>
          </w:tcPr>
          <w:p>
            <w:pPr>
              <w:spacing w:before="0" w:after="80"/>
              <w:jc w:val="left"/>
            </w:pPr>
            <w:r>
              <w:rPr>
                <w:rFonts w:ascii="Arial" w:cs="Arial" w:eastAsia="Arial" w:hAnsi="Arial"/>
                <w:b/>
                <w:bCs/>
                <w:i w:val="false"/>
                <w:iCs w:val="false"/>
                <w:color w:val="FFFFFF"/>
                <w:sz w:val="20"/>
                <w:szCs w:val="20"/>
              </w:rPr>
              <w:t xml:space="preserve">Value</w:t>
            </w:r>
          </w:p>
        </w:tc>
      </w:tr>
      <w:tr>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Dataset size</w:t>
            </w:r>
          </w:p>
        </w:tc>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200 candidates, 6 job roles, 5 departments</w:t>
            </w:r>
          </w:p>
        </w:tc>
      </w:tr>
      <w:tr>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Primary bottleneck</w:t>
            </w:r>
          </w:p>
        </w:tc>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Application → Screening (14.5 days avg)</w:t>
            </w:r>
          </w:p>
        </w:tc>
      </w:tr>
      <w:tr>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Benchmark for screening</w:t>
            </w:r>
          </w:p>
        </w:tc>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5 days</w:t>
            </w:r>
          </w:p>
        </w:tc>
      </w:tr>
      <w:tr>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Variance (bottleneck)</w:t>
            </w:r>
          </w:p>
        </w:tc>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+9.5 days over benchmark</w:t>
            </w:r>
          </w:p>
        </w:tc>
      </w:tr>
      <w:tr>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Avg total hire time</w:t>
            </w:r>
          </w:p>
        </w:tc>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37.8 days end-to-end</w:t>
            </w:r>
          </w:p>
        </w:tc>
      </w:tr>
      <w:tr>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Offer acceptance rate</w:t>
            </w:r>
          </w:p>
        </w:tc>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63.3%</w:t>
            </w:r>
          </w:p>
        </w:tc>
      </w:tr>
      <w:tr>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Final hire rate</w:t>
            </w:r>
          </w:p>
        </w:tc>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38% of applicants eventually joined</w:t>
            </w:r>
          </w:p>
        </w:tc>
      </w:tr>
      <w:tr>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Tools used</w:t>
            </w:r>
          </w:p>
        </w:tc>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Python, Pandas, Plotly, Streamlit, Power BI, Excel</w:t>
            </w:r>
          </w:p>
        </w:tc>
      </w:tr>
      <w:tr>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Lines of Python code</w:t>
            </w:r>
          </w:p>
        </w:tc>
        <w:tc>
          <w:tcPr>
            <w:tcBorders>
              <w:top w:val="single" w:color="D3D1C7" w:sz="4"/>
              <w:left w:val="single" w:color="D3D1C7" w:sz="4"/>
              <w:bottom w:val="single" w:color="D3D1C7" w:sz="4"/>
              <w:right w:val="single" w:color="D3D1C7" w:sz="4"/>
            </w:tcBorders>
            <w:shd w:fill="D6E4F0"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~110 lines (analysis) + ~180 lines (Streamlit app)</w:t>
            </w:r>
          </w:p>
        </w:tc>
      </w:tr>
      <w:tr>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bCs/>
                <w:i w:val="false"/>
                <w:iCs w:val="false"/>
                <w:color w:val="2C2C2A"/>
                <w:sz w:val="19"/>
                <w:szCs w:val="19"/>
              </w:rPr>
              <w:t xml:space="preserve">Sheets in dataset</w:t>
            </w:r>
          </w:p>
        </w:tc>
        <w:tc>
          <w:tcPr>
            <w:tcBorders>
              <w:top w:val="single" w:color="D3D1C7" w:sz="4"/>
              <w:left w:val="single" w:color="D3D1C7" w:sz="4"/>
              <w:bottom w:val="single" w:color="D3D1C7" w:sz="4"/>
              <w:right w:val="single" w:color="D3D1C7" w:sz="4"/>
            </w:tcBorders>
            <w:shd w:fill="FFFFFF" w:val="clear"/>
            <w:tcMar>
              <w:top w:type="dxa" w:w="80"/>
              <w:left w:type="dxa" w:w="140"/>
              <w:bottom w:type="dxa" w:w="80"/>
              <w:right w:type="dxa" w:w="120"/>
            </w:tcMar>
          </w:tcPr>
          <w:p>
            <w:pPr>
              <w:spacing w:before="0" w:after="80"/>
              <w:jc w:val="left"/>
            </w:pPr>
            <w:r>
              <w:rPr>
                <w:rFonts w:ascii="Arial" w:cs="Arial" w:eastAsia="Arial" w:hAnsi="Arial"/>
                <w:b w:val="false"/>
                <w:bCs w:val="false"/>
                <w:i w:val="false"/>
                <w:iCs w:val="false"/>
                <w:color w:val="5F5E5A"/>
                <w:sz w:val="19"/>
                <w:szCs w:val="19"/>
              </w:rPr>
              <w:t xml:space="preserve">6 (Pipeline, Stage Summary, Dropoff, Monthly, Role, ReadMe)</w:t>
            </w:r>
          </w:p>
        </w:tc>
      </w:tr>
    </w:tbl>
    <w:p>
      <w:pPr>
        <w:spacing w:before="0" w:after="120"/>
      </w:pPr>
    </w:p>
    <w:p>
      <w:pPr>
        <w:spacing w:before="0" w:after="120"/>
      </w:pPr>
    </w:p>
    <w:p>
      <w:pPr>
        <w:pBdr>
          <w:top w:val="single" w:color="D3D1C7" w:sz="4" w:space="8"/>
        </w:pBdr>
        <w:spacing w:before="120" w:after="0"/>
        <w:jc w:val="center"/>
      </w:pPr>
      <w:r>
        <w:rPr>
          <w:rFonts w:ascii="Arial" w:cs="Arial" w:eastAsia="Arial" w:hAnsi="Arial"/>
          <w:i/>
          <w:iCs/>
          <w:color w:val="5F5E5A"/>
          <w:sz w:val="18"/>
          <w:szCs w:val="18"/>
        </w:rPr>
        <w:t xml:space="preserve">Read each answer out loud twice. If you can explain it in your own words, you own it.  Good luck, Aarthi!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2026-03-15T10:29:27.238Z</dcterms:created>
  <dcterms:modified xsi:type="dcterms:W3CDTF">2026-03-15T10:29:27.239Z</dcterms:modified>
</cp:coreProperties>
</file>

<file path=docProps/custom.xml><?xml version="1.0" encoding="utf-8"?>
<Properties xmlns="http://schemas.openxmlformats.org/officeDocument/2006/custom-properties" xmlns:vt="http://schemas.openxmlformats.org/officeDocument/2006/docPropsVTypes"/>
</file>