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D9141"/>
          <w:sz w:val="26"/>
        </w:rPr>
        <w:t>SYSTEM DESIGN DOCUMENT</w:t>
      </w:r>
    </w:p>
    <w:p>
      <w:pPr>
        <w:jc w:val="center"/>
      </w:pPr>
      <w:r>
        <w:rPr>
          <w:b/>
          <w:sz w:val="60"/>
        </w:rPr>
        <w:t>Settlement Q&amp;A Agent</w:t>
      </w:r>
    </w:p>
    <w:p>
      <w:pPr>
        <w:jc w:val="center"/>
      </w:pPr>
      <w:r>
        <w:t>Technical Design for an AI Finance Controller — Settlement Reconciliation, Exception Investigation &amp; Cash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1.0 — Buildathon Design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Related product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Settlement Q&amp;A Agent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Track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Razorpay Buildathon — Track 04: AI Finance Controller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Design objective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Provide an implementable architecture that is fast to build, reliable for financial calculations, and ready for an LLM/agent layer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Primary stack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Python, Streamlit, Pandas, Requests, Razorpay REST API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Future AI stack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LLM + tool/function calling + structured outputs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document defines the technical architecture and implementation design for Settlement Q&amp;A Agent. The system separates deterministic financial computation from conversational AI: ingestion and reconciliation produce trusted structured facts, while the LLM acts as a semantic controller that selects approved analytical tools, retrieves evidence, and explains results.</w:t>
      </w:r>
    </w:p>
    <w:p>
      <w:r>
        <w:t>This separation is intentional. Financial arithmetic, reconciliation status and exception detection should remain deterministic and testable. The LLM should not invent balances or directly perform uncontrolled financial operations.</w:t>
      </w:r>
    </w:p>
    <w:p>
      <w:pPr>
        <w:pStyle w:val="Heading1"/>
      </w:pPr>
      <w:r>
        <w:t>1. Design Principles</w:t>
      </w:r>
    </w:p>
    <w:p>
      <w:pPr>
        <w:pStyle w:val="ListBullet"/>
        <w:spacing w:after="40"/>
      </w:pPr>
      <w:r>
        <w:t>Ground every financial answer in structured settlement data.</w:t>
      </w:r>
    </w:p>
    <w:p>
      <w:pPr>
        <w:pStyle w:val="ListBullet"/>
        <w:spacing w:after="40"/>
      </w:pPr>
      <w:r>
        <w:t>Keep money calculations deterministic; use the LLM for language understanding, routing and explanation.</w:t>
      </w:r>
    </w:p>
    <w:p>
      <w:pPr>
        <w:pStyle w:val="ListBullet"/>
        <w:spacing w:after="40"/>
      </w:pPr>
      <w:r>
        <w:t>Expose exceptions and uncertainty instead of manufacturing confidence.</w:t>
      </w:r>
    </w:p>
    <w:p>
      <w:pPr>
        <w:pStyle w:val="ListBullet"/>
        <w:spacing w:after="40"/>
      </w:pPr>
      <w:r>
        <w:t>Prefer small, observable tools over a single opaque prompt.</w:t>
      </w:r>
    </w:p>
    <w:p>
      <w:pPr>
        <w:pStyle w:val="ListBullet"/>
        <w:spacing w:after="40"/>
      </w:pPr>
      <w:r>
        <w:t>Protect payment credentials and keep secrets outside source control.</w:t>
      </w:r>
    </w:p>
    <w:p>
      <w:pPr>
        <w:pStyle w:val="ListBullet"/>
        <w:spacing w:after="40"/>
      </w:pPr>
      <w:r>
        <w:t>Design the MVP so a 50–100 record demo works reliably while leaving a clean path to production scale.</w:t>
      </w:r>
    </w:p>
    <w:p>
      <w:pPr>
        <w:pStyle w:val="Heading1"/>
      </w:pPr>
      <w:r>
        <w:t>2. High-Level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MVP Technology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Razorpay Adapter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Fetch settlement records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Requests + Razorpay REST API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Demo Data Adapter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Reliable fallback dataset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Python + Pandas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Normalizer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Map source fields to canonical schema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Reconciliation Engine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Calculate expected settlement, variance and match state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Python + Pandas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Exception Engine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Classify unresolved records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Python rules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Finance Tool Layer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Expose approved analytical functions to agent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Python functions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LLM Orchestrator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Interpret user question, choose tool and formulate answer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LLM + structured tool calling (future/optional)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Builder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Attach source records/metrics to response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Streamlit UI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Dashboard and conversational interface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Streamlit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API credentials and settings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variables</w:t>
            </w:r>
          </w:p>
        </w:tc>
      </w:tr>
    </w:tbl>
    <w:p/>
    <w:p>
      <w:pPr>
        <w:pStyle w:val="Heading1"/>
      </w:pPr>
      <w:r>
        <w:t>3. End-to-End Request Flow</w:t>
      </w:r>
    </w:p>
    <w:p>
      <w:pPr>
        <w:pStyle w:val="ListNumber"/>
        <w:spacing w:after="40"/>
      </w:pPr>
      <w:r>
        <w:t>User enters a question such as “What are the top settlement exceptions?”</w:t>
      </w:r>
    </w:p>
    <w:p>
      <w:pPr>
        <w:pStyle w:val="ListNumber"/>
        <w:spacing w:after="40"/>
      </w:pPr>
      <w:r>
        <w:t>LLM/controller identifies the intent as exception_summary.</w:t>
      </w:r>
    </w:p>
    <w:p>
      <w:pPr>
        <w:pStyle w:val="ListNumber"/>
        <w:spacing w:after="40"/>
      </w:pPr>
      <w:r>
        <w:t>Controller invokes the approved exception_summary tool against the current reconciled dataset.</w:t>
      </w:r>
    </w:p>
    <w:p>
      <w:pPr>
        <w:pStyle w:val="ListNumber"/>
        <w:spacing w:after="40"/>
      </w:pPr>
      <w:r>
        <w:t>Tool returns structured metrics and exception categories.</w:t>
      </w:r>
    </w:p>
    <w:p>
      <w:pPr>
        <w:pStyle w:val="ListNumber"/>
        <w:spacing w:after="40"/>
      </w:pPr>
      <w:r>
        <w:t>Evidence builder attaches record counts and relevant IDs.</w:t>
      </w:r>
    </w:p>
    <w:p>
      <w:pPr>
        <w:pStyle w:val="ListNumber"/>
        <w:spacing w:after="40"/>
      </w:pPr>
      <w:r>
        <w:t>LLM converts the structured result into a concise finance-ops response.</w:t>
      </w:r>
    </w:p>
    <w:p>
      <w:pPr>
        <w:pStyle w:val="ListNumber"/>
        <w:spacing w:after="40"/>
      </w:pPr>
      <w:r>
        <w:t>UI displays the answer and allows the user to inspect the Exceptions view.</w:t>
      </w:r>
    </w:p>
    <w:p>
      <w:pPr>
        <w:pStyle w:val="Heading1"/>
      </w:pPr>
      <w:r>
        <w:t>4. Component Design</w:t>
      </w:r>
    </w:p>
    <w:p>
      <w:pPr>
        <w:pStyle w:val="Heading2"/>
      </w:pPr>
      <w:r>
        <w:t>4.1 Data Ingestion Layer</w:t>
      </w:r>
    </w:p>
    <w:p>
      <w:pPr>
        <w:pStyle w:val="ListBullet"/>
        <w:spacing w:after="40"/>
      </w:pPr>
      <w:r>
        <w:t>Expose a common load_settlements() interface.</w:t>
      </w:r>
    </w:p>
    <w:p>
      <w:pPr>
        <w:pStyle w:val="ListBullet"/>
        <w:spacing w:after="40"/>
      </w:pPr>
      <w:r>
        <w:t>Razorpay adapter calls the settlements endpoint using server-side credentials.</w:t>
      </w:r>
    </w:p>
    <w:p>
      <w:pPr>
        <w:pStyle w:val="ListBullet"/>
        <w:spacing w:after="40"/>
      </w:pPr>
      <w:r>
        <w:t>Demo adapter generates or loads 75+ deterministic synthetic records.</w:t>
      </w:r>
    </w:p>
    <w:p>
      <w:pPr>
        <w:pStyle w:val="ListBullet"/>
        <w:spacing w:after="40"/>
      </w:pPr>
      <w:r>
        <w:t>Return a canonical dataframe rather than exposing provider-specific fields to the rest of the application.</w:t>
      </w:r>
    </w:p>
    <w:p>
      <w:pPr>
        <w:pStyle w:val="ListBullet"/>
        <w:spacing w:after="40"/>
      </w:pPr>
      <w:r>
        <w:t>Return source status metadata so the UI can distinguish live and synthetic data.</w:t>
      </w:r>
    </w:p>
    <w:p>
      <w:pPr>
        <w:pStyle w:val="Heading2"/>
      </w:pPr>
      <w:r>
        <w:t>4.2 Canonical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1B17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56"/>
            <w:shd w:fill="1F1B17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56"/>
            <w:shd w:fill="1F1B17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556"/>
            <w:shd w:fill="1F1B17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transaction_id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Stable transaction/entity reference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merchant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Merchant/account display label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Normalized UTC timestamp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Transaction amount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fee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Fee amount; default handling must be explicit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Tax amount; default handling must be explicit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expected_settlement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Derived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Amount − fee − tax for MVP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settled_amount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Observed settlement amount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Current status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settlement_id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Settlement reference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variance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Derived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Settled − expected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match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Derived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Pass/fail reconciliation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exception_reason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Derived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Human-readable reason</w:t>
            </w:r>
          </w:p>
        </w:tc>
      </w:tr>
    </w:tbl>
    <w:p/>
    <w:p>
      <w:pPr>
        <w:pStyle w:val="Heading2"/>
      </w:pPr>
      <w:r>
        <w:t>4.3 Reconciliation Engine</w:t>
      </w:r>
    </w:p>
    <w:p>
      <w:r>
        <w:t>The reconciliation engine is deterministic and must not depend on an LLM.</w:t>
      </w:r>
    </w:p>
    <w:p>
      <w:r>
        <w:rPr>
          <w:b/>
        </w:rPr>
        <w:t>Expected Settlement = Amount − Fees − Tax</w:t>
      </w:r>
    </w:p>
    <w:p>
      <w:r>
        <w:rPr>
          <w:b/>
        </w:rPr>
        <w:t>Variance = Settled Amount − Expected Settlement</w:t>
      </w:r>
    </w:p>
    <w:p>
      <w:r>
        <w:rPr>
          <w:b/>
        </w:rPr>
        <w:t>Match = TRUE when |Variance| ≤ ₹0.01 and no explicit exception is present</w:t>
      </w:r>
    </w:p>
    <w:p>
      <w:r>
        <w:rPr>
          <w:b/>
        </w:rPr>
        <w:t>Match Rate = Matched Records ÷ Total Records × 100</w:t>
      </w:r>
    </w:p>
    <w:p>
      <w:r>
        <w:t>Every derived field should be reproducible from the source record. This makes the system auditable and makes automated tests straightforward.</w:t>
      </w:r>
    </w:p>
    <w:p>
      <w:pPr>
        <w:pStyle w:val="Heading2"/>
      </w:pPr>
      <w:r>
        <w:t>4.4 Exception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Absolute variance &gt; ₹0.01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Settlement amount variance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Show exact variance; human review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Missing settlement reference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Missing settlement reference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Request/reference investigation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Duplicate candidate detected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Duplicate transaction candidate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Flag; never silently delete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Explicit source exception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Source-defined exception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Preserve source reason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No exception and within tolerance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Matched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manual action required</w:t>
            </w:r>
          </w:p>
        </w:tc>
      </w:tr>
    </w:tbl>
    <w:p/>
    <w:p>
      <w:pPr>
        <w:pStyle w:val="Heading1"/>
      </w:pPr>
      <w:r>
        <w:t>5. Agent / LLM Architecture</w:t>
      </w:r>
    </w:p>
    <w:p>
      <w:r>
        <w:t>The recommended AI architecture is a tool-using controller rather than a free-form chatbot. The LLM receives a compact system policy and a list of approved tools. It selects a tool, the application executes it, and the LLM explains only the returned facts.</w:t>
      </w:r>
    </w:p>
    <w:p>
      <w:pPr>
        <w:pStyle w:val="Heading2"/>
      </w:pPr>
      <w:r>
        <w:t>5.1 Agent Responsibilities</w:t>
      </w:r>
    </w:p>
    <w:p>
      <w:pPr>
        <w:pStyle w:val="ListBullet"/>
        <w:spacing w:after="40"/>
      </w:pPr>
      <w:r>
        <w:t>Understand natural-language finance questions.</w:t>
      </w:r>
    </w:p>
    <w:p>
      <w:pPr>
        <w:pStyle w:val="ListBullet"/>
        <w:spacing w:after="40"/>
      </w:pPr>
      <w:r>
        <w:t>Identify intent and relevant entities such as transaction ID, settlement ID or merchant.</w:t>
      </w:r>
    </w:p>
    <w:p>
      <w:pPr>
        <w:pStyle w:val="ListBullet"/>
        <w:spacing w:after="40"/>
      </w:pPr>
      <w:r>
        <w:t>Select an approved read-only analytical tool.</w:t>
      </w:r>
    </w:p>
    <w:p>
      <w:pPr>
        <w:pStyle w:val="ListBullet"/>
        <w:spacing w:after="40"/>
      </w:pPr>
      <w:r>
        <w:t>Request clarification when required information is missing.</w:t>
      </w:r>
    </w:p>
    <w:p>
      <w:pPr>
        <w:pStyle w:val="ListBullet"/>
        <w:spacing w:after="40"/>
      </w:pPr>
      <w:r>
        <w:t>Summarize tool output in plain finance language.</w:t>
      </w:r>
    </w:p>
    <w:p>
      <w:pPr>
        <w:pStyle w:val="ListBullet"/>
        <w:spacing w:after="40"/>
      </w:pPr>
      <w:r>
        <w:t>State when the dataset is synthetic or when live data is unavailable.</w:t>
      </w:r>
    </w:p>
    <w:p>
      <w:pPr>
        <w:pStyle w:val="Heading2"/>
      </w:pPr>
      <w:r>
        <w:t>5.2 Agent Restrictions</w:t>
      </w:r>
    </w:p>
    <w:p>
      <w:pPr>
        <w:pStyle w:val="ListBullet"/>
        <w:spacing w:after="40"/>
      </w:pPr>
      <w:r>
        <w:t>Never invent transaction IDs, balances, counts or settlement values.</w:t>
      </w:r>
    </w:p>
    <w:p>
      <w:pPr>
        <w:pStyle w:val="ListBullet"/>
        <w:spacing w:after="40"/>
      </w:pPr>
      <w:r>
        <w:t>Never alter source financial records.</w:t>
      </w:r>
    </w:p>
    <w:p>
      <w:pPr>
        <w:pStyle w:val="ListBullet"/>
        <w:spacing w:after="40"/>
      </w:pPr>
      <w:r>
        <w:t>Never trigger payouts, refunds or transfers.</w:t>
      </w:r>
    </w:p>
    <w:p>
      <w:pPr>
        <w:pStyle w:val="ListBullet"/>
        <w:spacing w:after="40"/>
      </w:pPr>
      <w:r>
        <w:t>Never expose API keys or secrets.</w:t>
      </w:r>
    </w:p>
    <w:p>
      <w:pPr>
        <w:pStyle w:val="ListBullet"/>
        <w:spacing w:after="40"/>
      </w:pPr>
      <w:r>
        <w:t>Never state that data is live unless the ingestion layer confirms a successful live connection.</w:t>
      </w:r>
    </w:p>
    <w:p>
      <w:pPr>
        <w:pStyle w:val="ListBullet"/>
        <w:spacing w:after="40"/>
      </w:pPr>
      <w:r>
        <w:t>Never override deterministic reconciliation results.</w:t>
      </w:r>
    </w:p>
    <w:p>
      <w:pPr>
        <w:pStyle w:val="Heading1"/>
      </w:pPr>
      <w:r>
        <w:t>6. Tool / Function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Returns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get_match_rate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date/filter scope (optional)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total, matched, exceptions, percentage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get_exception_summary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optional category/scope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category counts and records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get_cash_position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optional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expected, observed, net variance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get_status_count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count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get_transaction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transaction_id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normalized record + reconciliation result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get_settlement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settlement_id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normalized record + reconciliation result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get_merchant_summary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merchant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records, matched, exceptions, variance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get_top_variances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limit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ranked records by absolute variance</w:t>
            </w:r>
          </w:p>
        </w:tc>
      </w:tr>
    </w:tbl>
    <w:p/>
    <w:p>
      <w:pPr>
        <w:pStyle w:val="Heading1"/>
      </w:pPr>
      <w:r>
        <w:t>7. Recommended LLM Prompt Contract</w:t>
      </w:r>
    </w:p>
    <w:p>
      <w:r>
        <w:t>The production/future agent should be constrained by a system instruction conceptually equivalent to:</w:t>
      </w:r>
    </w:p>
    <w:p>
      <w:r>
        <w:rPr>
          <w:i/>
        </w:rPr>
        <w:t>“You are a finance-operations controller. Answer only from tool results and supplied evidence. Use approved read-only tools for financial facts. Do not invent numbers. If evidence is insufficient, say so. Show relevant IDs when investigating an exception. Never execute money movement.”</w:t>
      </w:r>
    </w:p>
    <w:p>
      <w:pPr>
        <w:pStyle w:val="Heading1"/>
      </w:pPr>
      <w:r>
        <w:t>8. Structured Agent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user_question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Original natural-language request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intent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Normalized analytical intent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entities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IDs, merchant, status, date filters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tool_call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Selected approved tool + parameters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tool_result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Structured numerical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Relevant record IDs and source metadata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final_answer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User-facing explanation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source_status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LIVE RAZORPAY / DEMO / SYNTHETIC</w:t>
            </w:r>
          </w:p>
        </w:tc>
      </w:tr>
    </w:tbl>
    <w:p/>
    <w:p>
      <w:pPr>
        <w:pStyle w:val="Heading1"/>
      </w:pPr>
      <w:r>
        <w:t>9. Hallucination &amp; Financial Safety Strategy</w:t>
      </w:r>
    </w:p>
    <w:p>
      <w:pPr>
        <w:pStyle w:val="ListBullet"/>
        <w:spacing w:after="40"/>
      </w:pPr>
      <w:r>
        <w:t>Financial values originate from application tools, not free-form model memory.</w:t>
      </w:r>
    </w:p>
    <w:p>
      <w:pPr>
        <w:pStyle w:val="ListBullet"/>
        <w:spacing w:after="40"/>
      </w:pPr>
      <w:r>
        <w:t>Tool results should be structured JSON/dictionaries before entering the final response step.</w:t>
      </w:r>
    </w:p>
    <w:p>
      <w:pPr>
        <w:pStyle w:val="ListBullet"/>
        <w:spacing w:after="40"/>
      </w:pPr>
      <w:r>
        <w:t>Use deterministic arithmetic for all amounts and percentages.</w:t>
      </w:r>
    </w:p>
    <w:p>
      <w:pPr>
        <w:pStyle w:val="ListBullet"/>
        <w:spacing w:after="40"/>
      </w:pPr>
      <w:r>
        <w:t>Include record IDs in investigation responses.</w:t>
      </w:r>
    </w:p>
    <w:p>
      <w:pPr>
        <w:pStyle w:val="ListBullet"/>
        <w:spacing w:after="40"/>
      </w:pPr>
      <w:r>
        <w:t>Return “insufficient evidence” when a query cannot be answered.</w:t>
      </w:r>
    </w:p>
    <w:p>
      <w:pPr>
        <w:pStyle w:val="ListBullet"/>
        <w:spacing w:after="40"/>
      </w:pPr>
      <w:r>
        <w:t>Keep the model read-only for the MVP.</w:t>
      </w:r>
    </w:p>
    <w:p>
      <w:pPr>
        <w:pStyle w:val="ListBullet"/>
        <w:spacing w:after="40"/>
      </w:pPr>
      <w:r>
        <w:t>Log tool calls and failures in production.</w:t>
      </w:r>
    </w:p>
    <w:p>
      <w:pPr>
        <w:pStyle w:val="Heading1"/>
      </w:pPr>
      <w:r>
        <w:t>10. UI / UX Design</w:t>
      </w:r>
    </w:p>
    <w:p>
      <w:r>
        <w:t>The UI follows the existing PRD visual direction: premium dark finance-control-room styling with warm/vibrant accents, high contrast and compact information density.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Primary Elements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Control Room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Records, match rate, matched count, exception count, data-source status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Q&amp;A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Question input, agent answer, evidence/record references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Record table, expected, settled, variance,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Exceptions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Exception count, category, record IDs, variance, reason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Cash Position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Expected, observed, net variance, time trend</w:t>
            </w:r>
          </w:p>
        </w:tc>
      </w:tr>
    </w:tbl>
    <w:p/>
    <w:p>
      <w:pPr>
        <w:pStyle w:val="Heading1"/>
      </w:pPr>
      <w:r>
        <w:t>11. API Integration Design</w:t>
      </w:r>
    </w:p>
    <w:p>
      <w:pPr>
        <w:pStyle w:val="ListBullet"/>
        <w:spacing w:after="40"/>
      </w:pPr>
      <w:r>
        <w:t>Keep Razorpay authentication in the backend/application process.</w:t>
      </w:r>
    </w:p>
    <w:p>
      <w:pPr>
        <w:pStyle w:val="ListBullet"/>
        <w:spacing w:after="40"/>
      </w:pPr>
      <w:r>
        <w:t>Use environment variables for Key ID and Key Secret.</w:t>
      </w:r>
    </w:p>
    <w:p>
      <w:pPr>
        <w:pStyle w:val="ListBullet"/>
        <w:spacing w:after="40"/>
      </w:pPr>
      <w:r>
        <w:t>Set explicit HTTP timeouts.</w:t>
      </w:r>
    </w:p>
    <w:p>
      <w:pPr>
        <w:pStyle w:val="ListBullet"/>
        <w:spacing w:after="40"/>
      </w:pPr>
      <w:r>
        <w:t>Check response status codes before parsing data.</w:t>
      </w:r>
    </w:p>
    <w:p>
      <w:pPr>
        <w:pStyle w:val="ListBullet"/>
        <w:spacing w:after="40"/>
      </w:pPr>
      <w:r>
        <w:t>Normalize provider responses into the canonical schema.</w:t>
      </w:r>
    </w:p>
    <w:p>
      <w:pPr>
        <w:pStyle w:val="ListBullet"/>
        <w:spacing w:after="40"/>
      </w:pPr>
      <w:r>
        <w:t>Handle empty responses and API/network errors with clear UI status.</w:t>
      </w:r>
    </w:p>
    <w:p>
      <w:pPr>
        <w:pStyle w:val="ListBullet"/>
        <w:spacing w:after="40"/>
      </w:pPr>
      <w:r>
        <w:t>Do not expose secrets to browser-side code.</w:t>
      </w:r>
    </w:p>
    <w:p>
      <w:r>
        <w:t>MVP endpoint path: /v1/settlements. Exact response fields and permissions should be validated against the Razorpay account/API configuration used for the demo.</w:t>
      </w:r>
    </w:p>
    <w:p>
      <w:pPr>
        <w:pStyle w:val="Heading1"/>
      </w:pPr>
      <w:r>
        <w:t>12. Deployment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 development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Python virtual environment + Streamlit on localhost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Buildathon demo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Streamlit deployment or local laptop with a stable demo dataset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Environment variables / platform secret manager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Source control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GitHub repository with .env excluded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Future production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Containerized service + database + managed secrets + monitoring</w:t>
            </w:r>
          </w:p>
        </w:tc>
      </w:tr>
    </w:tbl>
    <w:p/>
    <w:p>
      <w:pPr>
        <w:pStyle w:val="Heading1"/>
      </w:pPr>
      <w:r>
        <w:t>13. Repository Structure</w:t>
      </w:r>
    </w:p>
    <w:p>
      <w:r>
        <w:rPr>
          <w:rFonts w:ascii="Consolas" w:hAnsi="Consolas"/>
          <w:sz w:val="18"/>
        </w:rPr>
        <w:t>settlement-qa-agent/</w:t>
        <w:br/>
        <w:t>├── app.py</w:t>
        <w:br/>
        <w:t>├── requirements.txt</w:t>
        <w:br/>
        <w:t>├── .env.example</w:t>
        <w:br/>
        <w:t>├── .gitignore</w:t>
        <w:br/>
        <w:t>├── start.bat</w:t>
        <w:br/>
        <w:t>├── README.md</w:t>
        <w:br/>
        <w:t>└── demo_questions.txt</w:t>
        <w:br/>
        <w:br/>
        <w:t>Future scalable structure:</w:t>
        <w:br/>
        <w:t>settlement-qa-agent/</w:t>
        <w:br/>
        <w:t>├── app/</w:t>
        <w:br/>
        <w:t>│   ├── ui/</w:t>
        <w:br/>
        <w:t>│   ├── agent/</w:t>
        <w:br/>
        <w:t>│   ├── tools/</w:t>
        <w:br/>
        <w:t>│   ├── reconciliation/</w:t>
        <w:br/>
        <w:t>│   ├── integrations/</w:t>
        <w:br/>
        <w:t>│   └── models/</w:t>
        <w:br/>
        <w:t>├── tests/</w:t>
        <w:br/>
        <w:t>├── .env.example</w:t>
        <w:br/>
        <w:t>├── requirements.txt</w:t>
        <w:br/>
        <w:t>└── README.md</w:t>
      </w:r>
    </w:p>
    <w:p>
      <w:pPr>
        <w:pStyle w:val="Heading1"/>
      </w:pPr>
      <w:r>
        <w:t>14.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Razorpay API unavailable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Show connection status and use labelled demo fallback when appropriate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Invalid credentials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Display safe authentication error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Malformed record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Reject/flag record without crashing full batch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LLM unavailable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Retain deterministic dashboard and optionally provide rule-based Q&amp;A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Tool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Show that the answer could not be calculated; do not guess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Unsupported question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Explain supported finance intents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Missing entity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Ask for transaction/settlement/merchant identifier when necessary</w:t>
            </w:r>
          </w:p>
        </w:tc>
      </w:tr>
    </w:tbl>
    <w:p/>
    <w:p>
      <w:pPr>
        <w:pStyle w:val="Heading1"/>
      </w:pPr>
      <w:r>
        <w:t>15. Observability &amp; Auditability</w:t>
      </w:r>
    </w:p>
    <w:p>
      <w:pPr>
        <w:pStyle w:val="ListBullet"/>
        <w:spacing w:after="40"/>
      </w:pPr>
      <w:r>
        <w:t>Record ingestion timestamp and source.</w:t>
      </w:r>
    </w:p>
    <w:p>
      <w:pPr>
        <w:pStyle w:val="ListBullet"/>
        <w:spacing w:after="40"/>
      </w:pPr>
      <w:r>
        <w:t>Track batch size and successful/failed records.</w:t>
      </w:r>
    </w:p>
    <w:p>
      <w:pPr>
        <w:pStyle w:val="ListBullet"/>
        <w:spacing w:after="40"/>
      </w:pPr>
      <w:r>
        <w:t>Track match rate and exception counts.</w:t>
      </w:r>
    </w:p>
    <w:p>
      <w:pPr>
        <w:pStyle w:val="ListBullet"/>
        <w:spacing w:after="40"/>
      </w:pPr>
      <w:r>
        <w:t>Log tool invocation name and outcome in production.</w:t>
      </w:r>
    </w:p>
    <w:p>
      <w:pPr>
        <w:pStyle w:val="ListBullet"/>
        <w:spacing w:after="40"/>
      </w:pPr>
      <w:r>
        <w:t>Preserve exception IDs and reason codes.</w:t>
      </w:r>
    </w:p>
    <w:p>
      <w:pPr>
        <w:pStyle w:val="ListBullet"/>
        <w:spacing w:after="40"/>
      </w:pPr>
      <w:r>
        <w:t>Track model response failures separately from financial calculation failures.</w:t>
      </w:r>
    </w:p>
    <w:p>
      <w:pPr>
        <w:pStyle w:val="Heading1"/>
      </w:pPr>
      <w:r>
        <w:t>16. Performance &amp; Scalability</w:t>
      </w:r>
    </w:p>
    <w:p>
      <w:r>
        <w:t>For the buildathon MVP, Pandas in-memory processing is sufficient for 50–100 records and keeps implementation simple. For production, move normalized records to PostgreSQL or a warehouse, use incremental ingestion, index transaction/settlement IDs, and compute aggregates efficiently. The LLM should receive only the minimum relevant evidence rather than the entire dataset.</w:t>
      </w:r>
    </w:p>
    <w:p>
      <w:pPr>
        <w:pStyle w:val="Heading1"/>
      </w:pPr>
      <w:r>
        <w:t>17. Testing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Test Layer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settlement, variance, tolerance, match rate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Rule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Each exception category and priority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Razorpay response normalization and API failure handling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Question → correct tool → correct structured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Grounding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Answer numbers equal tool output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Secret is never returned or committed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Dashboard loads and all tabs render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Demo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two-minute scenario without manual repair</w:t>
            </w:r>
          </w:p>
        </w:tc>
      </w:tr>
    </w:tbl>
    <w:p/>
    <w:p>
      <w:pPr>
        <w:pStyle w:val="Heading1"/>
      </w:pPr>
      <w:r>
        <w:t>18. Security 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Threat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Credential leakage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Environment variables, .gitignore, secret manager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Prompt injection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Treat external record text as untrusted data; tools remain allowlisted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Financial hallucination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Tool-grounded answers and deterministic calculations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Unauthorized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MVP tools are read-only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Data exposure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Minimize evidence sent to model; add RBAC in production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Tampering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Immutable/audited source records in production</w:t>
            </w:r>
          </w:p>
        </w:tc>
      </w:tr>
    </w:tbl>
    <w:p/>
    <w:p>
      <w:pPr>
        <w:pStyle w:val="Heading1"/>
      </w:pPr>
      <w:r>
        <w:t>19. Buildathon MVP vs Production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MVP Tonight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Production Direction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Pandas + demo/live adapter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PostgreSQL/warehouse + incremental ingestion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Q&amp;A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Rule-based grounded intents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LLM tool-calling agent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Local/configuration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SSO + RBAC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UI status + record IDs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Persistent audit trail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Alerts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Manual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Proactive exception alerts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50–100+ records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Large multi-merchant datasets</w:t>
            </w:r>
          </w:p>
        </w:tc>
      </w:tr>
    </w:tbl>
    <w:p/>
    <w:p>
      <w:pPr>
        <w:pStyle w:val="Heading1"/>
      </w:pPr>
      <w:r>
        <w:t>20. Implementation Sequence</w:t>
      </w:r>
    </w:p>
    <w:p>
      <w:pPr>
        <w:pStyle w:val="ListNumber"/>
        <w:spacing w:after="40"/>
      </w:pPr>
      <w:r>
        <w:t>Run the existing Streamlit MVP and verify the 75-record reconciliation flow.</w:t>
      </w:r>
    </w:p>
    <w:p>
      <w:pPr>
        <w:pStyle w:val="ListNumber"/>
        <w:spacing w:after="40"/>
      </w:pPr>
      <w:r>
        <w:t>Verify .env and GitHub secret protection.</w:t>
      </w:r>
    </w:p>
    <w:p>
      <w:pPr>
        <w:pStyle w:val="ListNumber"/>
        <w:spacing w:after="40"/>
      </w:pPr>
      <w:r>
        <w:t>Verify Razorpay Test Mode/API connectivity and canonical field mapping.</w:t>
      </w:r>
    </w:p>
    <w:p>
      <w:pPr>
        <w:pStyle w:val="ListNumber"/>
        <w:spacing w:after="40"/>
      </w:pPr>
      <w:r>
        <w:t>Add a dedicated tools.py module containing read-only finance functions.</w:t>
      </w:r>
    </w:p>
    <w:p>
      <w:pPr>
        <w:pStyle w:val="ListNumber"/>
        <w:spacing w:after="40"/>
      </w:pPr>
      <w:r>
        <w:t>Add structured intent routing for the seven documented Q&amp;A intents.</w:t>
      </w:r>
    </w:p>
    <w:p>
      <w:pPr>
        <w:pStyle w:val="ListNumber"/>
        <w:spacing w:after="40"/>
      </w:pPr>
      <w:r>
        <w:t>Introduce an LLM only after deterministic tool outputs are stable.</w:t>
      </w:r>
    </w:p>
    <w:p>
      <w:pPr>
        <w:pStyle w:val="ListNumber"/>
        <w:spacing w:after="40"/>
      </w:pPr>
      <w:r>
        <w:t>Add evidence blocks to agent answers.</w:t>
      </w:r>
    </w:p>
    <w:p>
      <w:pPr>
        <w:pStyle w:val="ListNumber"/>
        <w:spacing w:after="40"/>
      </w:pPr>
      <w:r>
        <w:t>Add top-variance prioritization and an “AI Investigation” experience.</w:t>
      </w:r>
    </w:p>
    <w:p>
      <w:pPr>
        <w:pStyle w:val="ListNumber"/>
        <w:spacing w:after="40"/>
      </w:pPr>
      <w:r>
        <w:t>Deploy and rehearse the two-minute demo.</w:t>
      </w:r>
    </w:p>
    <w:p>
      <w:pPr>
        <w:pStyle w:val="Heading1"/>
      </w:pPr>
      <w:r>
        <w:t>21. AI Investigation — Winning Feature</w:t>
      </w:r>
    </w:p>
    <w:p>
      <w:r>
        <w:t>The strongest next-stage agent behaviour is investigation rather than simple question answering. For a question such as “Why is today's match rate low?”, the controller should execute a sequence of read-only 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Tool/Logic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Measure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get_match_rate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Current rate and exception count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Cluster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get_exception_summary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Top exception categories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Quantify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get_cash_position / variance aggregation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Money exposed by category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Prioritize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get_top_variances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Highest-impact records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Explain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LLM using evidence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Plain-language root-cause summary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Policy layer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Human review priorities</w:t>
            </w:r>
          </w:p>
        </w:tc>
      </w:tr>
    </w:tbl>
    <w:p/>
    <w:p>
      <w:pPr>
        <w:pStyle w:val="Heading1"/>
      </w:pPr>
      <w:r>
        <w:t>22. Acceptance Criteria</w:t>
      </w:r>
    </w:p>
    <w:p>
      <w:pPr>
        <w:pStyle w:val="ListBullet"/>
        <w:spacing w:after="40"/>
      </w:pPr>
      <w:r>
        <w:t>All financial calculations remain deterministic.</w:t>
      </w:r>
    </w:p>
    <w:p>
      <w:pPr>
        <w:pStyle w:val="ListBullet"/>
        <w:spacing w:after="40"/>
      </w:pPr>
      <w:r>
        <w:t>Q&amp;A answers match the underlying tool results.</w:t>
      </w:r>
    </w:p>
    <w:p>
      <w:pPr>
        <w:pStyle w:val="ListBullet"/>
        <w:spacing w:after="40"/>
      </w:pPr>
      <w:r>
        <w:t>Unsupported questions never receive fabricated financial values.</w:t>
      </w:r>
    </w:p>
    <w:p>
      <w:pPr>
        <w:pStyle w:val="ListBullet"/>
        <w:spacing w:after="40"/>
      </w:pPr>
      <w:r>
        <w:t>Every investigation can point to one or more record IDs.</w:t>
      </w:r>
    </w:p>
    <w:p>
      <w:pPr>
        <w:pStyle w:val="ListBullet"/>
        <w:spacing w:after="40"/>
      </w:pPr>
      <w:r>
        <w:t>Live versus synthetic source is always visible.</w:t>
      </w:r>
    </w:p>
    <w:p>
      <w:pPr>
        <w:pStyle w:val="ListBullet"/>
        <w:spacing w:after="40"/>
      </w:pPr>
      <w:r>
        <w:t>Razorpay credentials never appear in UI output or source control.</w:t>
      </w:r>
    </w:p>
    <w:p>
      <w:pPr>
        <w:pStyle w:val="ListBullet"/>
        <w:spacing w:after="40"/>
      </w:pPr>
      <w:r>
        <w:t>Dashboard remains functional if the LLM is unavailable.</w:t>
      </w:r>
    </w:p>
    <w:p>
      <w:pPr>
        <w:pStyle w:val="ListBullet"/>
        <w:spacing w:after="40"/>
      </w:pPr>
      <w:r>
        <w:t>At least 50 records can be reconciled end-to-end.</w:t>
      </w:r>
    </w:p>
    <w:p>
      <w:pPr>
        <w:pStyle w:val="Heading1"/>
      </w:pPr>
      <w:r>
        <w:t>23. Key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Deterministic reconciliation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Financial correctness must be testable.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Tool-based agent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Limits hallucination and makes actions observable.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Read-only MVP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Prevents unsafe financial operations.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Synthetic fallback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Ensures a reliable buildathon demo.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Streamlit MVP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Fastest path to a polished working control room.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LLM after data layer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AI quality depends on trustworthy structured evidence.</w:t>
            </w:r>
          </w:p>
        </w:tc>
      </w:tr>
    </w:tbl>
    <w:p/>
    <w:p>
      <w:pPr>
        <w:pStyle w:val="Heading1"/>
      </w:pPr>
      <w:r>
        <w:t>24. Future Enhancements</w:t>
      </w:r>
    </w:p>
    <w:p>
      <w:pPr>
        <w:pStyle w:val="ListBullet"/>
        <w:spacing w:after="40"/>
      </w:pPr>
      <w:r>
        <w:t>Multi-source reconciliation across payments, bank statements and ERP exports.</w:t>
      </w:r>
    </w:p>
    <w:p>
      <w:pPr>
        <w:pStyle w:val="ListBullet"/>
        <w:spacing w:after="40"/>
      </w:pPr>
      <w:r>
        <w:t>Scheduled settlement ingestion.</w:t>
      </w:r>
    </w:p>
    <w:p>
      <w:pPr>
        <w:pStyle w:val="ListBullet"/>
        <w:spacing w:after="40"/>
      </w:pPr>
      <w:r>
        <w:t>Exception assignment and workflow states.</w:t>
      </w:r>
    </w:p>
    <w:p>
      <w:pPr>
        <w:pStyle w:val="ListBullet"/>
        <w:spacing w:after="40"/>
      </w:pPr>
      <w:r>
        <w:t>Cash forecasting and liquidity alerts.</w:t>
      </w:r>
    </w:p>
    <w:p>
      <w:pPr>
        <w:pStyle w:val="ListBullet"/>
        <w:spacing w:after="40"/>
      </w:pPr>
      <w:r>
        <w:t>Anomaly detection using statistical/ML models.</w:t>
      </w:r>
    </w:p>
    <w:p>
      <w:pPr>
        <w:pStyle w:val="ListBullet"/>
        <w:spacing w:after="40"/>
      </w:pPr>
      <w:r>
        <w:t>Natural-language drill-down across date, merchant and settlement dimensions.</w:t>
      </w:r>
    </w:p>
    <w:p>
      <w:pPr>
        <w:pStyle w:val="ListBullet"/>
        <w:spacing w:after="40"/>
      </w:pPr>
      <w:r>
        <w:t>Evidence citations and downloadable reconciliation reports.</w:t>
      </w:r>
    </w:p>
    <w:p>
      <w:pPr>
        <w:pStyle w:val="ListBullet"/>
        <w:spacing w:after="40"/>
      </w:pPr>
      <w:r>
        <w:t>Role-based approvals and immutable audit trails.</w:t>
      </w:r>
    </w:p>
    <w:p>
      <w:pPr>
        <w:pStyle w:val="Heading1"/>
      </w:pPr>
      <w:r>
        <w:t>25. Final Architecture Summary</w:t>
      </w:r>
    </w:p>
    <w:p>
      <w:r>
        <w:t>The recommended system is a layered finance-control architecture: payment data enters through an adapter, is normalized into a canonical schema, reconciled by deterministic business rules, exposed through read-only finance tools, and finally interpreted by an LLM controller. The dashboard presents both the conversational answer and the underlying operational evidence. This design makes the product feel AI-native without allowing generative AI to become the source of truth for financial arithmetic.</w:t>
      </w:r>
    </w:p>
    <w:p>
      <w:r>
        <w:rPr>
          <w:b/>
        </w:rPr>
        <w:t>Design principle to remember: The LLM explains the books; it does not invent the books.</w:t>
      </w:r>
    </w:p>
    <w:p>
      <w:pPr>
        <w:jc w:val="center"/>
      </w:pPr>
      <w:r>
        <w:t>End of Design Document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