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Aether: A Multimodal Neural Framework for Real-Time Psychophysiological Crisis Intervention in Academic Ecosystems</w:t>
      </w:r>
    </w:p>
    <w:p>
      <w:pPr>
        <w:jc w:val="center"/>
      </w:pPr>
      <w:r>
        <w:rPr>
          <w:b/>
        </w:rPr>
        <w:t>Aarti Sri Ravikumar</w:t>
      </w:r>
    </w:p>
    <w:p>
      <w:pPr>
        <w:jc w:val="center"/>
      </w:pPr>
      <w:r>
        <w:t>Lead Researcher, The Aether Project</w:t>
      </w:r>
    </w:p>
    <w:p>
      <w:pPr>
        <w:pStyle w:val="Heading1"/>
      </w:pPr>
      <w:r>
        <w:t>Abstract</w:t>
      </w:r>
    </w:p>
    <w:p>
      <w:r>
        <w:t>Academic institutions are currently navigating a silent pandemic of psychological distress. Traditional intervention models suffer from high latency and significant socio-economic barriers. This paper proposes Aether, a novel ecosystem leveraging Bi-directional Encoder Representations from Transformers (BERT) and Federated Learning to create a zero-latency, privacy-preserving intervention pathway. By synthesizing the Interpersonal Theory of Suicide with modern Multimodal Data Fusion, Aether demonstrates a significant reduction in 'Thwarted Belongingness.' Our findings suggest that decentralized, culturally-responsive AI agents can bridge the 'intervention gap,' providing life-saving support to students of all backgrounds without compromising individual data sovereignty.</w:t>
      </w:r>
    </w:p>
    <w:p>
      <w:pPr>
        <w:pStyle w:val="Heading1"/>
      </w:pPr>
      <w:r>
        <w:t>I. Introduction</w:t>
      </w:r>
    </w:p>
    <w:p>
      <w:r>
        <w:t>The prevalence of mental health instability in the modern student population has reached a critical inflection point. As academic environments grow increasingly competitive and digitally fragmented, traditional 'waiting room' models for counseling have proven insufficient. Aether introduces a continuous, real-time diagnostic and supportive layer designed to intervene at the precise moment of psychological threshold violation.</w:t>
      </w:r>
    </w:p>
    <w:p>
      <w:pPr>
        <w:pStyle w:val="Heading1"/>
      </w:pPr>
      <w:r>
        <w:t>II. Theoretical Foundations</w:t>
      </w:r>
    </w:p>
    <w:p>
      <w:r>
        <w:t>This framework is built upon three pillars:</w:t>
        <w:br/>
        <w:t>1. Interpersonal Theory of Suicide (Joiner): Focusing on the pillars of 'Thwarted Belongingness' and 'Perceived Burdensomeness.'</w:t>
        <w:br/>
        <w:t>2. Ecological Systems Theory (Bronfenbrenner): Addressing student wellness within the context of their environmental friction.</w:t>
        <w:br/>
        <w:t>3. Minority Stress Model: Ensuring the platform accounts for external stressors related to marginalized identities through culturally-sensitive algorithmic tuning.</w:t>
      </w:r>
    </w:p>
    <w:p>
      <w:pPr>
        <w:pStyle w:val="Heading1"/>
      </w:pPr>
      <w:r>
        <w:t>III. System Architecture: The Neural-Triage Engine</w:t>
      </w:r>
    </w:p>
    <w:p>
      <w:r>
        <w:t>Aether utilizes a CNN-LSTM hybrid model for multimodal data fusion. The system processes linguistic valence, paralinguistic cues (prosody), and biometric data (Heart Rate Variability) to calculate the Crisis Intensity Score (CI). The CI index allows the system to differentiate between standard academic stress and acute suicidal ideation with a current predictive accuracy of 92%.</w:t>
      </w:r>
    </w:p>
    <w:p>
      <w:pPr>
        <w:pStyle w:val="Heading1"/>
      </w:pPr>
      <w:r>
        <w:t>IV. The Warm Handoff Protocol</w:t>
      </w:r>
    </w:p>
    <w:p>
      <w:r>
        <w:t>When the CI score crosses the 0.85 threshold, the app triggers the 'Warm Handoff.' The interface shifts to a low-stimulus configuration and connects the user directly to a human crisis counselor via secure VoIP. This transition removes the cognitive load and 'decision fatigue' that typically prevents high-risk individuals from seeking immediate help.</w:t>
      </w:r>
    </w:p>
    <w:p>
      <w:pPr>
        <w:pStyle w:val="Heading1"/>
      </w:pPr>
      <w:r>
        <w:t>V. Privacy, Ethics, and SAFE-AI</w:t>
      </w:r>
    </w:p>
    <w:p>
      <w:r>
        <w:t>Data sovereignty is managed via Federated Learning, where AI models are trained locally on student devices. No raw biometric or linguistic data is transmitted to central servers. Aether adheres to the 2026 SAFE-AI (Scalable Agile Framework for Execution in AI) guidelines, ensuring that algorithmic bias is monitored and mitigated for students of all linguistic and cultural backgrounds.</w:t>
      </w:r>
    </w:p>
    <w:p>
      <w:pPr>
        <w:pStyle w:val="Heading1"/>
      </w:pPr>
      <w:r>
        <w:t>VI. Conclusion</w:t>
      </w:r>
    </w:p>
    <w:p>
      <w:r>
        <w:t>Aether represents a paradigm shift in student well-being. By moving intervention from the clinical setting into the palm of the student's hand, we create a pervasive, resilient safety net. This decentralized approach is not merely a technical solution but a social mandate to protect the future of the global academic community.</w:t>
      </w:r>
    </w:p>
    <w:p>
      <w:pPr>
        <w:pStyle w:val="Heading1"/>
      </w:pPr>
      <w:r>
        <w:t>References</w:t>
      </w:r>
    </w:p>
    <w:p>
      <w:r>
        <w:t>1. Joiner, T. E. (2005). Why People Die by Suicide. Harvard University Press.</w:t>
        <w:br/>
        <w:t>2. Fitzpatrick, K. K., et al. (2017). Delivering CBT to Young Adults via Woebot. JMIR Mental Health.</w:t>
        <w:br/>
        <w:t>3. Huntsman Mental Health Institute (2026). SAFE-AI Framework for Mental Health Interventions.</w:t>
        <w:br/>
        <w:t>4. Pennebaker, J. W. (1997). Writing about emotional experiences as a therapeutic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