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Scenario Intervention Layers: Method Note</w:t>
      </w:r>
    </w:p>
    <w:p>
      <w:pPr>
        <w:pStyle w:val="Author"/>
      </w:pPr>
      <w:r>
        <w:t xml:space="preserve">Urban Heat Democratization</w:t>
      </w:r>
    </w:p>
    <w:bookmarkStart w:id="15" w:name="scenario-intervention-layers"/>
    <w:p>
      <w:pPr>
        <w:pStyle w:val="Heading1"/>
      </w:pPr>
      <w:r>
        <w:t xml:space="preserve">Scenario intervention layers</w:t>
      </w:r>
    </w:p>
    <w:bookmarkStart w:id="9" w:name="plain-language-purpose"/>
    <w:p>
      <w:pPr>
        <w:pStyle w:val="Heading2"/>
      </w:pPr>
      <w:r>
        <w:t xml:space="preserve">Plain-language purpose</w:t>
      </w:r>
    </w:p>
    <w:p>
      <w:pPr>
        <w:pStyle w:val="FirstParagraph"/>
      </w:pPr>
      <w:r>
        <w:t xml:space="preserve">Scenario layers are planning illustrations. They show where a proposed package aligns with the selected bottleneck or cooling-gap evidence. They are not forecasts and do not claim observed or attributable impact.</w:t>
      </w:r>
    </w:p>
    <w:bookmarkEnd w:id="9"/>
    <w:bookmarkStart w:id="10" w:name="candidate-locations"/>
    <w:p>
      <w:pPr>
        <w:pStyle w:val="Heading2"/>
      </w:pPr>
      <w:r>
        <w:t xml:space="preserve">Candidate locations</w:t>
      </w:r>
    </w:p>
    <w:p>
      <w:pPr>
        <w:pStyle w:val="FirstParagraph"/>
      </w:pPr>
      <w:r>
        <w:t xml:space="preserve">Candidate interventions inherit evidence from the active Cheeger bottleneck or low-cooling-access polygon. The app then combines the action’s stated priority, its match to the selected evidence, and separation from previously selected placements. This discourages a visually crowded cluster of identical actions.</w:t>
      </w:r>
    </w:p>
    <w:bookmarkEnd w:id="10"/>
    <w:bookmarkStart w:id="11" w:name="graph-based-intervention-experiment"/>
    <w:p>
      <w:pPr>
        <w:pStyle w:val="Heading2"/>
      </w:pPr>
      <w:r>
        <w:t xml:space="preserve">Graph-based intervention experiment</w:t>
      </w:r>
    </w:p>
    <w:p>
      <w:pPr>
        <w:pStyle w:val="FirstParagraph"/>
      </w:pPr>
      <w:r>
        <w:t xml:space="preserve">The research pipeline also runs a bounded conductance experiment. It considers edges that cross the Cheeger cut or touch cooling sinks, sorts them by their baseline conductance, and selects a limited budget share. For a selected edge,</w:t>
      </w:r>
    </w:p>
    <w:p>
      <w:pPr>
        <w:pStyle w:val="BodyText"/>
      </w:pPr>
      <w:r>
        <w:rPr>
          <w:rStyle w:val="VerbatimChar"/>
        </w:rPr>
        <w:t xml:space="preserve">w'_ij = boost × w_ij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cost'_ij = cost_ij / boost</w:t>
      </w:r>
      <w:r>
        <w:t xml:space="preserve">.</w:t>
      </w:r>
    </w:p>
    <w:p>
      <w:pPr>
        <w:pStyle w:val="BodyText"/>
      </w:pPr>
      <w:r>
        <w:t xml:space="preserve">The default demonstration uses a</w:t>
      </w:r>
      <w:r>
        <w:t xml:space="preserve"> </w:t>
      </w:r>
      <w:r>
        <w:rPr>
          <w:rStyle w:val="VerbatimChar"/>
        </w:rPr>
        <w:t xml:space="preserve">boost</w:t>
      </w:r>
      <w:r>
        <w:t xml:space="preserve"> </w:t>
      </w:r>
      <w:r>
        <w:t xml:space="preserve">of 1.5 and chooses at least one edge, or 4% of eligible edges. The pipeline recalculates the spectral gap, conductance, percolation scan, and sink-reliability proxy after this change.</w:t>
      </w:r>
    </w:p>
    <w:bookmarkEnd w:id="11"/>
    <w:bookmarkStart w:id="12" w:name="what-this-means"/>
    <w:p>
      <w:pPr>
        <w:pStyle w:val="Heading2"/>
      </w:pPr>
      <w:r>
        <w:t xml:space="preserve">What this means</w:t>
      </w:r>
    </w:p>
    <w:p>
      <w:pPr>
        <w:pStyle w:val="FirstParagraph"/>
      </w:pPr>
      <w:r>
        <w:t xml:space="preserve">The experiment tests whether strengthening modeled weak connections could improve network connectivity.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that a tree, shade structure, cool pavement, or any other action will produce that exact improvement on the ground.</w:t>
      </w:r>
    </w:p>
    <w:bookmarkEnd w:id="12"/>
    <w:bookmarkStart w:id="13" w:name="what-is-needed-for-real-world-claims"/>
    <w:p>
      <w:pPr>
        <w:pStyle w:val="Heading2"/>
      </w:pPr>
      <w:r>
        <w:t xml:space="preserve">What is needed for real-world claims</w:t>
      </w:r>
    </w:p>
    <w:p>
      <w:pPr>
        <w:pStyle w:val="FirstParagraph"/>
      </w:pPr>
      <w:r>
        <w:t xml:space="preserve">Before claiming measured impact, use a documented implementation record, before/after observations, a comparison strategy, uncertainty analysis, and community review. Before claiming causal impact, use a pre-specified study design with credible controls.</w:t>
      </w:r>
    </w:p>
    <w:bookmarkEnd w:id="13"/>
    <w:bookmarkStart w:id="14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core/pipeline.py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_optimize_interventions</w:t>
      </w:r>
      <w:r>
        <w:t xml:space="preserve">) and the scenario-placement logic in</w:t>
      </w:r>
      <w:r>
        <w:t xml:space="preserve"> </w:t>
      </w:r>
      <w:r>
        <w:rPr>
          <w:rStyle w:val="VerbatimChar"/>
        </w:rPr>
        <w:t xml:space="preserve">web/src/components/city-heat-map.tsx</w:t>
      </w:r>
      <w:r>
        <w:t xml:space="preserve">. Preserve the selected scenario, budget, action assumptions, source layers, and run configuration.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Intervention Layers: Method Note</dc:title>
  <dc:creator>Urban Heat Democratization</dc:creator>
  <cp:keywords/>
  <dcterms:created xsi:type="dcterms:W3CDTF">2026-08-24T06:31:29Z</dcterms:created>
  <dcterms:modified xsi:type="dcterms:W3CDTF">2026-08-24T06:31:29Z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