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914DA" w14:textId="77777777" w:rsidR="0090679C" w:rsidRDefault="00000000">
      <w:pPr>
        <w:jc w:val="center"/>
      </w:pPr>
      <w:r>
        <w:rPr>
          <w:rFonts w:ascii="Arial" w:hAnsi="Arial"/>
          <w:b/>
          <w:sz w:val="44"/>
        </w:rPr>
        <w:t>Enterprise Ransomware Assessment &amp; NIST CSF v2.0 Corporate Risk Register</w:t>
      </w:r>
    </w:p>
    <w:p w14:paraId="0951F1A6" w14:textId="77777777" w:rsidR="0090679C" w:rsidRDefault="00000000">
      <w:pPr>
        <w:jc w:val="center"/>
      </w:pPr>
      <w:r>
        <w:rPr>
          <w:i/>
          <w:sz w:val="24"/>
        </w:rPr>
        <w:t>IBM SkillsBuild Data Analytics with AI Academic Internship Program</w:t>
      </w:r>
      <w:r>
        <w:rPr>
          <w:i/>
          <w:sz w:val="24"/>
        </w:rPr>
        <w:br/>
        <w:t>Conducted by BharatCares in association with AICTE</w:t>
      </w:r>
    </w:p>
    <w:p w14:paraId="27B029EC" w14:textId="77777777" w:rsidR="0090679C" w:rsidRDefault="00000000">
      <w:r>
        <w:br/>
      </w:r>
    </w:p>
    <w:p w14:paraId="2C451A8D" w14:textId="77777777" w:rsidR="0090679C" w:rsidRDefault="00000000">
      <w:r>
        <w:rPr>
          <w:b/>
          <w:sz w:val="28"/>
        </w:rPr>
        <w:t>1. Executive Summary &amp; Objective</w:t>
      </w:r>
    </w:p>
    <w:p w14:paraId="72186890" w14:textId="77777777" w:rsidR="0090679C" w:rsidRDefault="00000000">
      <w:r>
        <w:t>In the modern corporate ecosystem, ransomware represents an existential threat to operations, data security, and financial stability. This project develops an enterprise risk assessment model utilizing a data-driven matrix architecture. By mapping vulnerabilities directly to the National Institute of Standards and Technology Cybersecurity Framework (NIST CSF v2.0), this portfolio item provides risk handlers with clear, quantifiable matrices regarding corporate security posture. The core objective is to analyze high-exposure vectors, calculate inherent threat scores, and detail mitigation protocols to reduce corporate exposure to stable residual levels.</w:t>
      </w:r>
    </w:p>
    <w:p w14:paraId="2D70583F" w14:textId="77777777" w:rsidR="0090679C" w:rsidRDefault="00000000">
      <w:r>
        <w:rPr>
          <w:b/>
          <w:sz w:val="28"/>
        </w:rPr>
        <w:t>2. Framework Architecture &amp; Risk Register Data Matrix</w:t>
      </w:r>
    </w:p>
    <w:p w14:paraId="49F62D25" w14:textId="77777777" w:rsidR="0090679C" w:rsidRDefault="00000000">
      <w:r>
        <w:t>The risk register covers all 6 primary functions of the NIST CSF v2.0 framework: Govern, Identify, Protect, Detect, Respond, and Recover. Scoring maps are based on a 5x5 framework calculation model where Inherent Score = Inherent Likelihood x Inherent Impact.</w:t>
      </w:r>
    </w:p>
    <w:tbl>
      <w:tblPr>
        <w:tblStyle w:val="LightShading-Accent1"/>
        <w:tblW w:w="0" w:type="auto"/>
        <w:tblLook w:val="04A0" w:firstRow="1" w:lastRow="0" w:firstColumn="1" w:lastColumn="0" w:noHBand="0" w:noVBand="1"/>
      </w:tblPr>
      <w:tblGrid>
        <w:gridCol w:w="1378"/>
        <w:gridCol w:w="1413"/>
        <w:gridCol w:w="1437"/>
        <w:gridCol w:w="1412"/>
        <w:gridCol w:w="1583"/>
        <w:gridCol w:w="1417"/>
      </w:tblGrid>
      <w:tr w:rsidR="0090679C" w14:paraId="1F1882D0" w14:textId="77777777" w:rsidTr="00906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2ED07E" w14:textId="77777777" w:rsidR="0090679C" w:rsidRDefault="00000000">
            <w:r>
              <w:t>Risk ID</w:t>
            </w:r>
          </w:p>
        </w:tc>
        <w:tc>
          <w:tcPr>
            <w:tcW w:w="1440" w:type="dxa"/>
          </w:tcPr>
          <w:p w14:paraId="13012268" w14:textId="77777777" w:rsidR="0090679C" w:rsidRDefault="00000000">
            <w:pPr>
              <w:cnfStyle w:val="100000000000" w:firstRow="1" w:lastRow="0" w:firstColumn="0" w:lastColumn="0" w:oddVBand="0" w:evenVBand="0" w:oddHBand="0" w:evenHBand="0" w:firstRowFirstColumn="0" w:firstRowLastColumn="0" w:lastRowFirstColumn="0" w:lastRowLastColumn="0"/>
            </w:pPr>
            <w:r>
              <w:t>NIST CSF Function</w:t>
            </w:r>
          </w:p>
        </w:tc>
        <w:tc>
          <w:tcPr>
            <w:tcW w:w="1440" w:type="dxa"/>
          </w:tcPr>
          <w:p w14:paraId="2D919ED6" w14:textId="77777777" w:rsidR="0090679C" w:rsidRDefault="00000000">
            <w:pPr>
              <w:cnfStyle w:val="100000000000" w:firstRow="1" w:lastRow="0" w:firstColumn="0" w:lastColumn="0" w:oddVBand="0" w:evenVBand="0" w:oddHBand="0" w:evenHBand="0" w:firstRowFirstColumn="0" w:firstRowLastColumn="0" w:lastRowFirstColumn="0" w:lastRowLastColumn="0"/>
            </w:pPr>
            <w:r>
              <w:t>Risk Threat Scenario Description</w:t>
            </w:r>
          </w:p>
        </w:tc>
        <w:tc>
          <w:tcPr>
            <w:tcW w:w="1440" w:type="dxa"/>
          </w:tcPr>
          <w:p w14:paraId="46875447" w14:textId="77777777" w:rsidR="0090679C" w:rsidRDefault="00000000">
            <w:pPr>
              <w:cnfStyle w:val="100000000000" w:firstRow="1" w:lastRow="0" w:firstColumn="0" w:lastColumn="0" w:oddVBand="0" w:evenVBand="0" w:oddHBand="0" w:evenHBand="0" w:firstRowFirstColumn="0" w:firstRowLastColumn="0" w:lastRowFirstColumn="0" w:lastRowLastColumn="0"/>
            </w:pPr>
            <w:r>
              <w:t>Inherent Score</w:t>
            </w:r>
          </w:p>
        </w:tc>
        <w:tc>
          <w:tcPr>
            <w:tcW w:w="1440" w:type="dxa"/>
          </w:tcPr>
          <w:p w14:paraId="50B90E25" w14:textId="77777777" w:rsidR="0090679C" w:rsidRDefault="00000000">
            <w:pPr>
              <w:cnfStyle w:val="100000000000" w:firstRow="1" w:lastRow="0" w:firstColumn="0" w:lastColumn="0" w:oddVBand="0" w:evenVBand="0" w:oddHBand="0" w:evenHBand="0" w:firstRowFirstColumn="0" w:firstRowLastColumn="0" w:lastRowFirstColumn="0" w:lastRowLastColumn="0"/>
            </w:pPr>
            <w:r>
              <w:t>Proposed Control Pathway</w:t>
            </w:r>
          </w:p>
        </w:tc>
        <w:tc>
          <w:tcPr>
            <w:tcW w:w="1440" w:type="dxa"/>
          </w:tcPr>
          <w:p w14:paraId="66607FED" w14:textId="77777777" w:rsidR="0090679C" w:rsidRDefault="00000000">
            <w:pPr>
              <w:cnfStyle w:val="100000000000" w:firstRow="1" w:lastRow="0" w:firstColumn="0" w:lastColumn="0" w:oddVBand="0" w:evenVBand="0" w:oddHBand="0" w:evenHBand="0" w:firstRowFirstColumn="0" w:firstRowLastColumn="0" w:lastRowFirstColumn="0" w:lastRowLastColumn="0"/>
            </w:pPr>
            <w:r>
              <w:t>Residual Score</w:t>
            </w:r>
          </w:p>
        </w:tc>
      </w:tr>
      <w:tr w:rsidR="0090679C" w14:paraId="24D76E44" w14:textId="77777777" w:rsidTr="00906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5F25A1" w14:textId="77777777" w:rsidR="0090679C" w:rsidRDefault="00000000">
            <w:r>
              <w:t>RSK-GV-01</w:t>
            </w:r>
          </w:p>
        </w:tc>
        <w:tc>
          <w:tcPr>
            <w:tcW w:w="1440" w:type="dxa"/>
          </w:tcPr>
          <w:p w14:paraId="7F335093" w14:textId="77777777" w:rsidR="0090679C" w:rsidRDefault="00000000">
            <w:pPr>
              <w:cnfStyle w:val="000000100000" w:firstRow="0" w:lastRow="0" w:firstColumn="0" w:lastColumn="0" w:oddVBand="0" w:evenVBand="0" w:oddHBand="1" w:evenHBand="0" w:firstRowFirstColumn="0" w:firstRowLastColumn="0" w:lastRowFirstColumn="0" w:lastRowLastColumn="0"/>
            </w:pPr>
            <w:r>
              <w:t>Govern (GV)</w:t>
            </w:r>
          </w:p>
        </w:tc>
        <w:tc>
          <w:tcPr>
            <w:tcW w:w="1440" w:type="dxa"/>
          </w:tcPr>
          <w:p w14:paraId="6EA7155B" w14:textId="77777777" w:rsidR="0090679C" w:rsidRDefault="00000000">
            <w:pPr>
              <w:cnfStyle w:val="000000100000" w:firstRow="0" w:lastRow="0" w:firstColumn="0" w:lastColumn="0" w:oddVBand="0" w:evenVBand="0" w:oddHBand="1" w:evenHBand="0" w:firstRowFirstColumn="0" w:firstRowLastColumn="0" w:lastRowFirstColumn="0" w:lastRowLastColumn="0"/>
            </w:pPr>
            <w:r>
              <w:t>Lack of governance &amp; vendor third-party assessment models.</w:t>
            </w:r>
          </w:p>
        </w:tc>
        <w:tc>
          <w:tcPr>
            <w:tcW w:w="1440" w:type="dxa"/>
          </w:tcPr>
          <w:p w14:paraId="1AEB2AF0" w14:textId="77777777" w:rsidR="0090679C" w:rsidRDefault="00000000">
            <w:pPr>
              <w:cnfStyle w:val="000000100000" w:firstRow="0" w:lastRow="0" w:firstColumn="0" w:lastColumn="0" w:oddVBand="0" w:evenVBand="0" w:oddHBand="1" w:evenHBand="0" w:firstRowFirstColumn="0" w:firstRowLastColumn="0" w:lastRowFirstColumn="0" w:lastRowLastColumn="0"/>
            </w:pPr>
            <w:r>
              <w:t>20 (Critical)</w:t>
            </w:r>
          </w:p>
        </w:tc>
        <w:tc>
          <w:tcPr>
            <w:tcW w:w="1440" w:type="dxa"/>
          </w:tcPr>
          <w:p w14:paraId="4ADAFBCC" w14:textId="77777777" w:rsidR="0090679C" w:rsidRDefault="00000000">
            <w:pPr>
              <w:cnfStyle w:val="000000100000" w:firstRow="0" w:lastRow="0" w:firstColumn="0" w:lastColumn="0" w:oddVBand="0" w:evenVBand="0" w:oddHBand="1" w:evenHBand="0" w:firstRowFirstColumn="0" w:firstRowLastColumn="0" w:lastRowFirstColumn="0" w:lastRowLastColumn="0"/>
            </w:pPr>
            <w:r>
              <w:t>Implement continuous third-party risk analysis tooling.</w:t>
            </w:r>
          </w:p>
        </w:tc>
        <w:tc>
          <w:tcPr>
            <w:tcW w:w="1440" w:type="dxa"/>
          </w:tcPr>
          <w:p w14:paraId="4DFAAD4E" w14:textId="77777777" w:rsidR="0090679C" w:rsidRDefault="00000000">
            <w:pPr>
              <w:cnfStyle w:val="000000100000" w:firstRow="0" w:lastRow="0" w:firstColumn="0" w:lastColumn="0" w:oddVBand="0" w:evenVBand="0" w:oddHBand="1" w:evenHBand="0" w:firstRowFirstColumn="0" w:firstRowLastColumn="0" w:lastRowFirstColumn="0" w:lastRowLastColumn="0"/>
            </w:pPr>
            <w:r>
              <w:t>8 (Medium)</w:t>
            </w:r>
          </w:p>
        </w:tc>
      </w:tr>
      <w:tr w:rsidR="0090679C" w14:paraId="0E670317" w14:textId="77777777" w:rsidTr="0090679C">
        <w:tc>
          <w:tcPr>
            <w:cnfStyle w:val="001000000000" w:firstRow="0" w:lastRow="0" w:firstColumn="1" w:lastColumn="0" w:oddVBand="0" w:evenVBand="0" w:oddHBand="0" w:evenHBand="0" w:firstRowFirstColumn="0" w:firstRowLastColumn="0" w:lastRowFirstColumn="0" w:lastRowLastColumn="0"/>
            <w:tcW w:w="1440" w:type="dxa"/>
          </w:tcPr>
          <w:p w14:paraId="77ADF3E0" w14:textId="77777777" w:rsidR="0090679C" w:rsidRDefault="00000000">
            <w:r>
              <w:t>RSK-ID-02</w:t>
            </w:r>
          </w:p>
        </w:tc>
        <w:tc>
          <w:tcPr>
            <w:tcW w:w="1440" w:type="dxa"/>
          </w:tcPr>
          <w:p w14:paraId="6771DC06" w14:textId="77777777" w:rsidR="0090679C" w:rsidRDefault="00000000">
            <w:pPr>
              <w:cnfStyle w:val="000000000000" w:firstRow="0" w:lastRow="0" w:firstColumn="0" w:lastColumn="0" w:oddVBand="0" w:evenVBand="0" w:oddHBand="0" w:evenHBand="0" w:firstRowFirstColumn="0" w:firstRowLastColumn="0" w:lastRowFirstColumn="0" w:lastRowLastColumn="0"/>
            </w:pPr>
            <w:r>
              <w:t>Identify (ID)</w:t>
            </w:r>
          </w:p>
        </w:tc>
        <w:tc>
          <w:tcPr>
            <w:tcW w:w="1440" w:type="dxa"/>
          </w:tcPr>
          <w:p w14:paraId="1612B191" w14:textId="77777777" w:rsidR="0090679C" w:rsidRDefault="00000000">
            <w:pPr>
              <w:cnfStyle w:val="000000000000" w:firstRow="0" w:lastRow="0" w:firstColumn="0" w:lastColumn="0" w:oddVBand="0" w:evenVBand="0" w:oddHBand="0" w:evenHBand="0" w:firstRowFirstColumn="0" w:firstRowLastColumn="0" w:lastRowFirstColumn="0" w:lastRowLastColumn="0"/>
            </w:pPr>
            <w:r>
              <w:t>Incomplete active IT hardware &amp; software tracking asset inventory.</w:t>
            </w:r>
          </w:p>
        </w:tc>
        <w:tc>
          <w:tcPr>
            <w:tcW w:w="1440" w:type="dxa"/>
          </w:tcPr>
          <w:p w14:paraId="6632C3EB" w14:textId="77777777" w:rsidR="0090679C" w:rsidRDefault="00000000">
            <w:pPr>
              <w:cnfStyle w:val="000000000000" w:firstRow="0" w:lastRow="0" w:firstColumn="0" w:lastColumn="0" w:oddVBand="0" w:evenVBand="0" w:oddHBand="0" w:evenHBand="0" w:firstRowFirstColumn="0" w:firstRowLastColumn="0" w:lastRowFirstColumn="0" w:lastRowLastColumn="0"/>
            </w:pPr>
            <w:r>
              <w:t>20 (Critical)</w:t>
            </w:r>
          </w:p>
        </w:tc>
        <w:tc>
          <w:tcPr>
            <w:tcW w:w="1440" w:type="dxa"/>
          </w:tcPr>
          <w:p w14:paraId="4492E9B5" w14:textId="77777777" w:rsidR="0090679C" w:rsidRDefault="00000000">
            <w:pPr>
              <w:cnfStyle w:val="000000000000" w:firstRow="0" w:lastRow="0" w:firstColumn="0" w:lastColumn="0" w:oddVBand="0" w:evenVBand="0" w:oddHBand="0" w:evenHBand="0" w:firstRowFirstColumn="0" w:firstRowLastColumn="0" w:lastRowFirstColumn="0" w:lastRowLastColumn="0"/>
            </w:pPr>
            <w:r>
              <w:t>Deploy automated system discovery networks.</w:t>
            </w:r>
          </w:p>
        </w:tc>
        <w:tc>
          <w:tcPr>
            <w:tcW w:w="1440" w:type="dxa"/>
          </w:tcPr>
          <w:p w14:paraId="531CAEB4" w14:textId="77777777" w:rsidR="0090679C" w:rsidRDefault="00000000">
            <w:pPr>
              <w:cnfStyle w:val="000000000000" w:firstRow="0" w:lastRow="0" w:firstColumn="0" w:lastColumn="0" w:oddVBand="0" w:evenVBand="0" w:oddHBand="0" w:evenHBand="0" w:firstRowFirstColumn="0" w:firstRowLastColumn="0" w:lastRowFirstColumn="0" w:lastRowLastColumn="0"/>
            </w:pPr>
            <w:r>
              <w:t>8 (Medium)</w:t>
            </w:r>
          </w:p>
        </w:tc>
      </w:tr>
      <w:tr w:rsidR="0090679C" w14:paraId="4E96CAFF" w14:textId="77777777" w:rsidTr="00906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EE38B6" w14:textId="77777777" w:rsidR="0090679C" w:rsidRDefault="00000000">
            <w:r>
              <w:t>RSK-PR-03</w:t>
            </w:r>
          </w:p>
        </w:tc>
        <w:tc>
          <w:tcPr>
            <w:tcW w:w="1440" w:type="dxa"/>
          </w:tcPr>
          <w:p w14:paraId="6E027029" w14:textId="77777777" w:rsidR="0090679C" w:rsidRDefault="00000000">
            <w:pPr>
              <w:cnfStyle w:val="000000100000" w:firstRow="0" w:lastRow="0" w:firstColumn="0" w:lastColumn="0" w:oddVBand="0" w:evenVBand="0" w:oddHBand="1" w:evenHBand="0" w:firstRowFirstColumn="0" w:firstRowLastColumn="0" w:lastRowFirstColumn="0" w:lastRowLastColumn="0"/>
            </w:pPr>
            <w:r>
              <w:t>Protect (PR)</w:t>
            </w:r>
          </w:p>
        </w:tc>
        <w:tc>
          <w:tcPr>
            <w:tcW w:w="1440" w:type="dxa"/>
          </w:tcPr>
          <w:p w14:paraId="6E95D120" w14:textId="77777777" w:rsidR="0090679C" w:rsidRDefault="00000000">
            <w:pPr>
              <w:cnfStyle w:val="000000100000" w:firstRow="0" w:lastRow="0" w:firstColumn="0" w:lastColumn="0" w:oddVBand="0" w:evenVBand="0" w:oddHBand="1" w:evenHBand="0" w:firstRowFirstColumn="0" w:firstRowLastColumn="0" w:lastRowFirstColumn="0" w:lastRowLastColumn="0"/>
            </w:pPr>
            <w:r>
              <w:t xml:space="preserve">Phishing success </w:t>
            </w:r>
            <w:r>
              <w:lastRenderedPageBreak/>
              <w:t>vectors because cloud portals lack MFA verification.</w:t>
            </w:r>
          </w:p>
        </w:tc>
        <w:tc>
          <w:tcPr>
            <w:tcW w:w="1440" w:type="dxa"/>
          </w:tcPr>
          <w:p w14:paraId="048498C3" w14:textId="77777777" w:rsidR="0090679C" w:rsidRDefault="00000000">
            <w:pPr>
              <w:cnfStyle w:val="000000100000" w:firstRow="0" w:lastRow="0" w:firstColumn="0" w:lastColumn="0" w:oddVBand="0" w:evenVBand="0" w:oddHBand="1" w:evenHBand="0" w:firstRowFirstColumn="0" w:firstRowLastColumn="0" w:lastRowFirstColumn="0" w:lastRowLastColumn="0"/>
            </w:pPr>
            <w:r>
              <w:lastRenderedPageBreak/>
              <w:t>25 (Critical)</w:t>
            </w:r>
          </w:p>
        </w:tc>
        <w:tc>
          <w:tcPr>
            <w:tcW w:w="1440" w:type="dxa"/>
          </w:tcPr>
          <w:p w14:paraId="6DE5261D" w14:textId="77777777" w:rsidR="0090679C" w:rsidRDefault="00000000">
            <w:pPr>
              <w:cnfStyle w:val="000000100000" w:firstRow="0" w:lastRow="0" w:firstColumn="0" w:lastColumn="0" w:oddVBand="0" w:evenVBand="0" w:oddHBand="1" w:evenHBand="0" w:firstRowFirstColumn="0" w:firstRowLastColumn="0" w:lastRowFirstColumn="0" w:lastRowLastColumn="0"/>
            </w:pPr>
            <w:r>
              <w:t>Enforce global phishing-</w:t>
            </w:r>
            <w:r>
              <w:lastRenderedPageBreak/>
              <w:t>resistant MFA infrastructure.</w:t>
            </w:r>
          </w:p>
        </w:tc>
        <w:tc>
          <w:tcPr>
            <w:tcW w:w="1440" w:type="dxa"/>
          </w:tcPr>
          <w:p w14:paraId="0AF405FF" w14:textId="77777777" w:rsidR="0090679C" w:rsidRDefault="00000000">
            <w:pPr>
              <w:cnfStyle w:val="000000100000" w:firstRow="0" w:lastRow="0" w:firstColumn="0" w:lastColumn="0" w:oddVBand="0" w:evenVBand="0" w:oddHBand="1" w:evenHBand="0" w:firstRowFirstColumn="0" w:firstRowLastColumn="0" w:lastRowFirstColumn="0" w:lastRowLastColumn="0"/>
            </w:pPr>
            <w:r>
              <w:lastRenderedPageBreak/>
              <w:t>6 (Medium)</w:t>
            </w:r>
          </w:p>
        </w:tc>
      </w:tr>
      <w:tr w:rsidR="0090679C" w14:paraId="1ACD1760" w14:textId="77777777" w:rsidTr="0090679C">
        <w:tc>
          <w:tcPr>
            <w:cnfStyle w:val="001000000000" w:firstRow="0" w:lastRow="0" w:firstColumn="1" w:lastColumn="0" w:oddVBand="0" w:evenVBand="0" w:oddHBand="0" w:evenHBand="0" w:firstRowFirstColumn="0" w:firstRowLastColumn="0" w:lastRowFirstColumn="0" w:lastRowLastColumn="0"/>
            <w:tcW w:w="1440" w:type="dxa"/>
          </w:tcPr>
          <w:p w14:paraId="09F67DCB" w14:textId="77777777" w:rsidR="0090679C" w:rsidRDefault="00000000">
            <w:r>
              <w:t>RSK-DE-04</w:t>
            </w:r>
          </w:p>
        </w:tc>
        <w:tc>
          <w:tcPr>
            <w:tcW w:w="1440" w:type="dxa"/>
          </w:tcPr>
          <w:p w14:paraId="50449077" w14:textId="77777777" w:rsidR="0090679C" w:rsidRDefault="00000000">
            <w:pPr>
              <w:cnfStyle w:val="000000000000" w:firstRow="0" w:lastRow="0" w:firstColumn="0" w:lastColumn="0" w:oddVBand="0" w:evenVBand="0" w:oddHBand="0" w:evenHBand="0" w:firstRowFirstColumn="0" w:firstRowLastColumn="0" w:lastRowFirstColumn="0" w:lastRowLastColumn="0"/>
            </w:pPr>
            <w:r>
              <w:t>Detect (DE)</w:t>
            </w:r>
          </w:p>
        </w:tc>
        <w:tc>
          <w:tcPr>
            <w:tcW w:w="1440" w:type="dxa"/>
          </w:tcPr>
          <w:p w14:paraId="7166F626" w14:textId="77777777" w:rsidR="0090679C" w:rsidRDefault="00000000">
            <w:pPr>
              <w:cnfStyle w:val="000000000000" w:firstRow="0" w:lastRow="0" w:firstColumn="0" w:lastColumn="0" w:oddVBand="0" w:evenVBand="0" w:oddHBand="0" w:evenHBand="0" w:firstRowFirstColumn="0" w:firstRowLastColumn="0" w:lastRowFirstColumn="0" w:lastRowLastColumn="0"/>
            </w:pPr>
            <w:r>
              <w:t>Delayed detection capabilities due to missing centralized EDR/SIEM tools.</w:t>
            </w:r>
          </w:p>
        </w:tc>
        <w:tc>
          <w:tcPr>
            <w:tcW w:w="1440" w:type="dxa"/>
          </w:tcPr>
          <w:p w14:paraId="15FE169B" w14:textId="77777777" w:rsidR="0090679C" w:rsidRDefault="00000000">
            <w:pPr>
              <w:cnfStyle w:val="000000000000" w:firstRow="0" w:lastRow="0" w:firstColumn="0" w:lastColumn="0" w:oddVBand="0" w:evenVBand="0" w:oddHBand="0" w:evenHBand="0" w:firstRowFirstColumn="0" w:firstRowLastColumn="0" w:lastRowFirstColumn="0" w:lastRowLastColumn="0"/>
            </w:pPr>
            <w:r>
              <w:t>20 (Critical)</w:t>
            </w:r>
          </w:p>
        </w:tc>
        <w:tc>
          <w:tcPr>
            <w:tcW w:w="1440" w:type="dxa"/>
          </w:tcPr>
          <w:p w14:paraId="4FB5E318" w14:textId="77777777" w:rsidR="0090679C" w:rsidRDefault="00000000">
            <w:pPr>
              <w:cnfStyle w:val="000000000000" w:firstRow="0" w:lastRow="0" w:firstColumn="0" w:lastColumn="0" w:oddVBand="0" w:evenVBand="0" w:oddHBand="0" w:evenHBand="0" w:firstRowFirstColumn="0" w:firstRowLastColumn="0" w:lastRowFirstColumn="0" w:lastRowLastColumn="0"/>
            </w:pPr>
            <w:r>
              <w:t>Establish a 24/7 Security Operations Center monitoring system.</w:t>
            </w:r>
          </w:p>
        </w:tc>
        <w:tc>
          <w:tcPr>
            <w:tcW w:w="1440" w:type="dxa"/>
          </w:tcPr>
          <w:p w14:paraId="0FD5DEB2" w14:textId="77777777" w:rsidR="0090679C" w:rsidRDefault="00000000">
            <w:pPr>
              <w:cnfStyle w:val="000000000000" w:firstRow="0" w:lastRow="0" w:firstColumn="0" w:lastColumn="0" w:oddVBand="0" w:evenVBand="0" w:oddHBand="0" w:evenHBand="0" w:firstRowFirstColumn="0" w:firstRowLastColumn="0" w:lastRowFirstColumn="0" w:lastRowLastColumn="0"/>
            </w:pPr>
            <w:r>
              <w:t>5 (Medium)</w:t>
            </w:r>
          </w:p>
        </w:tc>
      </w:tr>
      <w:tr w:rsidR="0090679C" w14:paraId="17BC26AD" w14:textId="77777777" w:rsidTr="00906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068701" w14:textId="77777777" w:rsidR="0090679C" w:rsidRDefault="00000000">
            <w:r>
              <w:t>RSK-RS-05</w:t>
            </w:r>
          </w:p>
        </w:tc>
        <w:tc>
          <w:tcPr>
            <w:tcW w:w="1440" w:type="dxa"/>
          </w:tcPr>
          <w:p w14:paraId="1A7615FF" w14:textId="77777777" w:rsidR="0090679C" w:rsidRDefault="00000000">
            <w:pPr>
              <w:cnfStyle w:val="000000100000" w:firstRow="0" w:lastRow="0" w:firstColumn="0" w:lastColumn="0" w:oddVBand="0" w:evenVBand="0" w:oddHBand="1" w:evenHBand="0" w:firstRowFirstColumn="0" w:firstRowLastColumn="0" w:lastRowFirstColumn="0" w:lastRowLastColumn="0"/>
            </w:pPr>
            <w:r>
              <w:t>Respond (RS)</w:t>
            </w:r>
          </w:p>
        </w:tc>
        <w:tc>
          <w:tcPr>
            <w:tcW w:w="1440" w:type="dxa"/>
          </w:tcPr>
          <w:p w14:paraId="3F3688F1" w14:textId="77777777" w:rsidR="0090679C" w:rsidRDefault="00000000">
            <w:pPr>
              <w:cnfStyle w:val="000000100000" w:firstRow="0" w:lastRow="0" w:firstColumn="0" w:lastColumn="0" w:oddVBand="0" w:evenVBand="0" w:oddHBand="1" w:evenHBand="0" w:firstRowFirstColumn="0" w:firstRowLastColumn="0" w:lastRowFirstColumn="0" w:lastRowLastColumn="0"/>
            </w:pPr>
            <w:r>
              <w:t>Delayed incident isolation playbooks resulting in fast data encryption spreads.</w:t>
            </w:r>
          </w:p>
        </w:tc>
        <w:tc>
          <w:tcPr>
            <w:tcW w:w="1440" w:type="dxa"/>
          </w:tcPr>
          <w:p w14:paraId="2A304CF6" w14:textId="77777777" w:rsidR="0090679C" w:rsidRDefault="00000000">
            <w:pPr>
              <w:cnfStyle w:val="000000100000" w:firstRow="0" w:lastRow="0" w:firstColumn="0" w:lastColumn="0" w:oddVBand="0" w:evenVBand="0" w:oddHBand="1" w:evenHBand="0" w:firstRowFirstColumn="0" w:firstRowLastColumn="0" w:lastRowFirstColumn="0" w:lastRowLastColumn="0"/>
            </w:pPr>
            <w:r>
              <w:t>16 (Critical)</w:t>
            </w:r>
          </w:p>
        </w:tc>
        <w:tc>
          <w:tcPr>
            <w:tcW w:w="1440" w:type="dxa"/>
          </w:tcPr>
          <w:p w14:paraId="1A0530D1" w14:textId="77777777" w:rsidR="0090679C" w:rsidRDefault="00000000">
            <w:pPr>
              <w:cnfStyle w:val="000000100000" w:firstRow="0" w:lastRow="0" w:firstColumn="0" w:lastColumn="0" w:oddVBand="0" w:evenVBand="0" w:oddHBand="1" w:evenHBand="0" w:firstRowFirstColumn="0" w:firstRowLastColumn="0" w:lastRowFirstColumn="0" w:lastRowLastColumn="0"/>
            </w:pPr>
            <w:r>
              <w:t>Draft precise ransomware incident books &amp; run testing loops.</w:t>
            </w:r>
          </w:p>
        </w:tc>
        <w:tc>
          <w:tcPr>
            <w:tcW w:w="1440" w:type="dxa"/>
          </w:tcPr>
          <w:p w14:paraId="542E8549" w14:textId="77777777" w:rsidR="0090679C" w:rsidRDefault="00000000">
            <w:pPr>
              <w:cnfStyle w:val="000000100000" w:firstRow="0" w:lastRow="0" w:firstColumn="0" w:lastColumn="0" w:oddVBand="0" w:evenVBand="0" w:oddHBand="1" w:evenHBand="0" w:firstRowFirstColumn="0" w:firstRowLastColumn="0" w:lastRowFirstColumn="0" w:lastRowLastColumn="0"/>
            </w:pPr>
            <w:r>
              <w:t>4 (Low)</w:t>
            </w:r>
          </w:p>
        </w:tc>
      </w:tr>
      <w:tr w:rsidR="0090679C" w14:paraId="090ECF58" w14:textId="77777777" w:rsidTr="0090679C">
        <w:tc>
          <w:tcPr>
            <w:cnfStyle w:val="001000000000" w:firstRow="0" w:lastRow="0" w:firstColumn="1" w:lastColumn="0" w:oddVBand="0" w:evenVBand="0" w:oddHBand="0" w:evenHBand="0" w:firstRowFirstColumn="0" w:firstRowLastColumn="0" w:lastRowFirstColumn="0" w:lastRowLastColumn="0"/>
            <w:tcW w:w="1440" w:type="dxa"/>
          </w:tcPr>
          <w:p w14:paraId="28247691" w14:textId="77777777" w:rsidR="0090679C" w:rsidRDefault="00000000">
            <w:r>
              <w:t>RSK-RC-06</w:t>
            </w:r>
          </w:p>
        </w:tc>
        <w:tc>
          <w:tcPr>
            <w:tcW w:w="1440" w:type="dxa"/>
          </w:tcPr>
          <w:p w14:paraId="19E5699A" w14:textId="77777777" w:rsidR="0090679C" w:rsidRDefault="00000000">
            <w:pPr>
              <w:cnfStyle w:val="000000000000" w:firstRow="0" w:lastRow="0" w:firstColumn="0" w:lastColumn="0" w:oddVBand="0" w:evenVBand="0" w:oddHBand="0" w:evenHBand="0" w:firstRowFirstColumn="0" w:firstRowLastColumn="0" w:lastRowFirstColumn="0" w:lastRowLastColumn="0"/>
            </w:pPr>
            <w:r>
              <w:t>Recover (RC)</w:t>
            </w:r>
          </w:p>
        </w:tc>
        <w:tc>
          <w:tcPr>
            <w:tcW w:w="1440" w:type="dxa"/>
          </w:tcPr>
          <w:p w14:paraId="1110F305" w14:textId="77777777" w:rsidR="0090679C" w:rsidRDefault="00000000">
            <w:pPr>
              <w:cnfStyle w:val="000000000000" w:firstRow="0" w:lastRow="0" w:firstColumn="0" w:lastColumn="0" w:oddVBand="0" w:evenVBand="0" w:oddHBand="0" w:evenHBand="0" w:firstRowFirstColumn="0" w:firstRowLastColumn="0" w:lastRowFirstColumn="0" w:lastRowLastColumn="0"/>
            </w:pPr>
            <w:r>
              <w:t>Local network backups get encrypted during general host infections.</w:t>
            </w:r>
          </w:p>
        </w:tc>
        <w:tc>
          <w:tcPr>
            <w:tcW w:w="1440" w:type="dxa"/>
          </w:tcPr>
          <w:p w14:paraId="5247B186" w14:textId="77777777" w:rsidR="0090679C" w:rsidRDefault="00000000">
            <w:pPr>
              <w:cnfStyle w:val="000000000000" w:firstRow="0" w:lastRow="0" w:firstColumn="0" w:lastColumn="0" w:oddVBand="0" w:evenVBand="0" w:oddHBand="0" w:evenHBand="0" w:firstRowFirstColumn="0" w:firstRowLastColumn="0" w:lastRowFirstColumn="0" w:lastRowLastColumn="0"/>
            </w:pPr>
            <w:r>
              <w:t>15 (Critical)</w:t>
            </w:r>
          </w:p>
        </w:tc>
        <w:tc>
          <w:tcPr>
            <w:tcW w:w="1440" w:type="dxa"/>
          </w:tcPr>
          <w:p w14:paraId="2372500D" w14:textId="77777777" w:rsidR="0090679C" w:rsidRDefault="00000000">
            <w:pPr>
              <w:cnfStyle w:val="000000000000" w:firstRow="0" w:lastRow="0" w:firstColumn="0" w:lastColumn="0" w:oddVBand="0" w:evenVBand="0" w:oddHBand="0" w:evenHBand="0" w:firstRowFirstColumn="0" w:firstRowLastColumn="0" w:lastRowFirstColumn="0" w:lastRowLastColumn="0"/>
            </w:pPr>
            <w:r>
              <w:t>Deploy isolated, immutable, air-gapped target backup clouds.</w:t>
            </w:r>
          </w:p>
        </w:tc>
        <w:tc>
          <w:tcPr>
            <w:tcW w:w="1440" w:type="dxa"/>
          </w:tcPr>
          <w:p w14:paraId="7375CB8D" w14:textId="77777777" w:rsidR="0090679C" w:rsidRDefault="00000000">
            <w:pPr>
              <w:cnfStyle w:val="000000000000" w:firstRow="0" w:lastRow="0" w:firstColumn="0" w:lastColumn="0" w:oddVBand="0" w:evenVBand="0" w:oddHBand="0" w:evenHBand="0" w:firstRowFirstColumn="0" w:firstRowLastColumn="0" w:lastRowFirstColumn="0" w:lastRowLastColumn="0"/>
            </w:pPr>
            <w:r>
              <w:t>2 (Low)</w:t>
            </w:r>
          </w:p>
        </w:tc>
      </w:tr>
    </w:tbl>
    <w:p w14:paraId="183524D5" w14:textId="77777777" w:rsidR="0090679C" w:rsidRDefault="00000000">
      <w:r>
        <w:br/>
      </w:r>
    </w:p>
    <w:p w14:paraId="49D2CC41" w14:textId="77777777" w:rsidR="0090679C" w:rsidRDefault="00000000">
      <w:r>
        <w:rPr>
          <w:b/>
          <w:sz w:val="28"/>
        </w:rPr>
        <w:t>3. Strategic Security Tooling &amp; Key Findings</w:t>
      </w:r>
    </w:p>
    <w:p w14:paraId="36F2C164" w14:textId="77777777" w:rsidR="0090679C" w:rsidRDefault="00000000">
      <w:r>
        <w:t>Analysis of the enterprise risk data distribution highlights three critical strategic mandates:</w:t>
      </w:r>
      <w:r>
        <w:br/>
        <w:t>1. Implementation of phishing-resistant MFA yields the highest immediate return on risk reduction.</w:t>
      </w:r>
      <w:r>
        <w:br/>
        <w:t>2. Maintaining un-compromisable backup immutability ensures operational resilience regardless of primary domain compromise.</w:t>
      </w:r>
      <w:r>
        <w:br/>
        <w:t>3. Centralized visibility (SIEM/EDR) changes the corporate posture from reactive firefighting to active incident hunting.</w:t>
      </w:r>
    </w:p>
    <w:p w14:paraId="19F1E2C3" w14:textId="77777777" w:rsidR="0090679C" w:rsidRDefault="00000000">
      <w:r>
        <w:rPr>
          <w:i/>
          <w:sz w:val="16"/>
        </w:rPr>
        <w:br/>
      </w:r>
      <w:r>
        <w:rPr>
          <w:i/>
          <w:sz w:val="16"/>
        </w:rPr>
        <w:br/>
        <w:t>This is for informational purposes only. For medical advice or diagnosis, consult a professional. AI responses may include mistakes.</w:t>
      </w:r>
    </w:p>
    <w:sectPr w:rsidR="009067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478711">
    <w:abstractNumId w:val="8"/>
  </w:num>
  <w:num w:numId="2" w16cid:durableId="646933680">
    <w:abstractNumId w:val="6"/>
  </w:num>
  <w:num w:numId="3" w16cid:durableId="995305838">
    <w:abstractNumId w:val="5"/>
  </w:num>
  <w:num w:numId="4" w16cid:durableId="1401365517">
    <w:abstractNumId w:val="4"/>
  </w:num>
  <w:num w:numId="5" w16cid:durableId="348458479">
    <w:abstractNumId w:val="7"/>
  </w:num>
  <w:num w:numId="6" w16cid:durableId="2048329718">
    <w:abstractNumId w:val="3"/>
  </w:num>
  <w:num w:numId="7" w16cid:durableId="45565317">
    <w:abstractNumId w:val="2"/>
  </w:num>
  <w:num w:numId="8" w16cid:durableId="124008301">
    <w:abstractNumId w:val="1"/>
  </w:num>
  <w:num w:numId="9" w16cid:durableId="146901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0679C"/>
    <w:rsid w:val="009B7655"/>
    <w:rsid w:val="00AA1D8D"/>
    <w:rsid w:val="00B47730"/>
    <w:rsid w:val="00CB0664"/>
    <w:rsid w:val="00EA7B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BB5D8"/>
  <w14:defaultImageDpi w14:val="300"/>
  <w15:docId w15:val="{2DC67679-EB85-442C-B749-53D392B2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Aarushi Edris</cp:lastModifiedBy>
  <cp:revision>2</cp:revision>
  <dcterms:created xsi:type="dcterms:W3CDTF">2026-10-22T16:36:00Z</dcterms:created>
  <dcterms:modified xsi:type="dcterms:W3CDTF">2026-10-22T16:36:00Z</dcterms:modified>
  <cp:category/>
</cp:coreProperties>
</file>