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07111F"/>
            <w:tcBorders>
              <w:top w:val="single" w:sz="10" w:space="0" w:color="29415D"/>
              <w:left w:val="single" w:sz="10" w:space="0" w:color="29415D"/>
              <w:bottom w:val="single" w:sz="10" w:space="0" w:color="29415D"/>
              <w:right w:val="single" w:sz="10" w:space="0" w:color="29415D"/>
              <w:insideH w:val="single" w:sz="10" w:space="0" w:color="29415D"/>
              <w:insideV w:val="single" w:sz="10" w:space="0" w:color="29415D"/>
            </w:tcBorders>
            <w:vAlign w:val="center"/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67E8F9"/>
                <w:sz w:val="18"/>
              </w:rPr>
              <w:t>PRACTICE SCHOOL REPORT</w:t>
            </w:r>
          </w:p>
          <w:p>
            <w:pPr>
              <w:spacing w:after="40"/>
            </w:pPr>
            <w:r>
              <w:rPr>
                <w:rFonts w:ascii="Aptos Display" w:hAnsi="Aptos Display"/>
                <w:b/>
                <w:i w:val="0"/>
                <w:color w:val="F8FAFC"/>
                <w:sz w:val="52"/>
              </w:rPr>
              <w:t>AHA Automotive Website Funnel, Compatibility OS &amp; Marketing Intelligence Dashboard</w:t>
            </w:r>
          </w:p>
          <w:p>
            <w:pPr>
              <w:spacing w:after="160"/>
            </w:pPr>
            <w:r>
              <w:rPr>
                <w:rFonts w:ascii="Aptos" w:hAnsi="Aptos"/>
                <w:b w:val="0"/>
                <w:i w:val="0"/>
                <w:color w:val="C5D0E0"/>
                <w:sz w:val="25"/>
              </w:rPr>
              <w:t>Updated report with Streamlit UI direction, dynamic vehicle logic, Meta/Google tracking, dashboard sync, deployment, and validation.</w:t>
            </w:r>
          </w:p>
          <w:p>
            <w:r>
              <w:rPr>
                <w:rFonts w:ascii="Aptos" w:hAnsi="Aptos"/>
                <w:b/>
                <w:i w:val="0"/>
                <w:color w:val="D9E7FF"/>
                <w:sz w:val="20"/>
              </w:rPr>
              <w:t>Aaryan Kansal | 2024A2PS1033H | BITS Pilani Practice School</w:t>
            </w:r>
          </w:p>
        </w:tc>
      </w:tr>
    </w:tbl>
    <w:p>
      <w:pPr>
        <w:spacing w:before="0" w:after="120" w:line="26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5F8FC"/>
          </w:tcPr>
          <w:p>
            <w:r/>
            <w:r>
              <w:rPr>
                <w:rFonts w:ascii="Aptos" w:hAnsi="Aptos"/>
                <w:b/>
                <w:i w:val="0"/>
                <w:color w:val="07111F"/>
                <w:sz w:val="19"/>
              </w:rPr>
              <w:t>Company</w:t>
            </w:r>
          </w:p>
        </w:tc>
        <w:tc>
          <w:tcPr>
            <w:tcW w:type="dxa" w:w="64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5F8FC"/>
          </w:tcPr>
          <w:p>
            <w:r/>
            <w:r>
              <w:rPr>
                <w:rFonts w:ascii="Aptos" w:hAnsi="Aptos"/>
                <w:b w:val="0"/>
                <w:i w:val="0"/>
                <w:color w:val="111827"/>
                <w:sz w:val="20"/>
              </w:rPr>
              <w:t>AHA Automotive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FFFFF"/>
          </w:tcPr>
          <w:p>
            <w:r/>
            <w:r>
              <w:rPr>
                <w:rFonts w:ascii="Aptos" w:hAnsi="Aptos"/>
                <w:b/>
                <w:i w:val="0"/>
                <w:color w:val="07111F"/>
                <w:sz w:val="19"/>
              </w:rPr>
              <w:t>Project</w:t>
            </w:r>
          </w:p>
        </w:tc>
        <w:tc>
          <w:tcPr>
            <w:tcW w:type="dxa" w:w="64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FFFFF"/>
          </w:tcPr>
          <w:p>
            <w:r/>
            <w:r>
              <w:rPr>
                <w:rFonts w:ascii="Aptos" w:hAnsi="Aptos"/>
                <w:b w:val="0"/>
                <w:i w:val="0"/>
                <w:color w:val="111827"/>
                <w:sz w:val="20"/>
              </w:rPr>
              <w:t>NexCruise digital marketing funnel and compatibility workspace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5F8FC"/>
          </w:tcPr>
          <w:p>
            <w:r/>
            <w:r>
              <w:rPr>
                <w:rFonts w:ascii="Aptos" w:hAnsi="Aptos"/>
                <w:b/>
                <w:i w:val="0"/>
                <w:color w:val="07111F"/>
                <w:sz w:val="19"/>
              </w:rPr>
              <w:t>Student</w:t>
            </w:r>
          </w:p>
        </w:tc>
        <w:tc>
          <w:tcPr>
            <w:tcW w:type="dxa" w:w="64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5F8FC"/>
          </w:tcPr>
          <w:p>
            <w:r/>
            <w:r>
              <w:rPr>
                <w:rFonts w:ascii="Aptos" w:hAnsi="Aptos"/>
                <w:b w:val="0"/>
                <w:i w:val="0"/>
                <w:color w:val="111827"/>
                <w:sz w:val="20"/>
              </w:rPr>
              <w:t>Aaryan Kansal, 2024A2PS1033H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FFFFF"/>
          </w:tcPr>
          <w:p>
            <w:r/>
            <w:r>
              <w:rPr>
                <w:rFonts w:ascii="Aptos" w:hAnsi="Aptos"/>
                <w:b/>
                <w:i w:val="0"/>
                <w:color w:val="07111F"/>
                <w:sz w:val="19"/>
              </w:rPr>
              <w:t>Primary Goal</w:t>
            </w:r>
          </w:p>
        </w:tc>
        <w:tc>
          <w:tcPr>
            <w:tcW w:type="dxa" w:w="64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FFFFF"/>
          </w:tcPr>
          <w:p>
            <w:r/>
            <w:r>
              <w:rPr>
                <w:rFonts w:ascii="Aptos" w:hAnsi="Aptos"/>
                <w:b w:val="0"/>
                <w:i w:val="0"/>
                <w:color w:val="111827"/>
                <w:sz w:val="20"/>
              </w:rPr>
              <w:t>Convert Meta/Instagram/WhatsApp traffic into qualified leads through compatibility checks and callback/WhatsApp actions.</w:t>
            </w:r>
          </w:p>
        </w:tc>
      </w:tr>
    </w:tbl>
    <w:p>
      <w:pPr>
        <w:spacing w:before="240" w:after="100" w:line="269" w:lineRule="auto"/>
      </w:pPr>
      <w:r>
        <w:rPr>
          <w:rFonts w:ascii="Aptos" w:hAnsi="Aptos"/>
          <w:b/>
          <w:i w:val="0"/>
          <w:color w:val="07111F"/>
          <w:sz w:val="36"/>
        </w:rPr>
        <w:t>1. Executive Summary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111827"/>
          <w:sz w:val="21"/>
        </w:rPr>
        <w:t>The project evolved from a simple landing page into a connected conversion system for AHA Automotive. The final ecosystem includes a React/Vite public funnel, a Streamlit Compatibility OS used as the main demo interface, and a marketing dashboard that receives first-party event and lead data.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5FF"/>
            <w:tcBorders>
              <w:top w:val="single" w:sz="10" w:space="0" w:color="3B82F6"/>
              <w:left w:val="single" w:sz="10" w:space="0" w:color="3B82F6"/>
              <w:bottom w:val="single" w:sz="10" w:space="0" w:color="3B82F6"/>
              <w:right w:val="single" w:sz="10" w:space="0" w:color="3B82F6"/>
              <w:insideH w:val="single" w:sz="10" w:space="0" w:color="3B82F6"/>
              <w:insideV w:val="single" w:sz="10" w:space="0" w:color="3B82F6"/>
            </w:tcBorders>
          </w:tcPr>
          <w:p>
            <w:r>
              <w:rPr>
                <w:rFonts w:ascii="Aptos" w:hAnsi="Aptos"/>
                <w:b/>
                <w:i w:val="0"/>
                <w:color w:val="3B82F6"/>
                <w:sz w:val="22"/>
              </w:rPr>
              <w:t>Core outcome</w:t>
            </w:r>
          </w:p>
          <w:p>
            <w:r>
              <w:rPr>
                <w:rFonts w:ascii="Aptos" w:hAnsi="Aptos"/>
                <w:b w:val="0"/>
                <w:i w:val="0"/>
                <w:color w:val="111827"/>
                <w:sz w:val="21"/>
              </w:rPr>
              <w:t>AHA Automotive now has a premium UI direction, dynamic vehicle-specific experience, lead capture flow, and campaign tracking stack that supports Meta retargeting and Google Ads lead conversion.</w:t>
            </w:r>
          </w:p>
        </w:tc>
      </w:tr>
    </w:tbl>
    <w:p>
      <w:pPr>
        <w:spacing w:before="0" w:after="40" w:line="269" w:lineRule="auto"/>
      </w:pPr>
    </w:p>
    <w:p>
      <w:pPr>
        <w:spacing w:before="240" w:after="100" w:line="269" w:lineRule="auto"/>
      </w:pPr>
      <w:r>
        <w:rPr>
          <w:rFonts w:ascii="Aptos" w:hAnsi="Aptos"/>
          <w:b/>
          <w:i w:val="0"/>
          <w:color w:val="07111F"/>
          <w:sz w:val="36"/>
        </w:rPr>
        <w:t>2. System Surfaces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5F8FC"/>
          </w:tcPr>
          <w:p>
            <w:r/>
            <w:r>
              <w:rPr>
                <w:rFonts w:ascii="Aptos" w:hAnsi="Aptos"/>
                <w:b/>
                <w:i w:val="0"/>
                <w:color w:val="07111F"/>
                <w:sz w:val="19"/>
              </w:rPr>
              <w:t>React/Vite Funnel</w:t>
            </w:r>
          </w:p>
        </w:tc>
        <w:tc>
          <w:tcPr>
            <w:tcW w:type="dxa" w:w="64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5F8FC"/>
          </w:tcPr>
          <w:p>
            <w:r/>
            <w:r>
              <w:rPr>
                <w:rFonts w:ascii="Aptos" w:hAnsi="Aptos"/>
                <w:b w:val="0"/>
                <w:i w:val="0"/>
                <w:color w:val="111827"/>
                <w:sz w:val="20"/>
              </w:rPr>
              <w:t>Static campaign landing website with hero CTAs, brand selector, compatibility form, FAQ, mini game, callback form, WhatsApp buttons, and tracking helpers.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FFFFF"/>
          </w:tcPr>
          <w:p>
            <w:r/>
            <w:r>
              <w:rPr>
                <w:rFonts w:ascii="Aptos" w:hAnsi="Aptos"/>
                <w:b/>
                <w:i w:val="0"/>
                <w:color w:val="07111F"/>
                <w:sz w:val="19"/>
              </w:rPr>
              <w:t>Streamlit Compatibility OS</w:t>
            </w:r>
          </w:p>
        </w:tc>
        <w:tc>
          <w:tcPr>
            <w:tcW w:type="dxa" w:w="64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FFFFF"/>
          </w:tcPr>
          <w:p>
            <w:r/>
            <w:r>
              <w:rPr>
                <w:rFonts w:ascii="Aptos" w:hAnsi="Aptos"/>
                <w:b w:val="0"/>
                <w:i w:val="0"/>
                <w:color w:val="111827"/>
                <w:sz w:val="20"/>
              </w:rPr>
              <w:t>Final demo UI with glassy dark theme, UTM-aware hero content, model selection, compatibility workspace, 3D vehicle panels, mini game, and callback capture.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5F8FC"/>
          </w:tcPr>
          <w:p>
            <w:r/>
            <w:r>
              <w:rPr>
                <w:rFonts w:ascii="Aptos" w:hAnsi="Aptos"/>
                <w:b/>
                <w:i w:val="0"/>
                <w:color w:val="07111F"/>
                <w:sz w:val="19"/>
              </w:rPr>
              <w:t>Marketing Dashboard</w:t>
            </w:r>
          </w:p>
        </w:tc>
        <w:tc>
          <w:tcPr>
            <w:tcW w:type="dxa" w:w="64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5F8FC"/>
          </w:tcPr>
          <w:p>
            <w:r/>
            <w:r>
              <w:rPr>
                <w:rFonts w:ascii="Aptos" w:hAnsi="Aptos"/>
                <w:b w:val="0"/>
                <w:i w:val="0"/>
                <w:color w:val="111827"/>
                <w:sz w:val="20"/>
              </w:rPr>
              <w:t>Internal operator surface from digital_marketing-master for campaign, lead, attribution, path drop-off, and first-party tracking visibility.</w:t>
            </w:r>
          </w:p>
        </w:tc>
      </w:tr>
    </w:tbl>
    <w:p>
      <w:pPr>
        <w:spacing w:before="240" w:after="100" w:line="269" w:lineRule="auto"/>
      </w:pPr>
      <w:r>
        <w:rPr>
          <w:rFonts w:ascii="Aptos" w:hAnsi="Aptos"/>
          <w:b/>
          <w:i w:val="0"/>
          <w:color w:val="07111F"/>
          <w:sz w:val="36"/>
        </w:rPr>
        <w:t>3. Premium Streamlit UI Direction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111827"/>
          <w:sz w:val="21"/>
        </w:rPr>
        <w:t>The visual direction was shifted toward a premium automotive-tech interface: dark navy base, translucent glass panels, blue/coral accents, large editorial typography, and tighter spacing. The aim was to avoid generic static-page styling and make the interface feel closer to a product cockpit.</w:t>
      </w:r>
    </w:p>
    <w:p>
      <w:r>
        <w:drawing>
          <wp:inline xmlns:a="http://schemas.openxmlformats.org/drawingml/2006/main" xmlns:pic="http://schemas.openxmlformats.org/drawingml/2006/picture">
            <wp:extent cx="5669280" cy="4330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ha-tracking-l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9" w:lineRule="auto"/>
      </w:pPr>
      <w:r>
        <w:rPr>
          <w:rFonts w:ascii="Aptos" w:hAnsi="Aptos"/>
          <w:b w:val="0"/>
          <w:i/>
          <w:color w:val="5F6B7D"/>
          <w:sz w:val="18"/>
        </w:rPr>
        <w:t>Figure 1. Rendered QA screenshot of the updated AHA Automotive funnel surface.</w:t>
      </w:r>
    </w:p>
    <w:p>
      <w:pPr>
        <w:spacing w:before="240" w:after="100" w:line="269" w:lineRule="auto"/>
      </w:pPr>
      <w:r>
        <w:rPr>
          <w:rFonts w:ascii="Aptos" w:hAnsi="Aptos"/>
          <w:b/>
          <w:i w:val="0"/>
          <w:color w:val="07111F"/>
          <w:sz w:val="36"/>
        </w:rPr>
        <w:t>4. Dynamic Brand and Vehicle Model Experience</w:t>
      </w:r>
    </w:p>
    <w:p>
      <w:pPr>
        <w:spacing w:after="60"/>
        <w:ind w:left="317" w:hanging="173"/>
      </w:pPr>
      <w:r>
        <w:rPr>
          <w:rFonts w:ascii="Aptos" w:hAnsi="Aptos"/>
          <w:b/>
          <w:i w:val="0"/>
          <w:color w:val="3B82F6"/>
          <w:sz w:val="21"/>
        </w:rPr>
        <w:t xml:space="preserve">• </w:t>
      </w:r>
      <w:r>
        <w:rPr>
          <w:rFonts w:ascii="Aptos" w:hAnsi="Aptos"/>
          <w:b w:val="0"/>
          <w:i w:val="0"/>
          <w:color w:val="111827"/>
          <w:sz w:val="21"/>
        </w:rPr>
        <w:t>Brand selector covers Tata, Mahindra, Hyundai, Kia, Maruti Suzuki, Toyota, Honda, and MG.</w:t>
      </w:r>
    </w:p>
    <w:p>
      <w:pPr>
        <w:spacing w:after="60"/>
        <w:ind w:left="317" w:hanging="173"/>
      </w:pPr>
      <w:r>
        <w:rPr>
          <w:rFonts w:ascii="Aptos" w:hAnsi="Aptos"/>
          <w:b/>
          <w:i w:val="0"/>
          <w:color w:val="3B82F6"/>
          <w:sz w:val="21"/>
        </w:rPr>
        <w:t xml:space="preserve">• </w:t>
      </w:r>
      <w:r>
        <w:rPr>
          <w:rFonts w:ascii="Aptos" w:hAnsi="Aptos"/>
          <w:b w:val="0"/>
          <w:i w:val="0"/>
          <w:color w:val="111827"/>
          <w:sz w:val="21"/>
        </w:rPr>
        <w:t>AHA Automotive branding remains constant while vehicle copy, model lists, fit messages, and visual panel content adapt.</w:t>
      </w:r>
    </w:p>
    <w:p>
      <w:pPr>
        <w:spacing w:after="60"/>
        <w:ind w:left="317" w:hanging="173"/>
      </w:pPr>
      <w:r>
        <w:rPr>
          <w:rFonts w:ascii="Aptos" w:hAnsi="Aptos"/>
          <w:b/>
          <w:i w:val="0"/>
          <w:color w:val="3B82F6"/>
          <w:sz w:val="21"/>
        </w:rPr>
        <w:t xml:space="preserve">• </w:t>
      </w:r>
      <w:r>
        <w:rPr>
          <w:rFonts w:ascii="Aptos" w:hAnsi="Aptos"/>
          <w:b w:val="0"/>
          <w:i w:val="0"/>
          <w:color w:val="111827"/>
          <w:sz w:val="21"/>
        </w:rPr>
        <w:t>Tata Nexon, Punch, and Safari model states were corrected so the hero and compatibility workspaces show the same selected model.</w:t>
      </w:r>
    </w:p>
    <w:p>
      <w:pPr>
        <w:spacing w:after="60"/>
        <w:ind w:left="317" w:hanging="173"/>
      </w:pPr>
      <w:r>
        <w:rPr>
          <w:rFonts w:ascii="Aptos" w:hAnsi="Aptos"/>
          <w:b/>
          <w:i w:val="0"/>
          <w:color w:val="3B82F6"/>
          <w:sz w:val="21"/>
        </w:rPr>
        <w:t xml:space="preserve">• </w:t>
      </w:r>
      <w:r>
        <w:rPr>
          <w:rFonts w:ascii="Aptos" w:hAnsi="Aptos"/>
          <w:b w:val="0"/>
          <w:i w:val="0"/>
          <w:color w:val="111827"/>
          <w:sz w:val="21"/>
        </w:rPr>
        <w:t>Brand cards were kept inside a single-page flow instead of opening new tabs.</w:t>
      </w:r>
    </w:p>
    <w:p>
      <w:pPr>
        <w:spacing w:after="60"/>
        <w:ind w:left="317" w:hanging="173"/>
      </w:pPr>
      <w:r>
        <w:rPr>
          <w:rFonts w:ascii="Aptos" w:hAnsi="Aptos"/>
          <w:b/>
          <w:i w:val="0"/>
          <w:color w:val="3B82F6"/>
          <w:sz w:val="21"/>
        </w:rPr>
        <w:t xml:space="preserve">• </w:t>
      </w:r>
      <w:r>
        <w:rPr>
          <w:rFonts w:ascii="Aptos" w:hAnsi="Aptos"/>
          <w:b w:val="0"/>
          <w:i w:val="0"/>
          <w:color w:val="111827"/>
          <w:sz w:val="21"/>
        </w:rPr>
        <w:t>Vehicle visuals were separated into two roles: hero side-view and compatibility top-down fitment view.</w:t>
      </w:r>
    </w:p>
    <w:p>
      <w:pPr>
        <w:spacing w:before="240" w:after="100" w:line="269" w:lineRule="auto"/>
      </w:pPr>
      <w:r>
        <w:rPr>
          <w:rFonts w:ascii="Aptos" w:hAnsi="Aptos"/>
          <w:b/>
          <w:i w:val="0"/>
          <w:color w:val="07111F"/>
          <w:sz w:val="36"/>
        </w:rPr>
        <w:t>5. Tracking and Integration 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5F8FC"/>
          </w:tcPr>
          <w:p>
            <w:r/>
            <w:r>
              <w:rPr>
                <w:rFonts w:ascii="Aptos" w:hAnsi="Aptos"/>
                <w:b/>
                <w:i w:val="0"/>
                <w:color w:val="07111F"/>
                <w:sz w:val="19"/>
              </w:rPr>
              <w:t>Meta Pixel</w:t>
            </w:r>
          </w:p>
        </w:tc>
        <w:tc>
          <w:tcPr>
            <w:tcW w:type="dxa" w:w="64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5F8FC"/>
          </w:tcPr>
          <w:p>
            <w:r/>
            <w:r>
              <w:rPr>
                <w:rFonts w:ascii="Aptos" w:hAnsi="Aptos"/>
                <w:b w:val="0"/>
                <w:i w:val="0"/>
                <w:color w:val="111827"/>
                <w:sz w:val="20"/>
              </w:rPr>
              <w:t>Pixel ID 2687561291629470; PageView, Lead, Contact, Used_Tool, BrandSelected, FAQOpened, MiniGameCompleted, and WhatsAppClicked-style funnel events.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FFFFF"/>
          </w:tcPr>
          <w:p>
            <w:r/>
            <w:r>
              <w:rPr>
                <w:rFonts w:ascii="Aptos" w:hAnsi="Aptos"/>
                <w:b/>
                <w:i w:val="0"/>
                <w:color w:val="07111F"/>
                <w:sz w:val="19"/>
              </w:rPr>
              <w:t>Meta Test Events</w:t>
            </w:r>
          </w:p>
        </w:tc>
        <w:tc>
          <w:tcPr>
            <w:tcW w:type="dxa" w:w="64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FFFFF"/>
          </w:tcPr>
          <w:p>
            <w:r/>
            <w:r>
              <w:rPr>
                <w:rFonts w:ascii="Aptos" w:hAnsi="Aptos"/>
                <w:b w:val="0"/>
                <w:i w:val="0"/>
                <w:color w:val="111827"/>
                <w:sz w:val="20"/>
              </w:rPr>
              <w:t>TEST40117 can be passed through test_event_code for Events Manager validation.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5F8FC"/>
          </w:tcPr>
          <w:p>
            <w:r/>
            <w:r>
              <w:rPr>
                <w:rFonts w:ascii="Aptos" w:hAnsi="Aptos"/>
                <w:b/>
                <w:i w:val="0"/>
                <w:color w:val="07111F"/>
                <w:sz w:val="19"/>
              </w:rPr>
              <w:t>Google Ads</w:t>
            </w:r>
          </w:p>
        </w:tc>
        <w:tc>
          <w:tcPr>
            <w:tcW w:type="dxa" w:w="64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5F8FC"/>
          </w:tcPr>
          <w:p>
            <w:r/>
            <w:r>
              <w:rPr>
                <w:rFonts w:ascii="Aptos" w:hAnsi="Aptos"/>
                <w:b w:val="0"/>
                <w:i w:val="0"/>
                <w:color w:val="111827"/>
                <w:sz w:val="20"/>
              </w:rPr>
              <w:t>Conversion ID AW-18243205076; lead conversion destination AW-18243205076/UYYRCM7u18AcENTvhPtD.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FFFFF"/>
          </w:tcPr>
          <w:p>
            <w:r/>
            <w:r>
              <w:rPr>
                <w:rFonts w:ascii="Aptos" w:hAnsi="Aptos"/>
                <w:b/>
                <w:i w:val="0"/>
                <w:color w:val="07111F"/>
                <w:sz w:val="19"/>
              </w:rPr>
              <w:t>First-party Dashboard</w:t>
            </w:r>
          </w:p>
        </w:tc>
        <w:tc>
          <w:tcPr>
            <w:tcW w:type="dxa" w:w="64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FFFFF"/>
          </w:tcPr>
          <w:p>
            <w:r/>
            <w:r>
              <w:rPr>
                <w:rFonts w:ascii="Aptos" w:hAnsi="Aptos"/>
                <w:b w:val="0"/>
                <w:i w:val="0"/>
                <w:color w:val="111827"/>
                <w:sz w:val="20"/>
              </w:rPr>
              <w:t>https://dashboard.ahaautomotive.in/api/track/event using canonical path IDs such as web.check_compatibility_click and web.callback_form_completion.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B1020"/>
            <w:tcBorders>
              <w:top w:val="single" w:sz="8" w:space="0" w:color="29415D"/>
              <w:left w:val="single" w:sz="8" w:space="0" w:color="29415D"/>
              <w:bottom w:val="single" w:sz="8" w:space="0" w:color="29415D"/>
              <w:right w:val="single" w:sz="8" w:space="0" w:color="29415D"/>
              <w:insideH w:val="single" w:sz="8" w:space="0" w:color="29415D"/>
              <w:insideV w:val="single" w:sz="8" w:space="0" w:color="29415D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E5F0FF"/>
                <w:sz w:val="17"/>
              </w:rPr>
              <w:t>export function trackLead(eventName, data = {}) {</w:t>
              <w:br/>
              <w:t xml:space="preserve">  trackMeta("Lead", data);</w:t>
              <w:br/>
              <w:t xml:space="preserve">  trackFunnel(eventName, data);</w:t>
              <w:br/>
              <w:t xml:space="preserve">  trackGoogleAdsLeadConversion({</w:t>
              <w:br/>
              <w:t xml:space="preserve">    event_category: "lead",</w:t>
              <w:br/>
              <w:t xml:space="preserve">    event_label: eventName,</w:t>
              <w:br/>
              <w:t xml:space="preserve">    value: 1</w:t>
              <w:br/>
              <w:t xml:space="preserve">  });</w:t>
              <w:br/>
              <w:t>}</w:t>
            </w:r>
          </w:p>
        </w:tc>
      </w:tr>
    </w:tbl>
    <w:p>
      <w:pPr>
        <w:spacing w:before="0" w:after="40" w:line="269" w:lineRule="auto"/>
      </w:pP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111827"/>
          <w:sz w:val="21"/>
        </w:rPr>
        <w:t>This central function means a submitted form does not need three separate implementations. It routes one lead action into Meta, Google Ads, and the internal funnel tracker.</w:t>
      </w:r>
    </w:p>
    <w:p>
      <w:pPr>
        <w:spacing w:before="240" w:after="100" w:line="269" w:lineRule="auto"/>
      </w:pPr>
      <w:r>
        <w:rPr>
          <w:rFonts w:ascii="Aptos" w:hAnsi="Aptos"/>
          <w:b/>
          <w:i w:val="0"/>
          <w:color w:val="07111F"/>
          <w:sz w:val="36"/>
        </w:rPr>
        <w:t>6. Dashboard Event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5F8FC"/>
          </w:tcPr>
          <w:p>
            <w:r/>
            <w:r>
              <w:rPr>
                <w:rFonts w:ascii="Aptos" w:hAnsi="Aptos"/>
                <w:b/>
                <w:i w:val="0"/>
                <w:color w:val="07111F"/>
                <w:sz w:val="19"/>
              </w:rPr>
              <w:t>BrandSelected</w:t>
            </w:r>
          </w:p>
        </w:tc>
        <w:tc>
          <w:tcPr>
            <w:tcW w:type="dxa" w:w="64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5F8FC"/>
          </w:tcPr>
          <w:p>
            <w:r/>
            <w:r>
              <w:rPr>
                <w:rFonts w:ascii="Aptos" w:hAnsi="Aptos"/>
                <w:b w:val="0"/>
                <w:i w:val="0"/>
                <w:color w:val="111827"/>
                <w:sz w:val="20"/>
              </w:rPr>
              <w:t>web.insight_button_click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FFFFF"/>
          </w:tcPr>
          <w:p>
            <w:r/>
            <w:r>
              <w:rPr>
                <w:rFonts w:ascii="Aptos" w:hAnsi="Aptos"/>
                <w:b/>
                <w:i w:val="0"/>
                <w:color w:val="07111F"/>
                <w:sz w:val="19"/>
              </w:rPr>
              <w:t>CheckCompatibilityClicked</w:t>
            </w:r>
          </w:p>
        </w:tc>
        <w:tc>
          <w:tcPr>
            <w:tcW w:type="dxa" w:w="64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FFFFF"/>
          </w:tcPr>
          <w:p>
            <w:r/>
            <w:r>
              <w:rPr>
                <w:rFonts w:ascii="Aptos" w:hAnsi="Aptos"/>
                <w:b w:val="0"/>
                <w:i w:val="0"/>
                <w:color w:val="111827"/>
                <w:sz w:val="20"/>
              </w:rPr>
              <w:t>web.check_compatibility_click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5F8FC"/>
          </w:tcPr>
          <w:p>
            <w:r/>
            <w:r>
              <w:rPr>
                <w:rFonts w:ascii="Aptos" w:hAnsi="Aptos"/>
                <w:b/>
                <w:i w:val="0"/>
                <w:color w:val="07111F"/>
                <w:sz w:val="19"/>
              </w:rPr>
              <w:t>WhatsAppClicked</w:t>
            </w:r>
          </w:p>
        </w:tc>
        <w:tc>
          <w:tcPr>
            <w:tcW w:type="dxa" w:w="64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5F8FC"/>
          </w:tcPr>
          <w:p>
            <w:r/>
            <w:r>
              <w:rPr>
                <w:rFonts w:ascii="Aptos" w:hAnsi="Aptos"/>
                <w:b w:val="0"/>
                <w:i w:val="0"/>
                <w:color w:val="111827"/>
                <w:sz w:val="20"/>
              </w:rPr>
              <w:t>web.connect_with_aha_dost_click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FFFFF"/>
          </w:tcPr>
          <w:p>
            <w:r/>
            <w:r>
              <w:rPr>
                <w:rFonts w:ascii="Aptos" w:hAnsi="Aptos"/>
                <w:b/>
                <w:i w:val="0"/>
                <w:color w:val="07111F"/>
                <w:sz w:val="19"/>
              </w:rPr>
              <w:t>RequestCallbackSubmitted</w:t>
            </w:r>
          </w:p>
        </w:tc>
        <w:tc>
          <w:tcPr>
            <w:tcW w:type="dxa" w:w="64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FFFFF"/>
          </w:tcPr>
          <w:p>
            <w:r/>
            <w:r>
              <w:rPr>
                <w:rFonts w:ascii="Aptos" w:hAnsi="Aptos"/>
                <w:b w:val="0"/>
                <w:i w:val="0"/>
                <w:color w:val="111827"/>
                <w:sz w:val="20"/>
              </w:rPr>
              <w:t>web.callback_form_completion</w:t>
            </w:r>
          </w:p>
        </w:tc>
      </w:tr>
    </w:tbl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111827"/>
          <w:sz w:val="21"/>
        </w:rPr>
        <w:t>The dashboard payload includes sessionId, pagePath, UTM fields, pathType, stepId, contactNumber when available, and properties such as brand/model/city. This enables path drop-off and exact session matching when phone number is submitted.</w:t>
      </w:r>
    </w:p>
    <w:p>
      <w:r>
        <w:drawing>
          <wp:inline xmlns:a="http://schemas.openxmlformats.org/drawingml/2006/main" xmlns:pic="http://schemas.openxmlformats.org/drawingml/2006/picture">
            <wp:extent cx="5669280" cy="4330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ha-tracking-compatibi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9" w:lineRule="auto"/>
      </w:pPr>
      <w:r>
        <w:rPr>
          <w:rFonts w:ascii="Aptos" w:hAnsi="Aptos"/>
          <w:b w:val="0"/>
          <w:i/>
          <w:color w:val="5F6B7D"/>
          <w:sz w:val="18"/>
        </w:rPr>
        <w:t>Figure 2. Compatibility form success state used during tracking QA.</w:t>
      </w:r>
    </w:p>
    <w:p>
      <w:pPr>
        <w:spacing w:before="240" w:after="100" w:line="269" w:lineRule="auto"/>
      </w:pPr>
      <w:r>
        <w:rPr>
          <w:rFonts w:ascii="Aptos" w:hAnsi="Aptos"/>
          <w:b/>
          <w:i w:val="0"/>
          <w:color w:val="07111F"/>
          <w:sz w:val="36"/>
        </w:rPr>
        <w:t>7. Streamlit Tracking Implementation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B1020"/>
            <w:tcBorders>
              <w:top w:val="single" w:sz="8" w:space="0" w:color="29415D"/>
              <w:left w:val="single" w:sz="8" w:space="0" w:color="29415D"/>
              <w:bottom w:val="single" w:sz="8" w:space="0" w:color="29415D"/>
              <w:right w:val="single" w:sz="8" w:space="0" w:color="29415D"/>
              <w:insideH w:val="single" w:sz="8" w:space="0" w:color="29415D"/>
              <w:insideV w:val="single" w:sz="8" w:space="0" w:color="29415D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E5F0FF"/>
                <w:sz w:val="17"/>
              </w:rPr>
              <w:t>if st.button("Run NexCruise scan", key="run_scan"):</w:t>
              <w:br/>
              <w:t xml:space="preserve">    run_compatibility_check()</w:t>
              <w:br/>
              <w:t xml:space="preserve">    track_event(</w:t>
              <w:br/>
              <w:t xml:space="preserve">        "CheckCompatibilityClicked",</w:t>
              <w:br/>
              <w:t xml:space="preserve">        data={</w:t>
              <w:br/>
              <w:t xml:space="preserve">            "brand": st.session_state.selected_brand,</w:t>
              <w:br/>
              <w:t xml:space="preserve">            "model": st.session_state.selected_model,</w:t>
              <w:br/>
              <w:t xml:space="preserve">            "city": st.session_state.selected_region,</w:t>
              <w:br/>
              <w:t xml:space="preserve">        },</w:t>
              <w:br/>
              <w:t xml:space="preserve">    )</w:t>
            </w:r>
          </w:p>
        </w:tc>
      </w:tr>
    </w:tbl>
    <w:p>
      <w:pPr>
        <w:spacing w:before="0" w:after="40" w:line="269" w:lineRule="auto"/>
      </w:pP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111827"/>
          <w:sz w:val="21"/>
        </w:rPr>
        <w:t>Streamlit reruns the script after interactions, so tracking is attached to meaningful state transitions rather than DOM clicks. Brand selection is tracked through query parameter/state changes, compatibility scans through the scan button, mini-game completion through the AHA Zone action, and callback leads through the lead form.</w:t>
      </w:r>
    </w:p>
    <w:p>
      <w:pPr>
        <w:spacing w:before="240" w:after="100" w:line="269" w:lineRule="auto"/>
      </w:pPr>
      <w:r>
        <w:rPr>
          <w:rFonts w:ascii="Aptos" w:hAnsi="Aptos"/>
          <w:b/>
          <w:i w:val="0"/>
          <w:color w:val="07111F"/>
          <w:sz w:val="36"/>
        </w:rPr>
        <w:t>8. Deployment and Local Run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B1020"/>
            <w:tcBorders>
              <w:top w:val="single" w:sz="8" w:space="0" w:color="29415D"/>
              <w:left w:val="single" w:sz="8" w:space="0" w:color="29415D"/>
              <w:bottom w:val="single" w:sz="8" w:space="0" w:color="29415D"/>
              <w:right w:val="single" w:sz="8" w:space="0" w:color="29415D"/>
              <w:insideH w:val="single" w:sz="8" w:space="0" w:color="29415D"/>
              <w:insideV w:val="single" w:sz="8" w:space="0" w:color="29415D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E5F0FF"/>
                <w:sz w:val="17"/>
              </w:rPr>
              <w:t># React landing / Cloudflare Pages</w:t>
              <w:br/>
              <w:t>cd one-page-landing-main</w:t>
              <w:br/>
              <w:t>npm install</w:t>
              <w:br/>
              <w:t>npm run dev</w:t>
              <w:br/>
              <w:t>npm run build</w:t>
              <w:br/>
              <w:t># Build output: dist</w:t>
              <w:br/>
              <w:br/>
              <w:t># Streamlit final UI</w:t>
              <w:br/>
              <w:t>pip install -r requirements.txt</w:t>
              <w:br/>
              <w:t>streamlit run app.py</w:t>
              <w:br/>
              <w:br/>
              <w:t># Marketing dashboard</w:t>
              <w:br/>
              <w:t>cd digital_marketing-master</w:t>
              <w:br/>
              <w:t>npm install</w:t>
              <w:br/>
              <w:t>npm run dev</w:t>
            </w:r>
          </w:p>
        </w:tc>
      </w:tr>
    </w:tbl>
    <w:p>
      <w:pPr>
        <w:spacing w:before="0" w:after="40" w:line="269" w:lineRule="auto"/>
      </w:pPr>
    </w:p>
    <w:p>
      <w:pPr>
        <w:spacing w:before="240" w:after="100" w:line="269" w:lineRule="auto"/>
      </w:pPr>
      <w:r>
        <w:rPr>
          <w:rFonts w:ascii="Aptos" w:hAnsi="Aptos"/>
          <w:b/>
          <w:i w:val="0"/>
          <w:color w:val="07111F"/>
          <w:sz w:val="36"/>
        </w:rPr>
        <w:t>9. Verification and Security</w:t>
      </w:r>
    </w:p>
    <w:p>
      <w:pPr>
        <w:spacing w:after="60"/>
        <w:ind w:left="317" w:hanging="173"/>
      </w:pPr>
      <w:r>
        <w:rPr>
          <w:rFonts w:ascii="Aptos" w:hAnsi="Aptos"/>
          <w:b/>
          <w:i w:val="0"/>
          <w:color w:val="3B82F6"/>
          <w:sz w:val="21"/>
        </w:rPr>
        <w:t xml:space="preserve">• </w:t>
      </w:r>
      <w:r>
        <w:rPr>
          <w:rFonts w:ascii="Aptos" w:hAnsi="Aptos"/>
          <w:b w:val="0"/>
          <w:i w:val="0"/>
          <w:color w:val="111827"/>
          <w:sz w:val="21"/>
        </w:rPr>
        <w:t>React production build passed with npm run build.</w:t>
      </w:r>
    </w:p>
    <w:p>
      <w:pPr>
        <w:spacing w:after="60"/>
        <w:ind w:left="317" w:hanging="173"/>
      </w:pPr>
      <w:r>
        <w:rPr>
          <w:rFonts w:ascii="Aptos" w:hAnsi="Aptos"/>
          <w:b/>
          <w:i w:val="0"/>
          <w:color w:val="3B82F6"/>
          <w:sz w:val="21"/>
        </w:rPr>
        <w:t xml:space="preserve">• </w:t>
      </w:r>
      <w:r>
        <w:rPr>
          <w:rFonts w:ascii="Aptos" w:hAnsi="Aptos"/>
          <w:b w:val="0"/>
          <w:i w:val="0"/>
          <w:color w:val="111827"/>
          <w:sz w:val="21"/>
        </w:rPr>
        <w:t>Touched Streamlit Python files passed python -m py_compile.</w:t>
      </w:r>
    </w:p>
    <w:p>
      <w:pPr>
        <w:spacing w:after="60"/>
        <w:ind w:left="317" w:hanging="173"/>
      </w:pPr>
      <w:r>
        <w:rPr>
          <w:rFonts w:ascii="Aptos" w:hAnsi="Aptos"/>
          <w:b/>
          <w:i w:val="0"/>
          <w:color w:val="3B82F6"/>
          <w:sz w:val="21"/>
        </w:rPr>
        <w:t xml:space="preserve">• </w:t>
      </w:r>
      <w:r>
        <w:rPr>
          <w:rFonts w:ascii="Aptos" w:hAnsi="Aptos"/>
          <w:b w:val="0"/>
          <w:i w:val="0"/>
          <w:color w:val="111827"/>
          <w:sz w:val="21"/>
        </w:rPr>
        <w:t>Browser QA verified compatibility form success state.</w:t>
      </w:r>
    </w:p>
    <w:p>
      <w:pPr>
        <w:spacing w:after="60"/>
        <w:ind w:left="317" w:hanging="173"/>
      </w:pPr>
      <w:r>
        <w:rPr>
          <w:rFonts w:ascii="Aptos" w:hAnsi="Aptos"/>
          <w:b/>
          <w:i w:val="0"/>
          <w:color w:val="3B82F6"/>
          <w:sz w:val="21"/>
        </w:rPr>
        <w:t xml:space="preserve">• </w:t>
      </w:r>
      <w:r>
        <w:rPr>
          <w:rFonts w:ascii="Aptos" w:hAnsi="Aptos"/>
          <w:b w:val="0"/>
          <w:i w:val="0"/>
          <w:color w:val="111827"/>
          <w:sz w:val="21"/>
        </w:rPr>
        <w:t>Event capture verified Meta PageView/Lead/custom events and Google Ads conversion payload.</w:t>
      </w:r>
    </w:p>
    <w:p>
      <w:pPr>
        <w:spacing w:after="60"/>
        <w:ind w:left="317" w:hanging="173"/>
      </w:pPr>
      <w:r>
        <w:rPr>
          <w:rFonts w:ascii="Aptos" w:hAnsi="Aptos"/>
          <w:b/>
          <w:i w:val="0"/>
          <w:color w:val="3B82F6"/>
          <w:sz w:val="21"/>
        </w:rPr>
        <w:t xml:space="preserve">• </w:t>
      </w:r>
      <w:r>
        <w:rPr>
          <w:rFonts w:ascii="Aptos" w:hAnsi="Aptos"/>
          <w:b w:val="0"/>
          <w:i w:val="0"/>
          <w:color w:val="111827"/>
          <w:sz w:val="21"/>
        </w:rPr>
        <w:t>Event capture verified first-party dashboard payload for web.check_compatibility_click with session and UTM data.</w:t>
      </w:r>
    </w:p>
    <w:p>
      <w:pPr>
        <w:spacing w:after="60"/>
        <w:ind w:left="317" w:hanging="173"/>
      </w:pPr>
      <w:r>
        <w:rPr>
          <w:rFonts w:ascii="Aptos" w:hAnsi="Aptos"/>
          <w:b/>
          <w:i w:val="0"/>
          <w:color w:val="3B82F6"/>
          <w:sz w:val="21"/>
        </w:rPr>
        <w:t xml:space="preserve">• </w:t>
      </w:r>
      <w:r>
        <w:rPr>
          <w:rFonts w:ascii="Aptos" w:hAnsi="Aptos"/>
          <w:b w:val="0"/>
          <w:i w:val="0"/>
          <w:color w:val="111827"/>
          <w:sz w:val="21"/>
        </w:rPr>
        <w:t>Secret scan found no hardcoded private dashboard tracking key; keys remain environment variables.</w:t>
      </w:r>
    </w:p>
    <w:p>
      <w:pPr>
        <w:spacing w:before="240" w:after="100" w:line="269" w:lineRule="auto"/>
      </w:pPr>
      <w:r>
        <w:rPr>
          <w:rFonts w:ascii="Aptos" w:hAnsi="Aptos"/>
          <w:b/>
          <w:i w:val="0"/>
          <w:color w:val="07111F"/>
          <w:sz w:val="36"/>
        </w:rPr>
        <w:t>10. Final Status and Next Steps</w:t>
      </w:r>
    </w:p>
    <w:p>
      <w:pPr>
        <w:spacing w:after="60"/>
        <w:ind w:left="317" w:hanging="173"/>
      </w:pPr>
      <w:r>
        <w:rPr>
          <w:rFonts w:ascii="Aptos" w:hAnsi="Aptos"/>
          <w:b/>
          <w:i w:val="0"/>
          <w:color w:val="3B82F6"/>
          <w:sz w:val="21"/>
        </w:rPr>
        <w:t xml:space="preserve">• </w:t>
      </w:r>
      <w:r>
        <w:rPr>
          <w:rFonts w:ascii="Aptos" w:hAnsi="Aptos"/>
          <w:b w:val="0"/>
          <w:i w:val="0"/>
          <w:color w:val="111827"/>
          <w:sz w:val="21"/>
        </w:rPr>
        <w:t>Replace placeholder WhatsApp number and social links before live campaigns.</w:t>
      </w:r>
    </w:p>
    <w:p>
      <w:pPr>
        <w:spacing w:after="60"/>
        <w:ind w:left="317" w:hanging="173"/>
      </w:pPr>
      <w:r>
        <w:rPr>
          <w:rFonts w:ascii="Aptos" w:hAnsi="Aptos"/>
          <w:b/>
          <w:i w:val="0"/>
          <w:color w:val="3B82F6"/>
          <w:sz w:val="21"/>
        </w:rPr>
        <w:t xml:space="preserve">• </w:t>
      </w:r>
      <w:r>
        <w:rPr>
          <w:rFonts w:ascii="Aptos" w:hAnsi="Aptos"/>
          <w:b w:val="0"/>
          <w:i w:val="0"/>
          <w:color w:val="111827"/>
          <w:sz w:val="21"/>
        </w:rPr>
        <w:t>Finalize CRM/NeoDove/Google Sheets/Supabase backend route for production lead capture.</w:t>
      </w:r>
    </w:p>
    <w:p>
      <w:pPr>
        <w:spacing w:after="60"/>
        <w:ind w:left="317" w:hanging="173"/>
      </w:pPr>
      <w:r>
        <w:rPr>
          <w:rFonts w:ascii="Aptos" w:hAnsi="Aptos"/>
          <w:b/>
          <w:i w:val="0"/>
          <w:color w:val="3B82F6"/>
          <w:sz w:val="21"/>
        </w:rPr>
        <w:t xml:space="preserve">• </w:t>
      </w:r>
      <w:r>
        <w:rPr>
          <w:rFonts w:ascii="Aptos" w:hAnsi="Aptos"/>
          <w:b w:val="0"/>
          <w:i w:val="0"/>
          <w:color w:val="111827"/>
          <w:sz w:val="21"/>
        </w:rPr>
        <w:t>Decide whether Streamlit remains hosted as the final UI or is rebuilt in React for fully static deployment.</w:t>
      </w:r>
    </w:p>
    <w:p>
      <w:pPr>
        <w:spacing w:after="60"/>
        <w:ind w:left="317" w:hanging="173"/>
      </w:pPr>
      <w:r>
        <w:rPr>
          <w:rFonts w:ascii="Aptos" w:hAnsi="Aptos"/>
          <w:b/>
          <w:i w:val="0"/>
          <w:color w:val="3B82F6"/>
          <w:sz w:val="21"/>
        </w:rPr>
        <w:t xml:space="preserve">• </w:t>
      </w:r>
      <w:r>
        <w:rPr>
          <w:rFonts w:ascii="Aptos" w:hAnsi="Aptos"/>
          <w:b w:val="0"/>
          <w:i w:val="0"/>
          <w:color w:val="111827"/>
          <w:sz w:val="21"/>
        </w:rPr>
        <w:t>Add server-side Meta Conversion API for stronger browser-blocking resilience.</w:t>
      </w:r>
    </w:p>
    <w:p>
      <w:pPr>
        <w:spacing w:after="60"/>
        <w:ind w:left="317" w:hanging="173"/>
      </w:pPr>
      <w:r>
        <w:rPr>
          <w:rFonts w:ascii="Aptos" w:hAnsi="Aptos"/>
          <w:b/>
          <w:i w:val="0"/>
          <w:color w:val="3B82F6"/>
          <w:sz w:val="21"/>
        </w:rPr>
        <w:t xml:space="preserve">• </w:t>
      </w:r>
      <w:r>
        <w:rPr>
          <w:rFonts w:ascii="Aptos" w:hAnsi="Aptos"/>
          <w:b w:val="0"/>
          <w:i w:val="0"/>
          <w:color w:val="111827"/>
          <w:sz w:val="21"/>
        </w:rPr>
        <w:t>Use final AHA Automotive product videos and approved brand assets in the public version.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