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Northstar Personalization Pilot Results</w:t>
      </w:r>
    </w:p>
    <w:p>
      <w:pPr/>
      <w:r>
        <w:t>Final readout - spring 2026 pilot</w:t>
      </w:r>
    </w:p>
    <w:p>
      <w:pPr/>
      <w:r>
        <w:t>Prepared by the Northstar Insights team</w:t>
      </w:r>
    </w:p>
    <w:p>
      <w:pPr/>
      <w:r>
        <w:t>September 30, 2026</w:t>
      </w:r>
    </w:p>
    <w:p>
      <w:pPr/>
      <w:r>
        <w:t>Confidential - internal use only</w:t>
      </w:r>
    </w:p>
    <w:p>
      <w:pPr/>
      <w:r>
        <w:t>Fictional data created for the MarketSignal demo.</w:t>
      </w:r>
    </w:p>
    <w:p>
      <w:pPr>
        <w:pStyle w:val="Heading2"/>
      </w:pPr>
      <w:r>
        <w:t>Summary</w:t>
      </w:r>
    </w:p>
    <w:p>
      <w:pPr/>
      <w:r>
        <w:t>This document is the final readout of the spring personalization pilot, which tested two ideas: a personalized fit service built around an in store foot scan, and an online experience that let customers choose a custom colorway or add a monogram. The pilot was designed to test the working hypothesis behind part of our Gen Z strategy, namely that young customers will pay a premium for products made specifically for them. We would like to be direct about the finding. The evidence does not support that hypothesis in the form we tested.</w:t>
      </w:r>
    </w:p>
    <w:p>
      <w:pPr/>
      <w:r>
        <w:t>Personalized buyers repeated less often than comparable customers, very few of them paid for the premium tier, and the long wait for delivery was the main reason people gave for not coming back. There were genuine positives, in particular a lower return rate and a clear appetite for a small, visible, free personal touch, but none of them is large enough to carry a national program at current cost and lead time. The recommendation at the end of this document is to keep personalization as a limited test and to focus investment on fit consistency and delivery speed for the whole range.</w:t>
      </w:r>
    </w:p>
    <w:p>
      <w:pPr/>
      <w:r>
        <w:t>An early read circulated in July suggested a more favorable picture. That read was based on week six data and a very small sample, and it should be treated as superseded by the results below.</w:t>
      </w:r>
    </w:p>
    <w:p>
      <w:pPr>
        <w:pStyle w:val="Heading2"/>
      </w:pPr>
      <w:r>
        <w:t>Pilot design</w:t>
      </w:r>
    </w:p>
    <w:p>
      <w:pPr/>
      <w:r>
        <w:t>The pilot ran in 3 Northstar stores and online from April 6 to June 28, 2026, reaching 4,812 customers. Of those customers, 2,672 transacted in store, where the offer centered on a gait and foot scan that informed size selection and insole options, and 2,140 transacted online, where the offer centered on custom colorways and monograms on selected styles. The stores were located in Portland, Seattle and Sacramento, chosen to cover our home market, a high awareness urban market and a lower awareness market.</w:t>
      </w:r>
    </w:p>
    <w:p>
      <w:pPr/>
      <w:r>
        <w:t>Customers were offered a personalized fit tier at a price 15% above the standard version of the same style. On a base price of $115, that premium is roughly $17. Monogram initials on the heel tab were available free of charge as a simple personal touch. Colorway customization online carried no surcharge during the first weeks and a modest one afterward. Personalized items were made to order and could be exchanged but not refunded, except for defects.</w:t>
      </w:r>
    </w:p>
    <w:p>
      <w:pPr/>
      <w:r>
        <w:t>Results are measured against a matched control group of customers who bought the standard version of the same styles in the same regions, matched on segment, prior purchase history and acquisition channel. Repeat purchase was observed at 60 and 90 days after the first order. Because the last pilot customers ordered in late June, the 90 day window did not close until late September, which is why this readout is dated September 30. An exit survey went to personalized buyers who did not reorder, with 1,060 responses.</w:t>
      </w:r>
    </w:p>
    <w:p>
      <w:pPr>
        <w:pStyle w:val="Heading2"/>
      </w:pPr>
      <w:r>
        <w:t>Results</w:t>
      </w:r>
    </w:p>
    <w:p>
      <w:pPr>
        <w:pStyle w:val="Heading2"/>
      </w:pPr>
      <w:r>
        <w:t>Repeat purchase</w:t>
      </w:r>
    </w:p>
    <w:p>
      <w:pPr/>
      <w:r>
        <w:t>Repeat purchase is the metric the pilot was built around, because a premium product that does not bring customers back is hard to justify. At the 60 day checkpoint, repeat purchase among personalized buyers stood at 14%. The 60 day figure was already a warning, but the checkpoint is incomplete and we held judgment until the longer window closed. Across the 90 day observation window, pilot customers who bought a personalized product repurchased at 18%, compared with 24% for the matched control group. The six point gap is outside the margin of error for the pooled sample. Subgroups are too small to read separately.</w:t>
      </w:r>
    </w:p>
    <w:p>
      <w:pPr/>
      <w:r>
        <w:t>It is worth explaining why this differs so much from the early read of 27%. Customers who reorder quickly are typically the most engaged and the most likely to have been recruited by store staff, and they were over represented in the first six weeks. As the pilot widened and later cohorts moved through the window, repeat behaviour regressed to a level below the control group.</w:t>
      </w:r>
    </w:p>
    <w:p>
      <w:pPr>
        <w:pStyle w:val="Heading2"/>
      </w:pPr>
      <w:r>
        <w:t>Premium tier uptake</w:t>
      </w:r>
    </w:p>
    <w:p>
      <w:pPr/>
      <w:r>
        <w:t>When offered a 15% premium tier for personalized fit, only 9% of pilot shoppers selected it; most chose the free monogram option. The free option was far more popular than the paid one. For analysis purposes we read this as strong evidence that customers value a visible personal touch but are reluctant to pay for it, particularly when the benefit, a better fit, is something they feel the brand should already be delivering.</w:t>
      </w:r>
    </w:p>
    <w:p>
      <w:pPr>
        <w:pStyle w:val="Heading2"/>
      </w:pPr>
      <w:r>
        <w:t>Returns</w:t>
      </w:r>
    </w:p>
    <w:p>
      <w:pPr/>
      <w:r>
        <w:t>Personalized items in the pilot were returned at 11%, versus 16% for comparable standard items. This is the most favorable result in the pilot, and it deserves a careful reading. Part of the difference is likely a real fit benefit from the scan. Part of it reflects the exchange only terms for personalized items, which make a return less convenient. We cannot cleanly separate the two effects with the data available, and we have not assumed the full difference is a fit benefit.</w:t>
      </w:r>
    </w:p>
    <w:p>
      <w:pPr>
        <w:pStyle w:val="Heading2"/>
      </w:pPr>
      <w:r>
        <w:t>Lead time</w:t>
      </w:r>
    </w:p>
    <w:p>
      <w:pPr/>
      <w:r>
        <w:t>Average lead time for personalized pairs was 12 days, and 41% of pilot exit survey respondents named the wait as their main reason not to order again. For a customer who is used to receiving standard orders within days, a wait of nearly two weeks is a considerable step, and it comes with a risk of cancellation and anxiety about the order.</w:t>
      </w:r>
    </w:p>
    <w:p>
      <w:pPr>
        <w:pStyle w:val="Heading2"/>
      </w:pPr>
      <w:r>
        <w:t>What customers said</w:t>
      </w:r>
    </w:p>
    <w:p>
      <w:pPr/>
      <w:r>
        <w:t>The pilot exit survey and the verbatim feedback gathered by stores were broadly warm toward the concept and cool toward the experience. Customers described the scan as fun and credible, and several said it was the first time a brand had explained why a particular size was recommended. Colorway customization was praised for being easy to use. But the same people commented on the waiting time, the lack of tracking, and the sense that they were paying more for something that should be standard.</w:t>
      </w:r>
    </w:p>
    <w:p>
      <w:pPr/>
      <w:r>
        <w:t>Interview and review material outside the pilot tells the same story. One interviewee described loving the online custom colorway tool but abandoning the order after seeing the wait. A reviewer who added heel initials said friends noticed them immediately, but that the order took almost two weeks and she nearly cancelled. Another interviewee regards personalization as a gift idea and wants everyday trainers in two days. The focus group ranked personalization behind fit guarantees, delivery speed and honest materials information when asked to allocate a hypothetical budget, although it drew its strongest reaction as a status signal.</w:t>
      </w:r>
    </w:p>
    <w:p>
      <w:pPr>
        <w:pStyle w:val="Heading2"/>
      </w:pPr>
      <w:r>
        <w:t>Comparison with stated willingness to pay</w:t>
      </w:r>
    </w:p>
    <w:p>
      <w:pPr/>
      <w:r>
        <w:t>The external willingness to pay study fielded in March 2026 found real stated interest in a fit based premium among Gen Z respondents, with roughly two in five saying they would pay about 15% more. It also found that interest dropped steeply at higher premiums, that fit was valued at around three times colorway, and that colorway alone attracted only a minority. Our pilot tested exactly the zone in which the study found its strongest results.</w:t>
      </w:r>
    </w:p>
    <w:p>
      <w:pPr/>
      <w:r>
        <w:t>The revealed behaviour is much weaker than the stated intention. Uptake of the paid tier was less than a quarter of the stated share, which is a larger gap than is typical even allowing for the familiar tendency of survey respondents to overstate. Possible reasons include the effect of real money at the point of sale, the lead time, which was not part of the study scenario, and the fact that people in the pilot were choosing between a free monogram and a paid scan. The study also pointed to colorways as the weaker lever, which is consistent with the uptake pattern we saw. Survey verbatims from our own customers contain a recurring condition, that they would pay a bit more only if delivery were as fast as standard. The pilot could not meet that condition.</w:t>
      </w:r>
    </w:p>
    <w:p>
      <w:pPr/>
      <w:r>
        <w:t>The direction of the study, fit above colorway, is supported by the pilot. Its magnitude is not. We recommend that planning use revealed behaviour for any revenue assumption and treat stated willingness to pay only as a ceiling.</w:t>
      </w:r>
    </w:p>
    <w:p>
      <w:pPr>
        <w:pStyle w:val="Heading2"/>
      </w:pPr>
      <w:r>
        <w:t>Operational learnings</w:t>
      </w:r>
    </w:p>
    <w:p>
      <w:pPr/>
      <w:r>
        <w:t>Operationally the pilot was a success in the narrow sense that it ran on time and produced clean data. It also exposed structural costs.</w:t>
      </w:r>
    </w:p>
    <w:p>
      <w:pPr>
        <w:pStyle w:val="ListBullet"/>
      </w:pPr>
      <w:r>
        <w:t>Lead time: production routing for made to order pairs averaged 12 days, with the longest delays in weeks with high store volume. Faster production would need either dedicated capacity or a different build process.</w:t>
      </w:r>
    </w:p>
    <w:p>
      <w:pPr>
        <w:pStyle w:val="ListBullet"/>
      </w:pPr>
      <w:r>
        <w:t>Cost: scanning, handling, custom packaging and split shipments added roughly $14 per pair above standard fulfilment, which absorbs most of the premium when only a small share of buyers pay it.</w:t>
      </w:r>
    </w:p>
    <w:p>
      <w:pPr>
        <w:pStyle w:val="ListBullet"/>
      </w:pPr>
      <w:r>
        <w:t>Store workload: scans took about ten minutes per customer and pulled staff away from the floor at peak hours.</w:t>
      </w:r>
    </w:p>
    <w:p>
      <w:pPr>
        <w:pStyle w:val="ListBullet"/>
      </w:pPr>
      <w:r>
        <w:t>Customer service: personalized orders generated significantly more order status contacts than standard orders, increasing support cost and eroding the goodwill the experience created.</w:t>
      </w:r>
    </w:p>
    <w:p>
      <w:pPr>
        <w:pStyle w:val="ListBullet"/>
      </w:pPr>
      <w:r>
        <w:t>Inventory: made to order products cannot be rebalanced across stores and carry a risk of unsold stock if a customer cancels.</w:t>
      </w:r>
    </w:p>
    <w:p>
      <w:pPr>
        <w:pStyle w:val="Heading2"/>
      </w:pPr>
      <w:r>
        <w:t>Recommendation</w:t>
      </w:r>
    </w:p>
    <w:p>
      <w:pPr/>
      <w:r>
        <w:t>We recommend that Northstar not proceed with a national rollout of personalization in FY27. Instead, we propose a limited and inexpensive continuing test with explicit conditions. Retain the free monogram in current pilot stores and online, where it appears to give customers the personal touch they value at little cost. Continue to offer the in store scan in the three existing locations, using it primarily to feed the cross category fit work rather than as a premium product. Explore whether lead time can be brought below a week on a single style. Finally, define a clear threshold in advance: personalization should be considered for expansion only if repeat purchase among personalized buyers matches or exceeds the control group in a repeat measurement.</w:t>
      </w:r>
    </w:p>
    <w:p>
      <w:pPr/>
      <w:r>
        <w:t>We also recommend redirecting the strategic emphasis. The strongest findings of this pilot are about fit and speed, not customization. Customers valued being told the right size and disliked waiting. The insights from the scan data, such as which styles run small or large relative to foot dimensions, are more valuable as inputs to a consistent sizing standard than as a premium service.</w:t>
      </w:r>
    </w:p>
    <w:p>
      <w:pPr>
        <w:pStyle w:val="Heading2"/>
      </w:pPr>
      <w:r>
        <w:t>Appendix: results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Measure</w:t>
            </w:r>
          </w:p>
        </w:tc>
        <w:tc>
          <w:tcPr>
            <w:tcW w:type="dxa" w:w="2880"/>
          </w:tcPr>
          <w:p>
            <w:r>
              <w:t>Personalized</w:t>
            </w:r>
          </w:p>
        </w:tc>
        <w:tc>
          <w:tcPr>
            <w:tcW w:type="dxa" w:w="2880"/>
          </w:tcPr>
          <w:p>
            <w:r>
              <w:t>Comparison</w:t>
            </w:r>
          </w:p>
        </w:tc>
      </w:tr>
      <w:tr>
        <w:tc>
          <w:tcPr>
            <w:tcW w:type="dxa" w:w="2880"/>
          </w:tcPr>
          <w:p>
            <w:r>
              <w:t>90 day repeat purchase</w:t>
            </w:r>
          </w:p>
        </w:tc>
        <w:tc>
          <w:tcPr>
            <w:tcW w:type="dxa" w:w="2880"/>
          </w:tcPr>
          <w:p>
            <w:r>
              <w:t>18%</w:t>
            </w:r>
          </w:p>
        </w:tc>
        <w:tc>
          <w:tcPr>
            <w:tcW w:type="dxa" w:w="2880"/>
          </w:tcPr>
          <w:p>
            <w:r>
              <w:t>24% control</w:t>
            </w:r>
          </w:p>
        </w:tc>
      </w:tr>
      <w:tr>
        <w:tc>
          <w:tcPr>
            <w:tcW w:type="dxa" w:w="2880"/>
          </w:tcPr>
          <w:p>
            <w:r>
              <w:t>60 day repeat purchase</w:t>
            </w:r>
          </w:p>
        </w:tc>
        <w:tc>
          <w:tcPr>
            <w:tcW w:type="dxa" w:w="2880"/>
          </w:tcPr>
          <w:p>
            <w:r>
              <w:t>14%</w:t>
            </w:r>
          </w:p>
        </w:tc>
        <w:tc>
          <w:tcPr>
            <w:tcW w:type="dxa" w:w="2880"/>
          </w:tcPr>
          <w:p>
            <w:r>
              <w:t>Checkpoint only</w:t>
            </w:r>
          </w:p>
        </w:tc>
      </w:tr>
      <w:tr>
        <w:tc>
          <w:tcPr>
            <w:tcW w:type="dxa" w:w="2880"/>
          </w:tcPr>
          <w:p>
            <w:r>
              <w:t>Premium tier uptake</w:t>
            </w:r>
          </w:p>
        </w:tc>
        <w:tc>
          <w:tcPr>
            <w:tcW w:type="dxa" w:w="2880"/>
          </w:tcPr>
          <w:p>
            <w:r>
              <w:t>9%</w:t>
            </w:r>
          </w:p>
        </w:tc>
        <w:tc>
          <w:tcPr>
            <w:tcW w:type="dxa" w:w="2880"/>
          </w:tcPr>
          <w:p>
            <w:r>
              <w:t>Free monogram more popular</w:t>
            </w:r>
          </w:p>
        </w:tc>
      </w:tr>
      <w:tr>
        <w:tc>
          <w:tcPr>
            <w:tcW w:type="dxa" w:w="2880"/>
          </w:tcPr>
          <w:p>
            <w:r>
              <w:t>Return rate</w:t>
            </w:r>
          </w:p>
        </w:tc>
        <w:tc>
          <w:tcPr>
            <w:tcW w:type="dxa" w:w="2880"/>
          </w:tcPr>
          <w:p>
            <w:r>
              <w:t>11%</w:t>
            </w:r>
          </w:p>
        </w:tc>
        <w:tc>
          <w:tcPr>
            <w:tcW w:type="dxa" w:w="2880"/>
          </w:tcPr>
          <w:p>
            <w:r>
              <w:t>16% standard items</w:t>
            </w:r>
          </w:p>
        </w:tc>
      </w:tr>
      <w:tr>
        <w:tc>
          <w:tcPr>
            <w:tcW w:type="dxa" w:w="2880"/>
          </w:tcPr>
          <w:p>
            <w:r>
              <w:t>Average lead time</w:t>
            </w:r>
          </w:p>
        </w:tc>
        <w:tc>
          <w:tcPr>
            <w:tcW w:type="dxa" w:w="2880"/>
          </w:tcPr>
          <w:p>
            <w:r>
              <w:t>12 days</w:t>
            </w:r>
          </w:p>
        </w:tc>
        <w:tc>
          <w:tcPr>
            <w:tcW w:type="dxa" w:w="2880"/>
          </w:tcPr>
          <w:p>
            <w:r>
              <w:t>Standard delivery in days</w:t>
            </w:r>
          </w:p>
        </w:tc>
      </w:tr>
    </w:tbl>
    <w:p>
      <w:pPr/>
      <w:r>
        <w:t>Notes: all figures are drawn from the pilot reporting database as of the September data cut, and the control group is matched as described under pilot design. The week six early read of 27% repeat purchase is not shown because it is superseded by the full window result.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Northstar Personalization Pilot Results</dc:title>
  <dc:subject>Fictional data created for the MarketSignal demo.</dc:subject>
  <dc:creator>MarketSignal seed generator</dc:creator>
  <cp:keywords/>
  <dc:description>generated by python-docx</dc:description>
  <cp:lastModifiedBy>MarketSignal seed generator</cp:lastModifiedBy>
  <cp:revision>1</cp:revision>
  <dcterms:created xsi:type="dcterms:W3CDTF">2026-01-01T00:00:00Z</dcterms:created>
  <dcterms:modified xsi:type="dcterms:W3CDTF">2026-01-01T00:00:00Z</dcterms:modified>
  <cp:category/>
  <cp:lastPrinted>2026-01-01T00:00:00Z</cp:lastPrinted>
</cp:coreProperties>
</file>