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7560"/>
        <w:gridCol w:w="7560"/>
      </w:tblGrid>
      <w:tr>
        <w:trPr>
          <w:trHeight w:hRule="exact" w:val="5072"/>
        </w:trPr>
        <w:tc>
          <w:tcPr>
            <w:tcW w:type="dxa" w:w="10740"/>
            <w:tcBorders>
              <w:bottom w:sz="7200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976" w:right="432" w:firstLine="0"/>
              <w:jc w:val="left"/>
            </w:pPr>
            <w:r>
              <w:rPr>
                <w:rFonts w:ascii="Tomorrow SemiBold" w:hAnsi="Tomorrow SemiBold" w:eastAsia="Tomorrow SemiBold"/>
                <w:b/>
                <w:i w:val="0"/>
                <w:color w:val="1D1D1B"/>
                <w:sz w:val="70"/>
              </w:rPr>
              <w:t xml:space="preserve">Understanding Direct and </w:t>
            </w:r>
            <w:r>
              <w:rPr>
                <w:rFonts w:ascii="Tomorrow SemiBold" w:hAnsi="Tomorrow SemiBold" w:eastAsia="Tomorrow SemiBold"/>
                <w:b/>
                <w:i w:val="0"/>
                <w:color w:val="1D1D1B"/>
                <w:sz w:val="70"/>
              </w:rPr>
              <w:t>Indirect Speech</w:t>
            </w:r>
          </w:p>
        </w:tc>
        <w:tc>
          <w:tcPr>
            <w:tcW w:type="dxa" w:w="7260"/>
            <w:tcBorders>
              <w:bottom w:sz="7200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502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4296409" cy="643001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96409" cy="64300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exact" w:val="5048"/>
        </w:trPr>
        <w:tc>
          <w:tcPr>
            <w:tcW w:type="dxa" w:w="10740"/>
            <w:tcBorders>
              <w:top w:sz="7200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30" w:lineRule="exact" w:before="0" w:after="0"/>
              <w:ind w:left="976" w:right="576" w:firstLine="0"/>
              <w:jc w:val="left"/>
            </w:pPr>
            <w:r>
              <w:rPr>
                <w:rFonts w:ascii="Tomorrow" w:hAnsi="Tomorrow" w:eastAsia="Tomorrow"/>
                <w:b w:val="0"/>
                <w:i w:val="0"/>
                <w:color w:val="61615C"/>
                <w:sz w:val="28"/>
              </w:rPr>
              <w:t xml:space="preserve">Master the art of reporting what people say—whether you're quoting </w:t>
            </w:r>
            <w:r>
              <w:rPr>
                <w:rFonts w:ascii="Tomorrow" w:hAnsi="Tomorrow" w:eastAsia="Tomorrow"/>
                <w:b w:val="0"/>
                <w:i w:val="0"/>
                <w:color w:val="61615C"/>
                <w:sz w:val="28"/>
              </w:rPr>
              <w:t xml:space="preserve">their exact words or paraphrasing their message. This essential </w:t>
            </w:r>
            <w:r>
              <w:rPr>
                <w:rFonts w:ascii="Tomorrow" w:hAnsi="Tomorrow" w:eastAsia="Tomorrow"/>
                <w:b w:val="0"/>
                <w:i w:val="0"/>
                <w:color w:val="61615C"/>
                <w:sz w:val="28"/>
              </w:rPr>
              <w:t xml:space="preserve">grammar skill transforms how you communicate in writing and </w:t>
            </w:r>
            <w:r>
              <w:rPr>
                <w:rFonts w:ascii="Tomorrow" w:hAnsi="Tomorrow" w:eastAsia="Tomorrow"/>
                <w:b w:val="0"/>
                <w:i w:val="0"/>
                <w:color w:val="61615C"/>
                <w:sz w:val="28"/>
              </w:rPr>
              <w:t>conversation.</w:t>
            </w:r>
          </w:p>
        </w:tc>
        <w:tc>
          <w:tcPr>
            <w:tcW w:type="dxa" w:w="7260"/>
            <w:tcBorders>
              <w:top w:sz="7200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502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4296409" cy="643001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96409" cy="64300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8000" w:h="10142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6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314960</wp:posOffset>
            </wp:positionH>
            <wp:positionV relativeFrom="page">
              <wp:posOffset>800100</wp:posOffset>
            </wp:positionV>
            <wp:extent cx="6943090" cy="7333639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943090" cy="733363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9579610</wp:posOffset>
            </wp:positionH>
            <wp:positionV relativeFrom="page">
              <wp:posOffset>8440420</wp:posOffset>
            </wp:positionV>
            <wp:extent cx="1755140" cy="419251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755140" cy="419251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1430000" cy="895350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0" cy="89535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252" w:val="left"/>
        </w:tabs>
        <w:autoSpaceDE w:val="0"/>
        <w:widowControl/>
        <w:spacing w:line="324" w:lineRule="exact" w:before="0" w:after="0"/>
        <w:ind w:left="0" w:right="12384" w:firstLine="0"/>
        <w:jc w:val="left"/>
      </w:pPr>
      <w:r>
        <w:tab/>
      </w:r>
      <w:r>
        <w:rPr>
          <w:w w:val="101.45454406738281"/>
          <w:rFonts w:ascii="Tomorrow" w:hAnsi="Tomorrow" w:eastAsia="Tomorrow"/>
          <w:b w:val="0"/>
          <w:i w:val="0"/>
          <w:color w:val="61615C"/>
          <w:sz w:val="11"/>
        </w:rPr>
        <w:t xml:space="preserve">DIRECT SPEECH </w:t>
      </w:r>
      <w:r>
        <w:br/>
      </w:r>
      <w:r>
        <w:rPr>
          <w:rFonts w:ascii="Tomorrow SemiBold" w:hAnsi="Tomorrow SemiBold" w:eastAsia="Tomorrow SemiBold"/>
          <w:b/>
          <w:i w:val="0"/>
          <w:color w:val="1D1D1B"/>
          <w:sz w:val="35"/>
        </w:rPr>
        <w:t>What is Direct Speech?</w:t>
      </w:r>
    </w:p>
    <w:p>
      <w:pPr>
        <w:autoSpaceDN w:val="0"/>
        <w:autoSpaceDE w:val="0"/>
        <w:widowControl/>
        <w:spacing w:line="164" w:lineRule="exact" w:before="5816" w:after="0"/>
        <w:ind w:left="11302" w:right="0" w:firstLine="0"/>
        <w:jc w:val="left"/>
      </w:pPr>
      <w:r>
        <w:rPr>
          <w:rFonts w:ascii="Tomorrow" w:hAnsi="Tomorrow" w:eastAsia="Tomorrow"/>
          <w:b w:val="0"/>
          <w:i w:val="0"/>
          <w:color w:val="61615C"/>
          <w:sz w:val="14"/>
        </w:rPr>
        <w:t xml:space="preserve">Direct speech reports the </w:t>
      </w:r>
      <w:r>
        <w:rPr>
          <w:rFonts w:ascii="Tomorrow" w:hAnsi="Tomorrow" w:eastAsia="Tomorrow"/>
          <w:b/>
          <w:i w:val="0"/>
          <w:color w:val="61615C"/>
          <w:sz w:val="14"/>
        </w:rPr>
        <w:t>exact words</w:t>
      </w:r>
      <w:r>
        <w:rPr>
          <w:rFonts w:ascii="Tomorrow" w:hAnsi="Tomorrow" w:eastAsia="Tomorrow"/>
          <w:b w:val="0"/>
          <w:i w:val="0"/>
          <w:color w:val="61615C"/>
          <w:sz w:val="14"/>
        </w:rPr>
        <w:t xml:space="preserve"> spoken by someone, preserved in their </w:t>
      </w:r>
      <w:r>
        <w:br/>
      </w:r>
      <w:r>
        <w:rPr>
          <w:rFonts w:ascii="Tomorrow" w:hAnsi="Tomorrow" w:eastAsia="Tomorrow"/>
          <w:b w:val="0"/>
          <w:i w:val="0"/>
          <w:color w:val="61615C"/>
          <w:sz w:val="14"/>
        </w:rPr>
        <w:t>original form. It captures the speaker's voice precisely as it was heard.</w:t>
      </w:r>
    </w:p>
    <w:p>
      <w:pPr>
        <w:autoSpaceDN w:val="0"/>
        <w:tabs>
          <w:tab w:pos="8746" w:val="left"/>
        </w:tabs>
        <w:autoSpaceDE w:val="0"/>
        <w:widowControl/>
        <w:spacing w:line="202" w:lineRule="exact" w:before="5942" w:after="0"/>
        <w:ind w:left="200" w:right="5616" w:firstLine="0"/>
        <w:jc w:val="left"/>
      </w:pPr>
      <w:r>
        <w:rPr>
          <w:w w:val="102.52941355985755"/>
          <w:rFonts w:ascii="Tomorrow SemiBold" w:hAnsi="Tomorrow SemiBold" w:eastAsia="Tomorrow SemiBold"/>
          <w:b/>
          <w:i w:val="0"/>
          <w:color w:val="61615C"/>
          <w:sz w:val="17"/>
        </w:rPr>
        <w:t xml:space="preserve">Key Feature </w:t>
      </w:r>
      <w:r>
        <w:tab/>
      </w:r>
      <w:r>
        <w:rPr>
          <w:w w:val="102.52941355985755"/>
          <w:rFonts w:ascii="Tomorrow SemiBold" w:hAnsi="Tomorrow SemiBold" w:eastAsia="Tomorrow SemiBold"/>
          <w:b/>
          <w:i w:val="0"/>
          <w:color w:val="61615C"/>
          <w:sz w:val="17"/>
        </w:rPr>
        <w:t xml:space="preserve">Example </w:t>
      </w:r>
      <w:r>
        <w:br/>
      </w:r>
      <w:r>
        <w:rPr>
          <w:rFonts w:ascii="Tomorrow" w:hAnsi="Tomorrow" w:eastAsia="Tomorrow"/>
          <w:b w:val="0"/>
          <w:i w:val="0"/>
          <w:color w:val="61615C"/>
          <w:sz w:val="14"/>
        </w:rPr>
        <w:t xml:space="preserve">Uses quotation marks to enclose the speaker's original words </w:t>
      </w:r>
      <w:r>
        <w:tab/>
      </w:r>
      <w:r>
        <w:rPr>
          <w:rFonts w:ascii="Tomorrow" w:hAnsi="Tomorrow" w:eastAsia="Tomorrow"/>
          <w:b w:val="0"/>
          <w:i w:val="0"/>
          <w:color w:val="61615C"/>
          <w:sz w:val="14"/>
        </w:rPr>
        <w:t xml:space="preserve">Mary said, </w:t>
      </w:r>
      <w:r>
        <w:rPr>
          <w:rFonts w:ascii="Tomorrow" w:hAnsi="Tomorrow" w:eastAsia="Tomorrow"/>
          <w:b w:val="0"/>
          <w:i w:val="0"/>
          <w:color w:val="61615C"/>
          <w:sz w:val="14"/>
        </w:rPr>
        <w:t>"I love reading books."</w:t>
      </w:r>
    </w:p>
    <w:p>
      <w:pPr>
        <w:sectPr>
          <w:pgSz w:w="18000" w:h="14102"/>
          <w:pgMar w:top="204" w:right="936" w:bottom="278" w:left="48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4180840</wp:posOffset>
            </wp:positionH>
            <wp:positionV relativeFrom="page">
              <wp:posOffset>810260</wp:posOffset>
            </wp:positionV>
            <wp:extent cx="6944359" cy="6944359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944359" cy="694435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2298700</wp:posOffset>
            </wp:positionH>
            <wp:positionV relativeFrom="page">
              <wp:posOffset>22860</wp:posOffset>
            </wp:positionV>
            <wp:extent cx="421639" cy="100717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1639" cy="100717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1430000" cy="8559800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0" cy="85598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34" w:lineRule="exact" w:before="0" w:after="0"/>
        <w:ind w:left="266" w:right="0" w:firstLine="0"/>
        <w:jc w:val="left"/>
      </w:pPr>
      <w:r>
        <w:rPr>
          <w:w w:val="101.45454406738281"/>
          <w:rFonts w:ascii="Tomorrow" w:hAnsi="Tomorrow" w:eastAsia="Tomorrow"/>
          <w:b w:val="0"/>
          <w:i w:val="0"/>
          <w:color w:val="1D1D1B"/>
          <w:sz w:val="11"/>
        </w:rPr>
        <w:t>INDIRECT SPEECH</w:t>
      </w:r>
    </w:p>
    <w:p>
      <w:pPr>
        <w:autoSpaceDN w:val="0"/>
        <w:autoSpaceDE w:val="0"/>
        <w:widowControl/>
        <w:spacing w:line="190" w:lineRule="auto" w:before="94" w:after="0"/>
        <w:ind w:left="0" w:right="0" w:firstLine="0"/>
        <w:jc w:val="left"/>
      </w:pPr>
      <w:r>
        <w:rPr>
          <w:rFonts w:ascii="Tomorrow SemiBold" w:hAnsi="Tomorrow SemiBold" w:eastAsia="Tomorrow SemiBold"/>
          <w:b/>
          <w:i w:val="0"/>
          <w:color w:val="1D1D1B"/>
          <w:sz w:val="35"/>
        </w:rPr>
        <w:t>What is Indirect Speech?</w:t>
      </w:r>
    </w:p>
    <w:p>
      <w:pPr>
        <w:autoSpaceDN w:val="0"/>
        <w:autoSpaceDE w:val="0"/>
        <w:widowControl/>
        <w:spacing w:line="164" w:lineRule="exact" w:before="5298" w:after="0"/>
        <w:ind w:left="0" w:right="10368" w:firstLine="0"/>
        <w:jc w:val="left"/>
      </w:pPr>
      <w:r>
        <w:rPr>
          <w:rFonts w:ascii="Tomorrow" w:hAnsi="Tomorrow" w:eastAsia="Tomorrow"/>
          <w:b w:val="0"/>
          <w:i w:val="0"/>
          <w:color w:val="61615C"/>
          <w:sz w:val="14"/>
        </w:rPr>
        <w:t xml:space="preserve">Indirect speech (also called reported speech) conveys </w:t>
      </w:r>
      <w:r>
        <w:rPr>
          <w:rFonts w:ascii="Tomorrow" w:hAnsi="Tomorrow" w:eastAsia="Tomorrow"/>
          <w:b/>
          <w:i w:val="0"/>
          <w:color w:val="61615C"/>
          <w:sz w:val="14"/>
        </w:rPr>
        <w:t>what someone said</w:t>
      </w:r>
      <w:r>
        <w:rPr>
          <w:rFonts w:ascii="Tomorrow" w:hAnsi="Tomorrow" w:eastAsia="Tomorrow"/>
          <w:b w:val="0"/>
          <w:i w:val="0"/>
          <w:color w:val="61615C"/>
          <w:sz w:val="14"/>
        </w:rPr>
        <w:t xml:space="preserve"> without </w:t>
      </w:r>
      <w:r>
        <w:br/>
      </w:r>
      <w:r>
        <w:rPr>
          <w:rFonts w:ascii="Tomorrow" w:hAnsi="Tomorrow" w:eastAsia="Tomorrow"/>
          <w:b w:val="0"/>
          <w:i w:val="0"/>
          <w:color w:val="61615C"/>
          <w:sz w:val="14"/>
        </w:rPr>
        <w:t xml:space="preserve">quoting their exact words. The message is paraphrased while maintaining the original </w:t>
      </w:r>
      <w:r>
        <w:br/>
      </w:r>
      <w:r>
        <w:rPr>
          <w:rFonts w:ascii="Tomorrow" w:hAnsi="Tomorrow" w:eastAsia="Tomorrow"/>
          <w:b w:val="0"/>
          <w:i w:val="0"/>
          <w:color w:val="61615C"/>
          <w:sz w:val="14"/>
        </w:rPr>
        <w:t>meaning.</w:t>
      </w:r>
    </w:p>
    <w:p>
      <w:pPr>
        <w:autoSpaceDN w:val="0"/>
        <w:autoSpaceDE w:val="0"/>
        <w:widowControl/>
        <w:spacing w:line="168" w:lineRule="exact" w:before="72" w:after="0"/>
        <w:ind w:left="210" w:right="0" w:firstLine="0"/>
        <w:jc w:val="left"/>
      </w:pPr>
      <w:r>
        <w:rPr>
          <w:rFonts w:ascii="Tomorrow" w:hAnsi="Tomorrow" w:eastAsia="Tomorrow"/>
          <w:b/>
          <w:i w:val="0"/>
          <w:color w:val="61615C"/>
          <w:sz w:val="14"/>
        </w:rPr>
        <w:t>Example:</w:t>
      </w:r>
      <w:r>
        <w:rPr>
          <w:rFonts w:ascii="Tomorrow" w:hAnsi="Tomorrow" w:eastAsia="Tomorrow"/>
          <w:b w:val="0"/>
          <w:i w:val="0"/>
          <w:color w:val="61615C"/>
          <w:sz w:val="14"/>
        </w:rPr>
        <w:t xml:space="preserve"> Mary said that she loved reading books.</w:t>
      </w:r>
    </w:p>
    <w:p>
      <w:pPr>
        <w:autoSpaceDN w:val="0"/>
        <w:tabs>
          <w:tab w:pos="8686" w:val="left"/>
        </w:tabs>
        <w:autoSpaceDE w:val="0"/>
        <w:widowControl/>
        <w:spacing w:line="192" w:lineRule="auto" w:before="5422" w:after="0"/>
        <w:ind w:left="140" w:right="0" w:firstLine="0"/>
        <w:jc w:val="left"/>
      </w:pPr>
      <w:r>
        <w:rPr>
          <w:w w:val="102.52941355985755"/>
          <w:rFonts w:ascii="Tomorrow SemiBold" w:hAnsi="Tomorrow SemiBold" w:eastAsia="Tomorrow SemiBold"/>
          <w:b/>
          <w:i w:val="0"/>
          <w:color w:val="61615C"/>
          <w:sz w:val="17"/>
        </w:rPr>
        <w:t xml:space="preserve">No Quotation Marks </w:t>
      </w:r>
      <w:r>
        <w:tab/>
      </w:r>
      <w:r>
        <w:rPr>
          <w:w w:val="102.52941355985755"/>
          <w:rFonts w:ascii="Tomorrow SemiBold" w:hAnsi="Tomorrow SemiBold" w:eastAsia="Tomorrow SemiBold"/>
          <w:b/>
          <w:i w:val="0"/>
          <w:color w:val="61615C"/>
          <w:sz w:val="17"/>
        </w:rPr>
        <w:t>Paraphrased Form</w:t>
      </w:r>
    </w:p>
    <w:p>
      <w:pPr>
        <w:autoSpaceDN w:val="0"/>
        <w:tabs>
          <w:tab w:pos="8686" w:val="left"/>
        </w:tabs>
        <w:autoSpaceDE w:val="0"/>
        <w:widowControl/>
        <w:spacing w:line="166" w:lineRule="exact" w:before="36" w:after="0"/>
        <w:ind w:left="140" w:right="0" w:firstLine="0"/>
        <w:jc w:val="left"/>
      </w:pPr>
      <w:r>
        <w:rPr>
          <w:rFonts w:ascii="Tomorrow" w:hAnsi="Tomorrow" w:eastAsia="Tomorrow"/>
          <w:b w:val="0"/>
          <w:i w:val="0"/>
          <w:color w:val="61615C"/>
          <w:sz w:val="14"/>
        </w:rPr>
        <w:t xml:space="preserve">The sentence flows naturally without quotes </w:t>
      </w:r>
      <w:r>
        <w:tab/>
      </w:r>
      <w:r>
        <w:rPr>
          <w:rFonts w:ascii="Tomorrow" w:hAnsi="Tomorrow" w:eastAsia="Tomorrow"/>
          <w:b w:val="0"/>
          <w:i w:val="0"/>
          <w:color w:val="61615C"/>
          <w:sz w:val="14"/>
        </w:rPr>
        <w:t>Words are restructured to fit the reporting context</w:t>
      </w:r>
    </w:p>
    <w:sectPr w:rsidR="00FC693F" w:rsidRPr="0006063C" w:rsidSect="00034616">
      <w:pgSz w:w="18000" w:h="13478"/>
      <w:pgMar w:top="214" w:right="1440" w:bottom="268" w:left="488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