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Aaryan Samanta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Cupertino, CA  |  </w:t>
      </w:r>
      <w:hyperlink w:history="1" r:id="rIdreuzepgeq2phq8vjjgqp0">
        <w:r>
          <w:rPr>
            <w:rStyle w:val="Hyperlink"/>
            <w:rFonts w:ascii="Calibri" w:cs="Calibri" w:eastAsia="Calibri" w:hAnsi="Calibri"/>
            <w:color w:val="1F4E9E"/>
            <w:sz w:val="20"/>
            <w:szCs w:val="20"/>
          </w:rPr>
          <w:t xml:space="preserve">aaryan.samanta@gmail.com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o1pz4man7k8vwxp3mhuwi">
        <w:r>
          <w:rPr>
            <w:rStyle w:val="Hyperlink"/>
            <w:rFonts w:ascii="Calibri" w:cs="Calibri" w:eastAsia="Calibri" w:hAnsi="Calibri"/>
            <w:color w:val="1F4E9E"/>
            <w:sz w:val="20"/>
            <w:szCs w:val="20"/>
          </w:rPr>
          <w:t xml:space="preserve">aaryansamanta.com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yivwywphum4o8u6j119ph">
        <w:r>
          <w:rPr>
            <w:rStyle w:val="Hyperlink"/>
            <w:rFonts w:ascii="Calibri" w:cs="Calibri" w:eastAsia="Calibri" w:hAnsi="Calibri"/>
            <w:color w:val="1F4E9E"/>
            <w:sz w:val="20"/>
            <w:szCs w:val="20"/>
          </w:rPr>
          <w:t xml:space="preserve">github.com/aaryansamanta</w:t>
        </w:r>
      </w:hyperlink>
    </w:p>
    <w:p>
      <w:pPr>
        <w:spacing w:after="100"/>
        <w:jc w:val="center"/>
      </w:pPr>
      <w:hyperlink w:history="1" r:id="rIdnnx9ff91dyosgrdcsvzv5">
        <w:r>
          <w:rPr>
            <w:rStyle w:val="Hyperlink"/>
            <w:rFonts w:ascii="Calibri" w:cs="Calibri" w:eastAsia="Calibri" w:hAnsi="Calibri"/>
            <w:color w:val="1F4E9E"/>
            <w:sz w:val="20"/>
            <w:szCs w:val="20"/>
          </w:rPr>
          <w:t xml:space="preserve">Google Scholar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ORCID </w:t>
      </w:r>
      <w:hyperlink w:history="1" r:id="rIdx-sitbyrg7mbibeq7bhcy">
        <w:r>
          <w:rPr>
            <w:rStyle w:val="Hyperlink"/>
            <w:rFonts w:ascii="Calibri" w:cs="Calibri" w:eastAsia="Calibri" w:hAnsi="Calibri"/>
            <w:color w:val="1F4E9E"/>
            <w:sz w:val="20"/>
            <w:szCs w:val="20"/>
          </w:rPr>
          <w:t xml:space="preserve">0009-0005-6381-4890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qdxwvmqisnmtj-kwrqp8o">
        <w:r>
          <w:rPr>
            <w:rStyle w:val="Hyperlink"/>
            <w:rFonts w:ascii="Calibri" w:cs="Calibri" w:eastAsia="Calibri" w:hAnsi="Calibri"/>
            <w:color w:val="1F4E9E"/>
            <w:sz w:val="20"/>
            <w:szCs w:val="20"/>
          </w:rPr>
          <w:t xml:space="preserve">aiethos.org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36t35e7j6vjzrl2wh0uuf">
        <w:r>
          <w:rPr>
            <w:rStyle w:val="Hyperlink"/>
            <w:rFonts w:ascii="Calibri" w:cs="Calibri" w:eastAsia="Calibri" w:hAnsi="Calibri"/>
            <w:color w:val="1F4E9E"/>
            <w:sz w:val="20"/>
            <w:szCs w:val="20"/>
          </w:rPr>
          <w:t xml:space="preserve">nextgenai.org</w:t>
        </w:r>
      </w:hyperlink>
    </w:p>
    <w:p>
      <w:pPr>
        <w:spacing w:after="20" w:line="259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High school researcher applying machine learning to biology and medicine. First author of two peer-reviewed papers, USACO Platinum, and founder of AI Ethos, Inc., a 501(c)(3) that has reached more than 1,500 students with AI tutoring.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EDUCATION</w:t>
      </w:r>
    </w:p>
    <w:p>
      <w:pPr>
        <w:keepNext/>
        <w:tabs>
          <w:tab w:val="right" w:pos="10224"/>
        </w:tabs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Legend College Preparatory, Cupertino, CA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Class of 2028</w:t>
      </w:r>
    </w:p>
    <w:p>
      <w:pPr>
        <w:spacing w:after="20" w:line="259"/>
      </w:pPr>
      <w:r>
        <w:rPr>
          <w:rFonts w:ascii="Calibri" w:cs="Calibri" w:eastAsia="Calibri" w:hAnsi="Calibri"/>
          <w:sz w:val="20"/>
          <w:szCs w:val="20"/>
        </w:rPr>
        <w:t xml:space="preserve">GPA 4.8 weighted, 4.0 unweighted. SAT 1570 (800 Math). AP Scholar with Distinction: 9 exams, 4.77 average score. NSHSS National Scholar. College Board National Recognition Program, Outstanding Academic Achievement.</w:t>
      </w:r>
    </w:p>
    <w:p>
      <w:pPr>
        <w:spacing w:after="20" w:line="259"/>
      </w:pPr>
      <w:r>
        <w:rPr>
          <w:rFonts w:ascii="Calibri" w:cs="Calibri" w:eastAsia="Calibri" w:hAnsi="Calibri"/>
          <w:sz w:val="20"/>
          <w:szCs w:val="20"/>
        </w:rPr>
        <w:t xml:space="preserve">Advanced AI sequence capstones: CNN pneumonia detector, symptom and disease pattern analysis, diabetes-risk model comparison (</w:t>
      </w:r>
      <w:hyperlink w:history="1" r:id="rIdamzek8cgpmfl1xas5enu_">
        <w:r>
          <w:rPr>
            <w:rStyle w:val="Hyperlink"/>
            <w:rFonts w:ascii="Calibri" w:cs="Calibri" w:eastAsia="Calibri" w:hAnsi="Calibri"/>
            <w:color w:val="1F4E9E"/>
            <w:sz w:val="20"/>
            <w:szCs w:val="20"/>
          </w:rPr>
          <w:t xml:space="preserve">code</w:t>
        </w:r>
      </w:hyperlink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RESEARCH AND PUBLICATIONS</w:t>
      </w:r>
    </w:p>
    <w:p>
      <w:pPr>
        <w:keepNext/>
        <w:tabs>
          <w:tab w:val="right" w:pos="10224"/>
        </w:tabs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First author, IEEE AIAM 2025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2025</w:t>
      </w:r>
    </w:p>
    <w:p>
      <w:pPr>
        <w:spacing w:after="20" w:line="259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Quantum-Inspired Hybrid Genetic Algorithm and Graph Neural Network Ensemble for Multimodal Classification.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hyperlink w:history="1" r:id="rIdhsi2dowliokfvtbnbmbdy">
        <w:r>
          <w:rPr>
            <w:rStyle w:val="Hyperlink"/>
            <w:rFonts w:ascii="Calibri" w:cs="Calibri" w:eastAsia="Calibri" w:hAnsi="Calibri"/>
            <w:color w:val="1F4E9E"/>
            <w:sz w:val="20"/>
            <w:szCs w:val="20"/>
          </w:rPr>
          <w:t xml:space="preserve">IEEE Xplore</w:t>
        </w:r>
      </w:hyperlink>
    </w:p>
    <w:p>
      <w:pPr>
        <w:spacing w:after="20" w:line="259"/>
      </w:pPr>
      <w:r>
        <w:rPr>
          <w:rFonts w:ascii="Calibri" w:cs="Calibri" w:eastAsia="Calibri" w:hAnsi="Calibri"/>
          <w:sz w:val="20"/>
          <w:szCs w:val="20"/>
        </w:rPr>
        <w:t xml:space="preserve">Quantum-inspired genetic algorithm fused with a graph neural network, explained with SHAP. F1 0.57 vs 0.55 (Random Forest) and 0.52 (SVM). </w:t>
      </w:r>
      <w:hyperlink w:history="1" r:id="rIdvcia0erf-ayjufljww0of">
        <w:r>
          <w:rPr>
            <w:rStyle w:val="Hyperlink"/>
            <w:rFonts w:ascii="Calibri" w:cs="Calibri" w:eastAsia="Calibri" w:hAnsi="Calibri"/>
            <w:color w:val="1F4E9E"/>
            <w:sz w:val="20"/>
            <w:szCs w:val="20"/>
          </w:rPr>
          <w:t xml:space="preserve">Code and data</w:t>
        </w:r>
      </w:hyperlink>
    </w:p>
    <w:p>
      <w:pPr>
        <w:keepNext/>
        <w:tabs>
          <w:tab w:val="right" w:pos="10224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First author, International Journal of High School Research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2026</w:t>
      </w:r>
    </w:p>
    <w:p>
      <w:pPr>
        <w:spacing w:after="20" w:line="259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Natural Genetic Variation in Mitochondrial Health-Regulating Genes in the C. elegans Strains CX11314 and EG4725 Leads to Increased Mitochondrial Resilience.</w:t>
      </w:r>
      <w:r>
        <w:rPr>
          <w:rFonts w:ascii="Calibri" w:cs="Calibri" w:eastAsia="Calibri" w:hAnsi="Calibri"/>
          <w:sz w:val="20"/>
          <w:szCs w:val="20"/>
        </w:rPr>
        <w:t xml:space="preserve"> With Mansi Mandal and Mohammed Yasar Meeran.</w:t>
      </w:r>
    </w:p>
    <w:p>
      <w:pPr>
        <w:spacing w:after="20" w:line="259"/>
      </w:pPr>
      <w:r>
        <w:rPr>
          <w:rFonts w:ascii="Calibri" w:cs="Calibri" w:eastAsia="Calibri" w:hAnsi="Calibri"/>
          <w:sz w:val="20"/>
          <w:szCs w:val="20"/>
        </w:rPr>
        <w:t xml:space="preserve">UC Santa Barbara Summer Research Academy capstone (youngest accepted scholar). 540 isotypes, 609 RNA-seq samples, six mitochondrial quality-control genes; expression predictor Spearman 0.959. </w:t>
      </w:r>
      <w:hyperlink w:history="1" r:id="rIdwh27bqtvykazt8tdk_vnf">
        <w:r>
          <w:rPr>
            <w:rStyle w:val="Hyperlink"/>
            <w:rFonts w:ascii="Calibri" w:cs="Calibri" w:eastAsia="Calibri" w:hAnsi="Calibri"/>
            <w:color w:val="1F4E9E"/>
            <w:sz w:val="20"/>
            <w:szCs w:val="20"/>
          </w:rPr>
          <w:t xml:space="preserve">Notebooks and paper</w:t>
        </w:r>
      </w:hyperlink>
    </w:p>
    <w:p>
      <w:pPr>
        <w:keepNext/>
        <w:tabs>
          <w:tab w:val="right" w:pos="10224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Scholar, Stanford Medicine, Department of Urology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Jan 2026 to present</w:t>
      </w:r>
    </w:p>
    <w:p>
      <w:pPr>
        <w:keepNext/>
        <w:spacing w:after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Mentor: Christos E. Constantinou, Associate Professor of Urology, Emeritus</w:t>
      </w:r>
    </w:p>
    <w:p>
      <w:pPr>
        <w:spacing w:after="20" w:line="259"/>
      </w:pPr>
      <w:r>
        <w:rPr>
          <w:rFonts w:ascii="Calibri" w:cs="Calibri" w:eastAsia="Calibri" w:hAnsi="Calibri"/>
          <w:sz w:val="20"/>
          <w:szCs w:val="20"/>
        </w:rPr>
        <w:t xml:space="preserve">Analyze anonymized pelvic-floor ultrasound from 23 subjects; extract displacement, velocity and acceleration during voluntary contraction, Valsalva and cough. Preliminary result: voluntary contraction increases urethral support; cough produced no significant caudal displacement. Not yet published. </w:t>
      </w:r>
      <w:hyperlink w:history="1" r:id="rIdvxucdpblr2ngehxbrrubx">
        <w:r>
          <w:rPr>
            <w:rStyle w:val="Hyperlink"/>
            <w:rFonts w:ascii="Calibri" w:cs="Calibri" w:eastAsia="Calibri" w:hAnsi="Calibri"/>
            <w:color w:val="1F4E9E"/>
            <w:sz w:val="20"/>
            <w:szCs w:val="20"/>
          </w:rPr>
          <w:t xml:space="preserve">Project notes</w:t>
        </w:r>
      </w:hyperlink>
    </w:p>
    <w:p>
      <w:pPr>
        <w:keepNext/>
        <w:tabs>
          <w:tab w:val="right" w:pos="10224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Student Researcher, MIT EECS (mentored)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2026 to present</w:t>
      </w:r>
    </w:p>
    <w:p>
      <w:pPr>
        <w:spacing w:after="20" w:line="259"/>
      </w:pPr>
      <w:r>
        <w:rPr>
          <w:rFonts w:ascii="Calibri" w:cs="Calibri" w:eastAsia="Calibri" w:hAnsi="Calibri"/>
          <w:sz w:val="20"/>
          <w:szCs w:val="20"/>
        </w:rPr>
        <w:t xml:space="preserve">Weekly research with an MIT computer science professor applying machine learning to computational linguistics.</w:t>
      </w:r>
    </w:p>
    <w:p>
      <w:pPr>
        <w:keepNext/>
        <w:tabs>
          <w:tab w:val="right" w:pos="10224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Researcher, UCLA COSMOS, Cluster 1: Brain-Inspired Computing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Summer 2026</w:t>
      </w:r>
    </w:p>
    <w:p>
      <w:pPr>
        <w:spacing w:after="20" w:line="259"/>
      </w:pPr>
      <w:r>
        <w:rPr>
          <w:rFonts w:ascii="Calibri" w:cs="Calibri" w:eastAsia="Calibri" w:hAnsi="Calibri"/>
          <w:sz w:val="20"/>
          <w:szCs w:val="20"/>
        </w:rPr>
        <w:t xml:space="preserve">InfernoCommand: actor-critic, fire-relative reinforcement learning for wildfire response on a real Los Angeles terrain model built from SRTM elevation, OpenStreetMap, NOAA weather and the January 2025 Palisades Fire. Over training, mean reward rose 52% and buildings lost fell 54%. Manuscript submitted. </w:t>
      </w:r>
      <w:hyperlink w:history="1" r:id="rIdhfd-bclju9wvd-saph5aa">
        <w:r>
          <w:rPr>
            <w:rStyle w:val="Hyperlink"/>
            <w:rFonts w:ascii="Calibri" w:cs="Calibri" w:eastAsia="Calibri" w:hAnsi="Calibri"/>
            <w:color w:val="1F4E9E"/>
            <w:sz w:val="20"/>
            <w:szCs w:val="20"/>
          </w:rPr>
          <w:t xml:space="preserve">Code</w:t>
        </w:r>
      </w:hyperlink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keepNext/>
        <w:tabs>
          <w:tab w:val="right" w:pos="10224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Manuscripts under review and in progress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2026</w:t>
      </w:r>
    </w:p>
    <w:p>
      <w:pPr>
        <w:spacing w:after="2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Under review:</w:t>
      </w:r>
      <w:r>
        <w:rPr>
          <w:rFonts w:ascii="Calibri" w:cs="Calibri" w:eastAsia="Calibri" w:hAnsi="Calibri"/>
          <w:sz w:val="20"/>
          <w:szCs w:val="20"/>
        </w:rPr>
        <w:t xml:space="preserve"> MS-TAGNet, a joint STFT-CWT multi-scale fusion framework for EEG semantic decoding under noisy conditions.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 progress (not yet accepted):</w:t>
      </w:r>
      <w:r>
        <w:rPr>
          <w:rFonts w:ascii="Calibri" w:cs="Calibri" w:eastAsia="Calibri" w:hAnsi="Calibri"/>
          <w:sz w:val="20"/>
          <w:szCs w:val="20"/>
        </w:rPr>
        <w:t xml:space="preserve"> QIWGA-GAT for five-year tumor recurrence prediction, targeting IET Computer Vision; a study of how simplified biology diagrams create misconceptions, targeting CBE-Life Sciences Education.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COMPETITIONS</w:t>
      </w:r>
    </w:p>
    <w:p>
      <w:pPr>
        <w:spacing w:after="20" w:before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USACO Platinum division (2026).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Perfect 1000 in Bronze, Silver and Gold, ranked first among 5,137, 2,721 and 1,336 participants. 2025 US Open: perfect 1000 in Gold and Silver, one of eight students in the U.S. </w:t>
      </w:r>
      <w:hyperlink w:history="1" r:id="rIda7tjh5tltkpqul7pxta2e">
        <w:r>
          <w:rPr>
            <w:rStyle w:val="Hyperlink"/>
            <w:rFonts w:ascii="Calibri" w:cs="Calibri" w:eastAsia="Calibri" w:hAnsi="Calibri"/>
            <w:color w:val="1F4E9E"/>
            <w:sz w:val="20"/>
            <w:szCs w:val="20"/>
          </w:rPr>
          <w:t xml:space="preserve">Solutions and explanations</w:t>
        </w:r>
      </w:hyperlink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20" w:before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AMC / AIME National 1st place</w:t>
      </w:r>
      <w:r>
        <w:rPr>
          <w:rFonts w:ascii="Calibri" w:cs="Calibri" w:eastAsia="Calibri" w:hAnsi="Calibri"/>
          <w:sz w:val="20"/>
          <w:szCs w:val="20"/>
        </w:rPr>
        <w:t xml:space="preserve"> with perfect scores: AMC 8 (25 of 25) and AMC 10 (150 of 150) in 2025; AMC 10 and 12 (150 of 150 each) in 2026. AIME qualifier in both years.</w:t>
      </w:r>
    </w:p>
    <w:p>
      <w:pPr>
        <w:spacing w:after="20" w:before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USAPhO Gold medalist (2026).</w:t>
      </w:r>
      <w:r>
        <w:rPr>
          <w:rFonts w:ascii="Calibri" w:cs="Calibri" w:eastAsia="Calibri" w:hAnsi="Calibri"/>
          <w:sz w:val="20"/>
          <w:szCs w:val="20"/>
        </w:rPr>
        <w:t xml:space="preserve"> Second-highest F=ma score in the U.S. (24 of 25).</w:t>
      </w:r>
    </w:p>
    <w:p>
      <w:pPr>
        <w:spacing w:after="20" w:before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USABO Semifinalist (2026).</w:t>
      </w:r>
      <w:r>
        <w:rPr>
          <w:rFonts w:ascii="Calibri" w:cs="Calibri" w:eastAsia="Calibri" w:hAnsi="Calibri"/>
          <w:sz w:val="20"/>
          <w:szCs w:val="20"/>
        </w:rPr>
        <w:t xml:space="preserve"> 43 of 50 on the Open Exam; Semifinal Recognition of Academic Excellence, top 50 of 573.</w:t>
      </w:r>
    </w:p>
    <w:p>
      <w:pPr>
        <w:spacing w:after="20" w:before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Kaggle Silver medal, Stanford RNA 3D Folding Part 2 (2026):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92nd of 1,867 (top 4.9%). </w:t>
      </w:r>
      <w:hyperlink w:history="1" r:id="rIdiuzdp1duuunscpgorbcbt">
        <w:r>
          <w:rPr>
            <w:rStyle w:val="Hyperlink"/>
            <w:rFonts w:ascii="Calibri" w:cs="Calibri" w:eastAsia="Calibri" w:hAnsi="Calibri"/>
            <w:color w:val="1F4E9E"/>
            <w:sz w:val="20"/>
            <w:szCs w:val="20"/>
          </w:rPr>
          <w:t xml:space="preserve">Competition</w:t>
        </w:r>
      </w:hyperlink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20" w:before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ARML Local Team WARML I-5,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2nd of about 250 teams and 1st among U.S. teams (2026). </w:t>
      </w:r>
      <w:hyperlink w:history="1" r:id="rIdhmf5yu_hzewfn3eexvrwz">
        <w:r>
          <w:rPr>
            <w:rStyle w:val="Hyperlink"/>
            <w:rFonts w:ascii="Calibri" w:cs="Calibri" w:eastAsia="Calibri" w:hAnsi="Calibri"/>
            <w:color w:val="1F4E9E"/>
            <w:sz w:val="20"/>
            <w:szCs w:val="20"/>
          </w:rPr>
          <w:t xml:space="preserve">Official results</w:t>
        </w:r>
      </w:hyperlink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LEADERSHIP AND SERVICE</w:t>
      </w:r>
    </w:p>
    <w:p>
      <w:pPr>
        <w:keepNext/>
        <w:tabs>
          <w:tab w:val="right" w:pos="10224"/>
        </w:tabs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Founder, President and CEO, AI Ethos, Inc. (501(c)(3))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2025 to present</w:t>
      </w:r>
    </w:p>
    <w:p>
      <w:pPr>
        <w:spacing w:after="20" w:line="259"/>
      </w:pPr>
      <w:r>
        <w:rPr>
          <w:rFonts w:ascii="Calibri" w:cs="Calibri" w:eastAsia="Calibri" w:hAnsi="Calibri"/>
          <w:sz w:val="20"/>
          <w:szCs w:val="20"/>
        </w:rPr>
        <w:t xml:space="preserve">Multilingual, privacy-first AI tutoring for low-income, rural, multilingual and neurodiverse students. More than 1,500 students reached; average 22% gain in math scores. Launched a program for San Jose’s Spanish-speaking community in June 2026. IRS approval September 2025.</w:t>
      </w:r>
    </w:p>
    <w:p>
      <w:pPr>
        <w:keepNext/>
        <w:tabs>
          <w:tab w:val="right" w:pos="10224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Founder and President, NextGenAI International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2025 to present</w:t>
      </w:r>
    </w:p>
    <w:p>
      <w:pPr>
        <w:spacing w:after="20" w:line="259"/>
      </w:pPr>
      <w:r>
        <w:rPr>
          <w:rFonts w:ascii="Calibri" w:cs="Calibri" w:eastAsia="Calibri" w:hAnsi="Calibri"/>
          <w:sz w:val="20"/>
          <w:szCs w:val="20"/>
        </w:rPr>
        <w:t xml:space="preserve">Student-led AI education organization: bootcamps, mentored projects and exchange, including outreach in Taiwan and Thailand. 200+ participants across three countries.</w:t>
      </w:r>
    </w:p>
    <w:p>
      <w:pPr>
        <w:keepNext/>
        <w:tabs>
          <w:tab w:val="right" w:pos="10224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Founder and research lead, CogArc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In development</w:t>
      </w:r>
    </w:p>
    <w:p>
      <w:pPr>
        <w:spacing w:after="20" w:line="259"/>
      </w:pPr>
      <w:r>
        <w:rPr>
          <w:rFonts w:ascii="Calibri" w:cs="Calibri" w:eastAsia="Calibri" w:hAnsi="Calibri"/>
          <w:sz w:val="20"/>
          <w:szCs w:val="20"/>
        </w:rPr>
        <w:t xml:space="preserve">Wearable and EEG neurofeedback platform testing whether emotion is encoded in how body signals couple. Hypothesis stage. </w:t>
      </w:r>
      <w:hyperlink w:history="1" r:id="rIdubdqg9t1tpbdkicibdiec">
        <w:r>
          <w:rPr>
            <w:rStyle w:val="Hyperlink"/>
            <w:rFonts w:ascii="Calibri" w:cs="Calibri" w:eastAsia="Calibri" w:hAnsi="Calibri"/>
            <w:color w:val="1F4E9E"/>
            <w:sz w:val="20"/>
            <w:szCs w:val="20"/>
          </w:rPr>
          <w:t xml:space="preserve">cogarc.ai</w:t>
        </w:r>
      </w:hyperlink>
    </w:p>
    <w:p>
      <w:pPr>
        <w:keepNext/>
        <w:tabs>
          <w:tab w:val="right" w:pos="10224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Co-captain and student coach, Cupertino Junior Olympiad Math/CS Team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2024 to present</w:t>
      </w:r>
    </w:p>
    <w:p>
      <w:pPr>
        <w:spacing w:after="20" w:line="259"/>
      </w:pPr>
      <w:r>
        <w:rPr>
          <w:rFonts w:ascii="Calibri" w:cs="Calibri" w:eastAsia="Calibri" w:hAnsi="Calibri"/>
          <w:sz w:val="20"/>
          <w:szCs w:val="20"/>
        </w:rPr>
        <w:t xml:space="preserve">Coached 20+ peers toward AIME qualification and USACO Gold.</w:t>
      </w:r>
    </w:p>
    <w:p>
      <w:pPr>
        <w:keepNext/>
        <w:tabs>
          <w:tab w:val="right" w:pos="10224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Volunteer team leader, VA Palo Alto Health Care System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2024 to present</w:t>
      </w:r>
    </w:p>
    <w:p>
      <w:pPr>
        <w:spacing w:after="20" w:line="259"/>
      </w:pPr>
      <w:r>
        <w:rPr>
          <w:rFonts w:ascii="Calibri" w:cs="Calibri" w:eastAsia="Calibri" w:hAnsi="Calibri"/>
          <w:sz w:val="20"/>
          <w:szCs w:val="20"/>
        </w:rPr>
        <w:t xml:space="preserve">Led a student team that audited medical images of 50+ elderly patients and standardized the workflow.</w:t>
      </w:r>
    </w:p>
    <w:p>
      <w:pPr>
        <w:keepNext/>
        <w:tabs>
          <w:tab w:val="right" w:pos="10224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Peer tutoring and STEM outreach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Ongoing</w:t>
      </w:r>
    </w:p>
    <w:p>
      <w:pPr>
        <w:spacing w:after="20" w:line="259"/>
      </w:pPr>
      <w:r>
        <w:rPr>
          <w:rFonts w:ascii="Calibri" w:cs="Calibri" w:eastAsia="Calibri" w:hAnsi="Calibri"/>
          <w:sz w:val="20"/>
          <w:szCs w:val="20"/>
        </w:rPr>
        <w:t xml:space="preserve">AP Calculus tutoring team and Faria STEM Outreach. Tutored 30+ peers in multivariable calculus and graph theory; mentored 20+ elementary students in coding.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BEYOND THE CLASSROOM</w:t>
      </w:r>
    </w:p>
    <w:p>
      <w:pPr>
        <w:keepNext/>
        <w:tabs>
          <w:tab w:val="right" w:pos="10224"/>
        </w:tabs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Track and field, Monta Vista Matadors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2025 to present</w:t>
      </w:r>
    </w:p>
    <w:p>
      <w:pPr>
        <w:spacing w:after="20" w:line="259"/>
      </w:pPr>
      <w:r>
        <w:rPr>
          <w:rFonts w:ascii="Calibri" w:cs="Calibri" w:eastAsia="Calibri" w:hAnsi="Calibri"/>
          <w:sz w:val="20"/>
          <w:szCs w:val="20"/>
        </w:rPr>
        <w:t xml:space="preserve">Freshman-year school record, 100 m (11.89); Rookie of the Year. Anchored the winning frosh/soph 4×400 m relay at the Los Gatos Top 8 Invitational (3:36.02); ran on the 4×400 m relay that set an all-time stadium record at RustBuster. 2026 season bests: 200 m 24.35, 400 m 54.53. </w:t>
      </w:r>
      <w:hyperlink w:history="1" r:id="rIdurbm7zvxirdqucmfixdug">
        <w:r>
          <w:rPr>
            <w:rStyle w:val="Hyperlink"/>
            <w:rFonts w:ascii="Calibri" w:cs="Calibri" w:eastAsia="Calibri" w:hAnsi="Calibri"/>
            <w:color w:val="1F4E9E"/>
            <w:sz w:val="20"/>
            <w:szCs w:val="20"/>
          </w:rPr>
          <w:t xml:space="preserve">Athletic.net</w:t>
        </w:r>
      </w:hyperlink>
    </w:p>
    <w:p>
      <w:pPr>
        <w:keepNext/>
        <w:tabs>
          <w:tab w:val="right" w:pos="10224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Percussion section leader, Monta Vista Concert Band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Grade 9</w:t>
      </w:r>
    </w:p>
    <w:p>
      <w:pPr>
        <w:spacing w:after="20" w:line="259"/>
      </w:pPr>
      <w:r>
        <w:rPr>
          <w:rFonts w:ascii="Calibri" w:cs="Calibri" w:eastAsia="Calibri" w:hAnsi="Calibri"/>
          <w:sz w:val="20"/>
          <w:szCs w:val="20"/>
        </w:rPr>
        <w:t xml:space="preserve">Led rehearsals for the first unanimous Superior rating across all Monta Vista ensembles at the CMEA Festival.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SKILLS</w:t>
      </w:r>
    </w:p>
    <w:p>
      <w:pPr>
        <w:spacing w:after="2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and tools: </w:t>
      </w:r>
      <w:r>
        <w:rPr>
          <w:rFonts w:ascii="Calibri" w:cs="Calibri" w:eastAsia="Calibri" w:hAnsi="Calibri"/>
          <w:sz w:val="20"/>
          <w:szCs w:val="20"/>
        </w:rPr>
        <w:t xml:space="preserve">Python (PyTorch, TensorFlow, scikit-learn, NumPy, Pandas), Java, JavaScript, MATLAB, Git, LaTeX, Linux.</w:t>
      </w:r>
    </w:p>
    <w:p>
      <w:pPr>
        <w:spacing w:after="2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Spoken: </w:t>
      </w:r>
      <w:r>
        <w:rPr>
          <w:rFonts w:ascii="Calibri" w:cs="Calibri" w:eastAsia="Calibri" w:hAnsi="Calibri"/>
          <w:sz w:val="20"/>
          <w:szCs w:val="20"/>
        </w:rPr>
        <w:t xml:space="preserve">English; Spanish (AP level); Bengali (beginner).</w:t>
      </w:r>
    </w:p>
    <w:p>
      <w:pPr>
        <w:spacing w:before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References available on request.</w:t>
      </w:r>
    </w:p>
    <w:sectPr>
      <w:headerReference w:type="default" r:id="rId7"/>
      <w:pgSz w:w="12240" w:h="15840" w:orient="portrait"/>
      <w:pgMar w:top="900" w:right="1008" w:bottom="800" w:left="1008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24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Aaryan Samanta | aaryansamanta.com | Updated September 2026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reuzepgeq2phq8vjjgqp0" Type="http://schemas.openxmlformats.org/officeDocument/2006/relationships/hyperlink" Target="mailto:aaryan.samanta@gmail.com" TargetMode="External"/><Relationship Id="rIdo1pz4man7k8vwxp3mhuwi" Type="http://schemas.openxmlformats.org/officeDocument/2006/relationships/hyperlink" Target="https://aaryansamanta.com" TargetMode="External"/><Relationship Id="rIdyivwywphum4o8u6j119ph" Type="http://schemas.openxmlformats.org/officeDocument/2006/relationships/hyperlink" Target="https://github.com/aaryansamanta" TargetMode="External"/><Relationship Id="rIdnnx9ff91dyosgrdcsvzv5" Type="http://schemas.openxmlformats.org/officeDocument/2006/relationships/hyperlink" Target="https://scholar.google.com/citations?user=TboJyScAAAAJ" TargetMode="External"/><Relationship Id="rIdx-sitbyrg7mbibeq7bhcy" Type="http://schemas.openxmlformats.org/officeDocument/2006/relationships/hyperlink" Target="https://orcid.org/0009-0005-6381-4890" TargetMode="External"/><Relationship Id="rIdqdxwvmqisnmtj-kwrqp8o" Type="http://schemas.openxmlformats.org/officeDocument/2006/relationships/hyperlink" Target="https://aiethos.org" TargetMode="External"/><Relationship Id="rId36t35e7j6vjzrl2wh0uuf" Type="http://schemas.openxmlformats.org/officeDocument/2006/relationships/hyperlink" Target="https://nextgenai.org" TargetMode="External"/><Relationship Id="rIdamzek8cgpmfl1xas5enu_" Type="http://schemas.openxmlformats.org/officeDocument/2006/relationships/hyperlink" Target="https://github.com/aaryansamanta/advanced-ai-curriculum" TargetMode="External"/><Relationship Id="rIdhsi2dowliokfvtbnbmbdy" Type="http://schemas.openxmlformats.org/officeDocument/2006/relationships/hyperlink" Target="https://ieeexplore.ieee.org/abstract/document/11322272" TargetMode="External"/><Relationship Id="rIdvcia0erf-ayjufljww0of" Type="http://schemas.openxmlformats.org/officeDocument/2006/relationships/hyperlink" Target="https://github.com/aaryansamanta/ai-research-publications/tree/main/ieee-aiam-2025-ga-gnn" TargetMode="External"/><Relationship Id="rIdwh27bqtvykazt8tdk_vnf" Type="http://schemas.openxmlformats.org/officeDocument/2006/relationships/hyperlink" Target="https://github.com/aaryansamanta/ai-research-publications/tree/main/ijhsr-2026-celegans-mito-resilience" TargetMode="External"/><Relationship Id="rIdvxucdpblr2ngehxbrrubx" Type="http://schemas.openxmlformats.org/officeDocument/2006/relationships/hyperlink" Target="https://github.com/aaryansamanta/ai-research-publications/tree/main/stanford-urology-2026" TargetMode="External"/><Relationship Id="rIdhfd-bclju9wvd-saph5aa" Type="http://schemas.openxmlformats.org/officeDocument/2006/relationships/hyperlink" Target="https://github.com/aaryansamanta/ai-research-publications/tree/main/ucla-cosmos-2026-c1-infernotactics" TargetMode="External"/><Relationship Id="rIda7tjh5tltkpqul7pxta2e" Type="http://schemas.openxmlformats.org/officeDocument/2006/relationships/hyperlink" Target="https://github.com/aaryansamanta/usaco-tripple-perfect" TargetMode="External"/><Relationship Id="rIdiuzdp1duuunscpgorbcbt" Type="http://schemas.openxmlformats.org/officeDocument/2006/relationships/hyperlink" Target="https://www.kaggle.com/competitions/stanford-rna-3d-folding-2" TargetMode="External"/><Relationship Id="rIdhmf5yu_hzewfn3eexvrwz" Type="http://schemas.openxmlformats.org/officeDocument/2006/relationships/hyperlink" Target="https://docs.google.com/document/d/1naE5X9x5eNnPZf0jGakTIViwQc4lAb1MelV59VsEU3E/edit?tab=t.0" TargetMode="External"/><Relationship Id="rIdubdqg9t1tpbdkicibdiec" Type="http://schemas.openxmlformats.org/officeDocument/2006/relationships/hyperlink" Target="https://cogarc.ai" TargetMode="External"/><Relationship Id="rIdurbm7zvxirdqucmfixdug" Type="http://schemas.openxmlformats.org/officeDocument/2006/relationships/hyperlink" Target="https://www.athletic.net/athlete/20701560/track-and-field/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Aaryan Samanta - Resume</dc:title>
  <dc:creator>Aaryan Samanta</dc:creator>
  <cp:lastModifiedBy>Un-named</cp:lastModifiedBy>
  <cp:revision>1</cp:revision>
  <dcterms:created xsi:type="dcterms:W3CDTF">2026-09-20T18:14:01.482Z</dcterms:created>
  <dcterms:modified xsi:type="dcterms:W3CDTF">2026-09-20T18:14:01.482Z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