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468B" w14:textId="0615E9B4" w:rsidR="00AA7F92" w:rsidRPr="00AA7F92" w:rsidRDefault="00AA7F92" w:rsidP="000C68BC">
      <w:pPr>
        <w:pStyle w:val="Heading1"/>
        <w:jc w:val="center"/>
        <w:rPr>
          <w:i/>
          <w:iCs/>
          <w:sz w:val="52"/>
          <w:szCs w:val="52"/>
          <w:u w:val="single"/>
        </w:rPr>
      </w:pPr>
      <w:r w:rsidRPr="00AA7F92">
        <w:rPr>
          <w:i/>
          <w:iCs/>
          <w:sz w:val="52"/>
          <w:szCs w:val="52"/>
          <w:u w:val="single"/>
        </w:rPr>
        <w:t xml:space="preserve">SMILES Transformer </w:t>
      </w:r>
      <w:r>
        <w:rPr>
          <w:i/>
          <w:iCs/>
          <w:sz w:val="52"/>
          <w:szCs w:val="52"/>
          <w:u w:val="single"/>
        </w:rPr>
        <w:t>(Custom Implementation)</w:t>
      </w:r>
    </w:p>
    <w:p w14:paraId="1271669A" w14:textId="45AB6945" w:rsidR="00204DF7" w:rsidRDefault="00000000" w:rsidP="000C68BC">
      <w:pPr>
        <w:pStyle w:val="Heading1"/>
        <w:jc w:val="center"/>
      </w:pPr>
      <w:r>
        <w:t>Transformer Architecture Comparison</w:t>
      </w:r>
    </w:p>
    <w:tbl>
      <w:tblPr>
        <w:tblStyle w:val="TableGrid"/>
        <w:tblW w:w="10031" w:type="dxa"/>
        <w:jc w:val="center"/>
        <w:tblLook w:val="04A0" w:firstRow="1" w:lastRow="0" w:firstColumn="1" w:lastColumn="0" w:noHBand="0" w:noVBand="1"/>
      </w:tblPr>
      <w:tblGrid>
        <w:gridCol w:w="1523"/>
        <w:gridCol w:w="1385"/>
        <w:gridCol w:w="1240"/>
        <w:gridCol w:w="1178"/>
        <w:gridCol w:w="952"/>
        <w:gridCol w:w="1674"/>
        <w:gridCol w:w="986"/>
        <w:gridCol w:w="1433"/>
      </w:tblGrid>
      <w:tr w:rsidR="00204DF7" w14:paraId="5CD5708F" w14:textId="77777777" w:rsidTr="000C68BC">
        <w:trPr>
          <w:jc w:val="center"/>
        </w:trPr>
        <w:tc>
          <w:tcPr>
            <w:tcW w:w="1294" w:type="dxa"/>
          </w:tcPr>
          <w:p w14:paraId="2379EF6C" w14:textId="77777777" w:rsidR="00204DF7" w:rsidRDefault="00000000">
            <w:r>
              <w:rPr>
                <w:b/>
              </w:rPr>
              <w:t>Transformer</w:t>
            </w:r>
          </w:p>
        </w:tc>
        <w:tc>
          <w:tcPr>
            <w:tcW w:w="1180" w:type="dxa"/>
          </w:tcPr>
          <w:p w14:paraId="17E2D508" w14:textId="77777777" w:rsidR="00204DF7" w:rsidRDefault="00000000">
            <w:r>
              <w:rPr>
                <w:b/>
              </w:rPr>
              <w:t>Token Embedding</w:t>
            </w:r>
          </w:p>
        </w:tc>
        <w:tc>
          <w:tcPr>
            <w:tcW w:w="1061" w:type="dxa"/>
          </w:tcPr>
          <w:p w14:paraId="741362BA" w14:textId="77777777" w:rsidR="00204DF7" w:rsidRDefault="00000000">
            <w:r>
              <w:rPr>
                <w:b/>
              </w:rPr>
              <w:t>Positional Encoding</w:t>
            </w:r>
          </w:p>
        </w:tc>
        <w:tc>
          <w:tcPr>
            <w:tcW w:w="1009" w:type="dxa"/>
          </w:tcPr>
          <w:p w14:paraId="26BF7D12" w14:textId="77777777" w:rsidR="00204DF7" w:rsidRDefault="00000000">
            <w:r>
              <w:rPr>
                <w:b/>
              </w:rPr>
              <w:t>Attention</w:t>
            </w:r>
          </w:p>
        </w:tc>
        <w:tc>
          <w:tcPr>
            <w:tcW w:w="823" w:type="dxa"/>
          </w:tcPr>
          <w:p w14:paraId="1B2DECFD" w14:textId="77777777" w:rsidR="00204DF7" w:rsidRDefault="00000000">
            <w:r>
              <w:rPr>
                <w:b/>
              </w:rPr>
              <w:t>FFN</w:t>
            </w:r>
          </w:p>
        </w:tc>
        <w:tc>
          <w:tcPr>
            <w:tcW w:w="1418" w:type="dxa"/>
          </w:tcPr>
          <w:p w14:paraId="4BE96A65" w14:textId="77777777" w:rsidR="00204DF7" w:rsidRDefault="00000000">
            <w:r>
              <w:rPr>
                <w:b/>
              </w:rPr>
              <w:t>Normalization</w:t>
            </w:r>
          </w:p>
        </w:tc>
        <w:tc>
          <w:tcPr>
            <w:tcW w:w="851" w:type="dxa"/>
          </w:tcPr>
          <w:p w14:paraId="54A37F47" w14:textId="77777777" w:rsidR="00204DF7" w:rsidRDefault="00000000">
            <w:r>
              <w:rPr>
                <w:b/>
              </w:rPr>
              <w:t>Pooling</w:t>
            </w:r>
          </w:p>
        </w:tc>
        <w:tc>
          <w:tcPr>
            <w:tcW w:w="2395" w:type="dxa"/>
          </w:tcPr>
          <w:p w14:paraId="1F56B7CA" w14:textId="77777777" w:rsidR="00204DF7" w:rsidRDefault="00000000">
            <w:r>
              <w:rPr>
                <w:b/>
              </w:rPr>
              <w:t>Key Feature</w:t>
            </w:r>
          </w:p>
        </w:tc>
      </w:tr>
      <w:tr w:rsidR="00204DF7" w14:paraId="43719E75" w14:textId="77777777" w:rsidTr="000C68BC">
        <w:trPr>
          <w:jc w:val="center"/>
        </w:trPr>
        <w:tc>
          <w:tcPr>
            <w:tcW w:w="1294" w:type="dxa"/>
          </w:tcPr>
          <w:p w14:paraId="034C164A" w14:textId="77777777" w:rsidR="00204DF7" w:rsidRDefault="00000000">
            <w:r>
              <w:t>Vanilla Transformer</w:t>
            </w:r>
          </w:p>
        </w:tc>
        <w:tc>
          <w:tcPr>
            <w:tcW w:w="1180" w:type="dxa"/>
          </w:tcPr>
          <w:p w14:paraId="18FFBD6C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261295FB" w14:textId="77777777" w:rsidR="00204DF7" w:rsidRDefault="00000000">
            <w:r>
              <w:t>Sinusoidal</w:t>
            </w:r>
          </w:p>
        </w:tc>
        <w:tc>
          <w:tcPr>
            <w:tcW w:w="1009" w:type="dxa"/>
          </w:tcPr>
          <w:p w14:paraId="32107C13" w14:textId="77777777" w:rsidR="00204DF7" w:rsidRDefault="00000000">
            <w:r>
              <w:t>Multi-Head Self-Attention</w:t>
            </w:r>
          </w:p>
        </w:tc>
        <w:tc>
          <w:tcPr>
            <w:tcW w:w="823" w:type="dxa"/>
          </w:tcPr>
          <w:p w14:paraId="3D74C017" w14:textId="77777777" w:rsidR="00204DF7" w:rsidRDefault="00000000">
            <w:r>
              <w:t>ReLU</w:t>
            </w:r>
          </w:p>
        </w:tc>
        <w:tc>
          <w:tcPr>
            <w:tcW w:w="1418" w:type="dxa"/>
          </w:tcPr>
          <w:p w14:paraId="42FA0E5E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0E060817" w14:textId="77777777" w:rsidR="00204DF7" w:rsidRDefault="00000000">
            <w:r>
              <w:t>Task-specific</w:t>
            </w:r>
          </w:p>
        </w:tc>
        <w:tc>
          <w:tcPr>
            <w:tcW w:w="2395" w:type="dxa"/>
          </w:tcPr>
          <w:p w14:paraId="187108F7" w14:textId="77777777" w:rsidR="00204DF7" w:rsidRDefault="00000000">
            <w:r>
              <w:t>Original Transformer architecture</w:t>
            </w:r>
          </w:p>
        </w:tc>
      </w:tr>
      <w:tr w:rsidR="00204DF7" w14:paraId="40E7FBB1" w14:textId="77777777" w:rsidTr="000C68BC">
        <w:trPr>
          <w:jc w:val="center"/>
        </w:trPr>
        <w:tc>
          <w:tcPr>
            <w:tcW w:w="1294" w:type="dxa"/>
          </w:tcPr>
          <w:p w14:paraId="78D8C737" w14:textId="77777777" w:rsidR="00204DF7" w:rsidRDefault="00000000">
            <w:r>
              <w:t>BERT</w:t>
            </w:r>
          </w:p>
        </w:tc>
        <w:tc>
          <w:tcPr>
            <w:tcW w:w="1180" w:type="dxa"/>
          </w:tcPr>
          <w:p w14:paraId="2F5F8B95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7F7A9DAE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1E001227" w14:textId="77777777" w:rsidR="00204DF7" w:rsidRDefault="00000000">
            <w:r>
              <w:t>Multi-Head Self-Attention</w:t>
            </w:r>
          </w:p>
        </w:tc>
        <w:tc>
          <w:tcPr>
            <w:tcW w:w="823" w:type="dxa"/>
          </w:tcPr>
          <w:p w14:paraId="03C5120D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3A5232D2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7E7481AB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569F8617" w14:textId="77777777" w:rsidR="00204DF7" w:rsidRDefault="00000000">
            <w:r>
              <w:t>Bidirectional encoder</w:t>
            </w:r>
          </w:p>
        </w:tc>
      </w:tr>
      <w:tr w:rsidR="00204DF7" w14:paraId="70C32898" w14:textId="77777777" w:rsidTr="000C68BC">
        <w:trPr>
          <w:jc w:val="center"/>
        </w:trPr>
        <w:tc>
          <w:tcPr>
            <w:tcW w:w="1294" w:type="dxa"/>
          </w:tcPr>
          <w:p w14:paraId="1EAF9F40" w14:textId="77777777" w:rsidR="00204DF7" w:rsidRDefault="00000000">
            <w:r>
              <w:t>RoBERTa</w:t>
            </w:r>
          </w:p>
        </w:tc>
        <w:tc>
          <w:tcPr>
            <w:tcW w:w="1180" w:type="dxa"/>
          </w:tcPr>
          <w:p w14:paraId="527D2DF2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275872A2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073282E7" w14:textId="77777777" w:rsidR="00204DF7" w:rsidRDefault="00000000">
            <w:r>
              <w:t>Multi-Head Self-Attention</w:t>
            </w:r>
          </w:p>
        </w:tc>
        <w:tc>
          <w:tcPr>
            <w:tcW w:w="823" w:type="dxa"/>
          </w:tcPr>
          <w:p w14:paraId="37D4876C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6F5C1A37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3B66A3F8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6BAD41D3" w14:textId="77777777" w:rsidR="00204DF7" w:rsidRDefault="00000000">
            <w:r>
              <w:t>Improved BERT training</w:t>
            </w:r>
          </w:p>
        </w:tc>
      </w:tr>
      <w:tr w:rsidR="00204DF7" w14:paraId="5ECC88B0" w14:textId="77777777" w:rsidTr="000C68BC">
        <w:trPr>
          <w:jc w:val="center"/>
        </w:trPr>
        <w:tc>
          <w:tcPr>
            <w:tcW w:w="1294" w:type="dxa"/>
          </w:tcPr>
          <w:p w14:paraId="09F9539F" w14:textId="77777777" w:rsidR="00204DF7" w:rsidRDefault="00000000">
            <w:r>
              <w:t>ALBERT</w:t>
            </w:r>
          </w:p>
        </w:tc>
        <w:tc>
          <w:tcPr>
            <w:tcW w:w="1180" w:type="dxa"/>
          </w:tcPr>
          <w:p w14:paraId="3D09ACBD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3734AE6B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7B141DF4" w14:textId="77777777" w:rsidR="00204DF7" w:rsidRDefault="00000000">
            <w:r>
              <w:t>Multi-Head Self-Attention</w:t>
            </w:r>
          </w:p>
        </w:tc>
        <w:tc>
          <w:tcPr>
            <w:tcW w:w="823" w:type="dxa"/>
          </w:tcPr>
          <w:p w14:paraId="4DCE06BC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73E5461E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3DBFD559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03689944" w14:textId="77777777" w:rsidR="00204DF7" w:rsidRDefault="00000000">
            <w:r>
              <w:t>Parameter sharing</w:t>
            </w:r>
          </w:p>
        </w:tc>
      </w:tr>
      <w:tr w:rsidR="00204DF7" w14:paraId="341D268C" w14:textId="77777777" w:rsidTr="000C68BC">
        <w:trPr>
          <w:jc w:val="center"/>
        </w:trPr>
        <w:tc>
          <w:tcPr>
            <w:tcW w:w="1294" w:type="dxa"/>
          </w:tcPr>
          <w:p w14:paraId="67A4B09C" w14:textId="77777777" w:rsidR="00204DF7" w:rsidRDefault="00000000">
            <w:r>
              <w:t>RoFormer</w:t>
            </w:r>
          </w:p>
        </w:tc>
        <w:tc>
          <w:tcPr>
            <w:tcW w:w="1180" w:type="dxa"/>
          </w:tcPr>
          <w:p w14:paraId="3418475C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22766379" w14:textId="77777777" w:rsidR="00204DF7" w:rsidRDefault="00000000">
            <w:r>
              <w:t>RoPE</w:t>
            </w:r>
          </w:p>
        </w:tc>
        <w:tc>
          <w:tcPr>
            <w:tcW w:w="1009" w:type="dxa"/>
          </w:tcPr>
          <w:p w14:paraId="32D2E4A3" w14:textId="77777777" w:rsidR="00204DF7" w:rsidRDefault="00000000">
            <w:r>
              <w:t>Multi-Head Self-Attention</w:t>
            </w:r>
          </w:p>
        </w:tc>
        <w:tc>
          <w:tcPr>
            <w:tcW w:w="823" w:type="dxa"/>
          </w:tcPr>
          <w:p w14:paraId="5F9A0639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32ED9DB6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60C82343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78FD9A80" w14:textId="77777777" w:rsidR="00204DF7" w:rsidRDefault="00000000">
            <w:r>
              <w:t>Rotary positional encoding</w:t>
            </w:r>
          </w:p>
        </w:tc>
      </w:tr>
      <w:tr w:rsidR="00204DF7" w14:paraId="01150E31" w14:textId="77777777" w:rsidTr="000C68BC">
        <w:trPr>
          <w:jc w:val="center"/>
        </w:trPr>
        <w:tc>
          <w:tcPr>
            <w:tcW w:w="1294" w:type="dxa"/>
          </w:tcPr>
          <w:p w14:paraId="5D5CA10C" w14:textId="77777777" w:rsidR="00204DF7" w:rsidRDefault="00000000">
            <w:r>
              <w:t>Performer</w:t>
            </w:r>
          </w:p>
        </w:tc>
        <w:tc>
          <w:tcPr>
            <w:tcW w:w="1180" w:type="dxa"/>
          </w:tcPr>
          <w:p w14:paraId="459B418B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702E58D2" w14:textId="77777777" w:rsidR="00204DF7" w:rsidRDefault="00000000">
            <w:r>
              <w:t>Learnable / Sinusoidal</w:t>
            </w:r>
          </w:p>
        </w:tc>
        <w:tc>
          <w:tcPr>
            <w:tcW w:w="1009" w:type="dxa"/>
          </w:tcPr>
          <w:p w14:paraId="3D125CA3" w14:textId="77777777" w:rsidR="00204DF7" w:rsidRDefault="00000000">
            <w:r>
              <w:t>Linear Attention (FAVOR+)</w:t>
            </w:r>
          </w:p>
        </w:tc>
        <w:tc>
          <w:tcPr>
            <w:tcW w:w="823" w:type="dxa"/>
          </w:tcPr>
          <w:p w14:paraId="0478A5DF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23800885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01D3AC1D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307E8730" w14:textId="77777777" w:rsidR="00204DF7" w:rsidRDefault="00000000">
            <w:r>
              <w:t>Linear-time attention</w:t>
            </w:r>
          </w:p>
        </w:tc>
      </w:tr>
      <w:tr w:rsidR="00204DF7" w14:paraId="3BC30719" w14:textId="77777777" w:rsidTr="000C68BC">
        <w:trPr>
          <w:jc w:val="center"/>
        </w:trPr>
        <w:tc>
          <w:tcPr>
            <w:tcW w:w="1294" w:type="dxa"/>
          </w:tcPr>
          <w:p w14:paraId="1FCE1870" w14:textId="77777777" w:rsidR="00204DF7" w:rsidRDefault="00000000">
            <w:r>
              <w:t>Linformer</w:t>
            </w:r>
          </w:p>
        </w:tc>
        <w:tc>
          <w:tcPr>
            <w:tcW w:w="1180" w:type="dxa"/>
          </w:tcPr>
          <w:p w14:paraId="408C41BA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5FC25506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3D449E3F" w14:textId="77777777" w:rsidR="00204DF7" w:rsidRDefault="00000000">
            <w:r>
              <w:t>Low-Rank Attention</w:t>
            </w:r>
          </w:p>
        </w:tc>
        <w:tc>
          <w:tcPr>
            <w:tcW w:w="823" w:type="dxa"/>
          </w:tcPr>
          <w:p w14:paraId="0C77B347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67255CD8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1F67B133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6805A620" w14:textId="77777777" w:rsidR="00204DF7" w:rsidRDefault="00000000">
            <w:r>
              <w:t>Low-rank attention</w:t>
            </w:r>
          </w:p>
        </w:tc>
      </w:tr>
      <w:tr w:rsidR="00204DF7" w14:paraId="681B49FC" w14:textId="77777777" w:rsidTr="000C68BC">
        <w:trPr>
          <w:jc w:val="center"/>
        </w:trPr>
        <w:tc>
          <w:tcPr>
            <w:tcW w:w="1294" w:type="dxa"/>
          </w:tcPr>
          <w:p w14:paraId="43F40C05" w14:textId="77777777" w:rsidR="00204DF7" w:rsidRDefault="00000000">
            <w:r>
              <w:t>Longformer</w:t>
            </w:r>
          </w:p>
        </w:tc>
        <w:tc>
          <w:tcPr>
            <w:tcW w:w="1180" w:type="dxa"/>
          </w:tcPr>
          <w:p w14:paraId="047DEFAA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6E600A0C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756E5E86" w14:textId="77777777" w:rsidR="00204DF7" w:rsidRDefault="00000000">
            <w:r>
              <w:t>Sparse Sliding Window</w:t>
            </w:r>
          </w:p>
        </w:tc>
        <w:tc>
          <w:tcPr>
            <w:tcW w:w="823" w:type="dxa"/>
          </w:tcPr>
          <w:p w14:paraId="262D37BD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2FC00748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74E422C7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6F173363" w14:textId="77777777" w:rsidR="00204DF7" w:rsidRDefault="00000000">
            <w:r>
              <w:t>Long sequence modeling</w:t>
            </w:r>
          </w:p>
        </w:tc>
      </w:tr>
      <w:tr w:rsidR="00204DF7" w14:paraId="69A226F1" w14:textId="77777777" w:rsidTr="000C68BC">
        <w:trPr>
          <w:jc w:val="center"/>
        </w:trPr>
        <w:tc>
          <w:tcPr>
            <w:tcW w:w="1294" w:type="dxa"/>
          </w:tcPr>
          <w:p w14:paraId="79F22D79" w14:textId="77777777" w:rsidR="00204DF7" w:rsidRDefault="00000000">
            <w:r>
              <w:t>Reformer</w:t>
            </w:r>
          </w:p>
        </w:tc>
        <w:tc>
          <w:tcPr>
            <w:tcW w:w="1180" w:type="dxa"/>
          </w:tcPr>
          <w:p w14:paraId="5AC76E7F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2FE6DB93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46825D49" w14:textId="77777777" w:rsidR="00204DF7" w:rsidRDefault="00000000">
            <w:r>
              <w:t>LSH Attention</w:t>
            </w:r>
          </w:p>
        </w:tc>
        <w:tc>
          <w:tcPr>
            <w:tcW w:w="823" w:type="dxa"/>
          </w:tcPr>
          <w:p w14:paraId="12418CEB" w14:textId="77777777" w:rsidR="00204DF7" w:rsidRDefault="00000000">
            <w:r>
              <w:t>ReLU</w:t>
            </w:r>
          </w:p>
        </w:tc>
        <w:tc>
          <w:tcPr>
            <w:tcW w:w="1418" w:type="dxa"/>
          </w:tcPr>
          <w:p w14:paraId="77C7CD36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47189983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15C60B09" w14:textId="77777777" w:rsidR="00204DF7" w:rsidRDefault="00000000">
            <w:r>
              <w:t>Memory-efficient attention</w:t>
            </w:r>
          </w:p>
        </w:tc>
      </w:tr>
      <w:tr w:rsidR="00204DF7" w14:paraId="295A4975" w14:textId="77777777" w:rsidTr="000C68BC">
        <w:trPr>
          <w:jc w:val="center"/>
        </w:trPr>
        <w:tc>
          <w:tcPr>
            <w:tcW w:w="1294" w:type="dxa"/>
          </w:tcPr>
          <w:p w14:paraId="0CBCE11E" w14:textId="77777777" w:rsidR="00204DF7" w:rsidRDefault="00000000">
            <w:r>
              <w:t>GPT-2</w:t>
            </w:r>
          </w:p>
        </w:tc>
        <w:tc>
          <w:tcPr>
            <w:tcW w:w="1180" w:type="dxa"/>
          </w:tcPr>
          <w:p w14:paraId="4514EF26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4F2767EF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35CB2194" w14:textId="77777777" w:rsidR="00204DF7" w:rsidRDefault="00000000">
            <w:r>
              <w:t>Masked Self-Attention</w:t>
            </w:r>
          </w:p>
        </w:tc>
        <w:tc>
          <w:tcPr>
            <w:tcW w:w="823" w:type="dxa"/>
          </w:tcPr>
          <w:p w14:paraId="4CD3F7DE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7AD8D5F6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6B954828" w14:textId="77777777" w:rsidR="00204DF7" w:rsidRDefault="00000000">
            <w:r>
              <w:t>Last Token</w:t>
            </w:r>
          </w:p>
        </w:tc>
        <w:tc>
          <w:tcPr>
            <w:tcW w:w="2395" w:type="dxa"/>
          </w:tcPr>
          <w:p w14:paraId="58FE283B" w14:textId="77777777" w:rsidR="00204DF7" w:rsidRDefault="00000000">
            <w:r>
              <w:t>Decoder-only</w:t>
            </w:r>
          </w:p>
        </w:tc>
      </w:tr>
      <w:tr w:rsidR="00204DF7" w14:paraId="3324628C" w14:textId="77777777" w:rsidTr="000C68BC">
        <w:trPr>
          <w:jc w:val="center"/>
        </w:trPr>
        <w:tc>
          <w:tcPr>
            <w:tcW w:w="1294" w:type="dxa"/>
          </w:tcPr>
          <w:p w14:paraId="07C0E82C" w14:textId="77777777" w:rsidR="00204DF7" w:rsidRDefault="00000000">
            <w:r>
              <w:t>LLaMA</w:t>
            </w:r>
          </w:p>
        </w:tc>
        <w:tc>
          <w:tcPr>
            <w:tcW w:w="1180" w:type="dxa"/>
          </w:tcPr>
          <w:p w14:paraId="0E978B39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66C4B5C3" w14:textId="77777777" w:rsidR="00204DF7" w:rsidRDefault="00000000">
            <w:r>
              <w:t>RoPE</w:t>
            </w:r>
          </w:p>
        </w:tc>
        <w:tc>
          <w:tcPr>
            <w:tcW w:w="1009" w:type="dxa"/>
          </w:tcPr>
          <w:p w14:paraId="237DF28D" w14:textId="77777777" w:rsidR="00204DF7" w:rsidRDefault="00000000">
            <w:r>
              <w:t>Multi-Head Self-Attention</w:t>
            </w:r>
          </w:p>
        </w:tc>
        <w:tc>
          <w:tcPr>
            <w:tcW w:w="823" w:type="dxa"/>
          </w:tcPr>
          <w:p w14:paraId="31CED69A" w14:textId="77777777" w:rsidR="00204DF7" w:rsidRDefault="00000000">
            <w:r>
              <w:t>SwiGLU</w:t>
            </w:r>
          </w:p>
        </w:tc>
        <w:tc>
          <w:tcPr>
            <w:tcW w:w="1418" w:type="dxa"/>
          </w:tcPr>
          <w:p w14:paraId="670BA171" w14:textId="77777777" w:rsidR="00204DF7" w:rsidRDefault="00000000">
            <w:r>
              <w:t>RMSNorm</w:t>
            </w:r>
          </w:p>
        </w:tc>
        <w:tc>
          <w:tcPr>
            <w:tcW w:w="851" w:type="dxa"/>
          </w:tcPr>
          <w:p w14:paraId="443D618A" w14:textId="77777777" w:rsidR="00204DF7" w:rsidRDefault="00000000">
            <w:r>
              <w:t>Last Token</w:t>
            </w:r>
          </w:p>
        </w:tc>
        <w:tc>
          <w:tcPr>
            <w:tcW w:w="2395" w:type="dxa"/>
          </w:tcPr>
          <w:p w14:paraId="01D3BDC8" w14:textId="77777777" w:rsidR="00204DF7" w:rsidRDefault="00000000">
            <w:r>
              <w:t>Modern efficient LLM</w:t>
            </w:r>
          </w:p>
        </w:tc>
      </w:tr>
      <w:tr w:rsidR="00204DF7" w14:paraId="5220D8A9" w14:textId="77777777" w:rsidTr="000C68BC">
        <w:trPr>
          <w:jc w:val="center"/>
        </w:trPr>
        <w:tc>
          <w:tcPr>
            <w:tcW w:w="1294" w:type="dxa"/>
          </w:tcPr>
          <w:p w14:paraId="15E553E1" w14:textId="77777777" w:rsidR="00204DF7" w:rsidRDefault="00000000">
            <w:r>
              <w:t>Mistral</w:t>
            </w:r>
          </w:p>
        </w:tc>
        <w:tc>
          <w:tcPr>
            <w:tcW w:w="1180" w:type="dxa"/>
          </w:tcPr>
          <w:p w14:paraId="19CFA001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4D3A01DB" w14:textId="77777777" w:rsidR="00204DF7" w:rsidRDefault="00000000">
            <w:r>
              <w:t>RoPE</w:t>
            </w:r>
          </w:p>
        </w:tc>
        <w:tc>
          <w:tcPr>
            <w:tcW w:w="1009" w:type="dxa"/>
          </w:tcPr>
          <w:p w14:paraId="456610F0" w14:textId="77777777" w:rsidR="00204DF7" w:rsidRDefault="00000000">
            <w:r>
              <w:t>Grouped Query Attention</w:t>
            </w:r>
          </w:p>
        </w:tc>
        <w:tc>
          <w:tcPr>
            <w:tcW w:w="823" w:type="dxa"/>
          </w:tcPr>
          <w:p w14:paraId="77A4B3FB" w14:textId="77777777" w:rsidR="00204DF7" w:rsidRDefault="00000000">
            <w:r>
              <w:t>SwiGLU</w:t>
            </w:r>
          </w:p>
        </w:tc>
        <w:tc>
          <w:tcPr>
            <w:tcW w:w="1418" w:type="dxa"/>
          </w:tcPr>
          <w:p w14:paraId="04999A80" w14:textId="77777777" w:rsidR="00204DF7" w:rsidRDefault="00000000">
            <w:r>
              <w:t>RMSNorm</w:t>
            </w:r>
          </w:p>
        </w:tc>
        <w:tc>
          <w:tcPr>
            <w:tcW w:w="851" w:type="dxa"/>
          </w:tcPr>
          <w:p w14:paraId="13C8CCC9" w14:textId="77777777" w:rsidR="00204DF7" w:rsidRDefault="00000000">
            <w:r>
              <w:t>Last Token</w:t>
            </w:r>
          </w:p>
        </w:tc>
        <w:tc>
          <w:tcPr>
            <w:tcW w:w="2395" w:type="dxa"/>
          </w:tcPr>
          <w:p w14:paraId="1964FBE9" w14:textId="77777777" w:rsidR="00204DF7" w:rsidRDefault="00000000">
            <w:r>
              <w:t>GQA + Sliding Window</w:t>
            </w:r>
          </w:p>
        </w:tc>
      </w:tr>
      <w:tr w:rsidR="00204DF7" w14:paraId="62BAE606" w14:textId="77777777" w:rsidTr="000C68BC">
        <w:trPr>
          <w:jc w:val="center"/>
        </w:trPr>
        <w:tc>
          <w:tcPr>
            <w:tcW w:w="1294" w:type="dxa"/>
          </w:tcPr>
          <w:p w14:paraId="51249C04" w14:textId="77777777" w:rsidR="00204DF7" w:rsidRDefault="00000000">
            <w:r>
              <w:t>MoLFormer</w:t>
            </w:r>
          </w:p>
        </w:tc>
        <w:tc>
          <w:tcPr>
            <w:tcW w:w="1180" w:type="dxa"/>
          </w:tcPr>
          <w:p w14:paraId="04823061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1186B46F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77C4CCD4" w14:textId="77777777" w:rsidR="00204DF7" w:rsidRDefault="00000000">
            <w:r>
              <w:t xml:space="preserve">Linear </w:t>
            </w:r>
            <w:r>
              <w:lastRenderedPageBreak/>
              <w:t>Attention</w:t>
            </w:r>
          </w:p>
        </w:tc>
        <w:tc>
          <w:tcPr>
            <w:tcW w:w="823" w:type="dxa"/>
          </w:tcPr>
          <w:p w14:paraId="53F2DE4B" w14:textId="77777777" w:rsidR="00204DF7" w:rsidRDefault="00000000">
            <w:r>
              <w:lastRenderedPageBreak/>
              <w:t>GELU</w:t>
            </w:r>
          </w:p>
        </w:tc>
        <w:tc>
          <w:tcPr>
            <w:tcW w:w="1418" w:type="dxa"/>
          </w:tcPr>
          <w:p w14:paraId="2746D810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63DB981B" w14:textId="77777777" w:rsidR="00204DF7" w:rsidRDefault="00000000">
            <w:r>
              <w:t xml:space="preserve">CLS / </w:t>
            </w:r>
            <w:r>
              <w:lastRenderedPageBreak/>
              <w:t>Mean</w:t>
            </w:r>
          </w:p>
        </w:tc>
        <w:tc>
          <w:tcPr>
            <w:tcW w:w="2395" w:type="dxa"/>
          </w:tcPr>
          <w:p w14:paraId="7A6729C8" w14:textId="77777777" w:rsidR="00204DF7" w:rsidRDefault="00000000">
            <w:r>
              <w:lastRenderedPageBreak/>
              <w:t xml:space="preserve">Molecular </w:t>
            </w:r>
            <w:r>
              <w:lastRenderedPageBreak/>
              <w:t>transformer for SMILES</w:t>
            </w:r>
          </w:p>
        </w:tc>
      </w:tr>
      <w:tr w:rsidR="00204DF7" w14:paraId="61AE2CB2" w14:textId="77777777" w:rsidTr="000C68BC">
        <w:trPr>
          <w:jc w:val="center"/>
        </w:trPr>
        <w:tc>
          <w:tcPr>
            <w:tcW w:w="1294" w:type="dxa"/>
          </w:tcPr>
          <w:p w14:paraId="37176480" w14:textId="77777777" w:rsidR="00204DF7" w:rsidRDefault="00000000">
            <w:r>
              <w:lastRenderedPageBreak/>
              <w:t>ChemBERTa</w:t>
            </w:r>
          </w:p>
        </w:tc>
        <w:tc>
          <w:tcPr>
            <w:tcW w:w="1180" w:type="dxa"/>
          </w:tcPr>
          <w:p w14:paraId="177740B1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54F996FF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0622A688" w14:textId="77777777" w:rsidR="00204DF7" w:rsidRDefault="00000000">
            <w:r>
              <w:t>Multi-Head Self-Attention</w:t>
            </w:r>
          </w:p>
        </w:tc>
        <w:tc>
          <w:tcPr>
            <w:tcW w:w="823" w:type="dxa"/>
          </w:tcPr>
          <w:p w14:paraId="7A5B667A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1F774391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3D67E539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55D1837D" w14:textId="77777777" w:rsidR="00204DF7" w:rsidRDefault="00000000">
            <w:r>
              <w:t>Pretrained on SMILES</w:t>
            </w:r>
          </w:p>
        </w:tc>
      </w:tr>
      <w:tr w:rsidR="00204DF7" w14:paraId="3BD1BDD7" w14:textId="77777777" w:rsidTr="000C68BC">
        <w:trPr>
          <w:jc w:val="center"/>
        </w:trPr>
        <w:tc>
          <w:tcPr>
            <w:tcW w:w="1294" w:type="dxa"/>
          </w:tcPr>
          <w:p w14:paraId="71F5A425" w14:textId="77777777" w:rsidR="00204DF7" w:rsidRDefault="00000000">
            <w:r>
              <w:t>MolBERT</w:t>
            </w:r>
          </w:p>
        </w:tc>
        <w:tc>
          <w:tcPr>
            <w:tcW w:w="1180" w:type="dxa"/>
          </w:tcPr>
          <w:p w14:paraId="77A70677" w14:textId="77777777" w:rsidR="00204DF7" w:rsidRDefault="00000000">
            <w:r>
              <w:t>Trainable</w:t>
            </w:r>
          </w:p>
        </w:tc>
        <w:tc>
          <w:tcPr>
            <w:tcW w:w="1061" w:type="dxa"/>
          </w:tcPr>
          <w:p w14:paraId="5DAFFA24" w14:textId="77777777" w:rsidR="00204DF7" w:rsidRDefault="00000000">
            <w:r>
              <w:t>Learnable</w:t>
            </w:r>
          </w:p>
        </w:tc>
        <w:tc>
          <w:tcPr>
            <w:tcW w:w="1009" w:type="dxa"/>
          </w:tcPr>
          <w:p w14:paraId="431C1B1C" w14:textId="77777777" w:rsidR="00204DF7" w:rsidRDefault="00000000">
            <w:r>
              <w:t>Multi-Head Self-Attention</w:t>
            </w:r>
          </w:p>
        </w:tc>
        <w:tc>
          <w:tcPr>
            <w:tcW w:w="823" w:type="dxa"/>
          </w:tcPr>
          <w:p w14:paraId="2848C775" w14:textId="77777777" w:rsidR="00204DF7" w:rsidRDefault="00000000">
            <w:r>
              <w:t>GELU</w:t>
            </w:r>
          </w:p>
        </w:tc>
        <w:tc>
          <w:tcPr>
            <w:tcW w:w="1418" w:type="dxa"/>
          </w:tcPr>
          <w:p w14:paraId="0B189585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492CC3C4" w14:textId="77777777" w:rsidR="00204DF7" w:rsidRDefault="00000000">
            <w:r>
              <w:t>CLS Token</w:t>
            </w:r>
          </w:p>
        </w:tc>
        <w:tc>
          <w:tcPr>
            <w:tcW w:w="2395" w:type="dxa"/>
          </w:tcPr>
          <w:p w14:paraId="555F15BC" w14:textId="77777777" w:rsidR="00204DF7" w:rsidRDefault="00000000">
            <w:r>
              <w:t>Molecular property prediction</w:t>
            </w:r>
          </w:p>
        </w:tc>
      </w:tr>
      <w:tr w:rsidR="00204DF7" w14:paraId="6C07FFCB" w14:textId="77777777" w:rsidTr="000C68BC">
        <w:trPr>
          <w:jc w:val="center"/>
        </w:trPr>
        <w:tc>
          <w:tcPr>
            <w:tcW w:w="1294" w:type="dxa"/>
          </w:tcPr>
          <w:p w14:paraId="786CB433" w14:textId="77777777" w:rsidR="00204DF7" w:rsidRDefault="00000000">
            <w:r>
              <w:t>Graphormer</w:t>
            </w:r>
          </w:p>
        </w:tc>
        <w:tc>
          <w:tcPr>
            <w:tcW w:w="1180" w:type="dxa"/>
          </w:tcPr>
          <w:p w14:paraId="7D49F339" w14:textId="77777777" w:rsidR="00204DF7" w:rsidRDefault="00000000">
            <w:r>
              <w:t>Node Embeddings</w:t>
            </w:r>
          </w:p>
        </w:tc>
        <w:tc>
          <w:tcPr>
            <w:tcW w:w="1061" w:type="dxa"/>
          </w:tcPr>
          <w:p w14:paraId="1904C4BA" w14:textId="77777777" w:rsidR="00204DF7" w:rsidRDefault="00000000">
            <w:r>
              <w:t>Graph Structural Encoding</w:t>
            </w:r>
          </w:p>
        </w:tc>
        <w:tc>
          <w:tcPr>
            <w:tcW w:w="1009" w:type="dxa"/>
          </w:tcPr>
          <w:p w14:paraId="66FBC027" w14:textId="77777777" w:rsidR="00204DF7" w:rsidRDefault="00000000">
            <w:r>
              <w:t>Graph-Aware Attention</w:t>
            </w:r>
          </w:p>
        </w:tc>
        <w:tc>
          <w:tcPr>
            <w:tcW w:w="823" w:type="dxa"/>
          </w:tcPr>
          <w:p w14:paraId="630774ED" w14:textId="77777777" w:rsidR="00204DF7" w:rsidRDefault="00000000">
            <w:r>
              <w:t>FFN</w:t>
            </w:r>
          </w:p>
        </w:tc>
        <w:tc>
          <w:tcPr>
            <w:tcW w:w="1418" w:type="dxa"/>
          </w:tcPr>
          <w:p w14:paraId="301DA35B" w14:textId="77777777" w:rsidR="00204DF7" w:rsidRDefault="00000000">
            <w:r>
              <w:t>LayerNorm</w:t>
            </w:r>
          </w:p>
        </w:tc>
        <w:tc>
          <w:tcPr>
            <w:tcW w:w="851" w:type="dxa"/>
          </w:tcPr>
          <w:p w14:paraId="7C10AC2D" w14:textId="77777777" w:rsidR="00204DF7" w:rsidRDefault="00000000">
            <w:r>
              <w:t>Graph Token</w:t>
            </w:r>
          </w:p>
        </w:tc>
        <w:tc>
          <w:tcPr>
            <w:tcW w:w="2395" w:type="dxa"/>
          </w:tcPr>
          <w:p w14:paraId="26AA3D8D" w14:textId="77777777" w:rsidR="00204DF7" w:rsidRDefault="00000000">
            <w:r>
              <w:t>Graph-based transformer</w:t>
            </w:r>
          </w:p>
        </w:tc>
      </w:tr>
    </w:tbl>
    <w:p w14:paraId="09ED0A15" w14:textId="77777777" w:rsidR="00204DF7" w:rsidRDefault="00000000">
      <w:r>
        <w:br w:type="page"/>
      </w:r>
    </w:p>
    <w:p w14:paraId="65A87A81" w14:textId="77777777" w:rsidR="00204DF7" w:rsidRDefault="00000000">
      <w:pPr>
        <w:pStyle w:val="Heading1"/>
      </w:pPr>
      <w:r>
        <w:lastRenderedPageBreak/>
        <w:t>Design Choices for Our Custom SMILES Transformer</w:t>
      </w:r>
    </w:p>
    <w:tbl>
      <w:tblPr>
        <w:tblStyle w:val="TableGrid"/>
        <w:tblpPr w:leftFromText="180" w:rightFromText="180" w:horzAnchor="margin" w:tblpXSpec="center" w:tblpY="630"/>
        <w:tblW w:w="11117" w:type="dxa"/>
        <w:tblLook w:val="04A0" w:firstRow="1" w:lastRow="0" w:firstColumn="1" w:lastColumn="0" w:noHBand="0" w:noVBand="1"/>
      </w:tblPr>
      <w:tblGrid>
        <w:gridCol w:w="2428"/>
        <w:gridCol w:w="4227"/>
        <w:gridCol w:w="4462"/>
      </w:tblGrid>
      <w:tr w:rsidR="004D33FB" w14:paraId="78E5A9BF" w14:textId="77777777" w:rsidTr="004D33FB">
        <w:trPr>
          <w:trHeight w:val="319"/>
        </w:trPr>
        <w:tc>
          <w:tcPr>
            <w:tcW w:w="2428" w:type="dxa"/>
          </w:tcPr>
          <w:p w14:paraId="0B708D85" w14:textId="77777777" w:rsidR="004D33FB" w:rsidRDefault="004D33FB" w:rsidP="004D33FB">
            <w:r>
              <w:rPr>
                <w:b/>
              </w:rPr>
              <w:t>Component</w:t>
            </w:r>
          </w:p>
        </w:tc>
        <w:tc>
          <w:tcPr>
            <w:tcW w:w="4227" w:type="dxa"/>
          </w:tcPr>
          <w:p w14:paraId="77F1D4F2" w14:textId="77777777" w:rsidR="004D33FB" w:rsidRDefault="004D33FB" w:rsidP="004D33FB">
            <w:r>
              <w:rPr>
                <w:b/>
              </w:rPr>
              <w:t>Options Considered</w:t>
            </w:r>
          </w:p>
        </w:tc>
        <w:tc>
          <w:tcPr>
            <w:tcW w:w="4462" w:type="dxa"/>
          </w:tcPr>
          <w:p w14:paraId="13833982" w14:textId="77777777" w:rsidR="004D33FB" w:rsidRDefault="004D33FB" w:rsidP="004D33FB">
            <w:r>
              <w:rPr>
                <w:b/>
              </w:rPr>
              <w:t>Final Choice</w:t>
            </w:r>
          </w:p>
        </w:tc>
      </w:tr>
      <w:tr w:rsidR="004D33FB" w14:paraId="2A51F211" w14:textId="77777777" w:rsidTr="004D33FB">
        <w:trPr>
          <w:trHeight w:val="660"/>
        </w:trPr>
        <w:tc>
          <w:tcPr>
            <w:tcW w:w="2428" w:type="dxa"/>
          </w:tcPr>
          <w:p w14:paraId="1DADFCA6" w14:textId="77777777" w:rsidR="004D33FB" w:rsidRDefault="004D33FB" w:rsidP="004D33FB">
            <w:r>
              <w:t>Token Embedding</w:t>
            </w:r>
          </w:p>
        </w:tc>
        <w:tc>
          <w:tcPr>
            <w:tcW w:w="4227" w:type="dxa"/>
          </w:tcPr>
          <w:p w14:paraId="36C23450" w14:textId="77777777" w:rsidR="004D33FB" w:rsidRDefault="004D33FB" w:rsidP="004D33FB">
            <w:r>
              <w:t>One-hot, Trainable</w:t>
            </w:r>
          </w:p>
        </w:tc>
        <w:tc>
          <w:tcPr>
            <w:tcW w:w="4462" w:type="dxa"/>
          </w:tcPr>
          <w:p w14:paraId="535DA9E4" w14:textId="77777777" w:rsidR="004D33FB" w:rsidRDefault="004D33FB" w:rsidP="004D33FB">
            <w:r>
              <w:t>Trainable</w:t>
            </w:r>
          </w:p>
        </w:tc>
      </w:tr>
      <w:tr w:rsidR="004D33FB" w14:paraId="00EA55AF" w14:textId="77777777" w:rsidTr="004D33FB">
        <w:trPr>
          <w:trHeight w:val="608"/>
        </w:trPr>
        <w:tc>
          <w:tcPr>
            <w:tcW w:w="2428" w:type="dxa"/>
          </w:tcPr>
          <w:p w14:paraId="24C03C16" w14:textId="77777777" w:rsidR="004D33FB" w:rsidRDefault="004D33FB" w:rsidP="004D33FB">
            <w:r>
              <w:t>Positional Encoding</w:t>
            </w:r>
          </w:p>
        </w:tc>
        <w:tc>
          <w:tcPr>
            <w:tcW w:w="4227" w:type="dxa"/>
          </w:tcPr>
          <w:p w14:paraId="7DCDDD86" w14:textId="77777777" w:rsidR="004D33FB" w:rsidRDefault="004D33FB" w:rsidP="004D33FB">
            <w:r>
              <w:t>Sinusoidal, Learnable, RoPE</w:t>
            </w:r>
          </w:p>
        </w:tc>
        <w:tc>
          <w:tcPr>
            <w:tcW w:w="4462" w:type="dxa"/>
          </w:tcPr>
          <w:p w14:paraId="5DB84D19" w14:textId="77777777" w:rsidR="004D33FB" w:rsidRDefault="004D33FB" w:rsidP="004D33FB">
            <w:r>
              <w:t>Sinusoidal</w:t>
            </w:r>
          </w:p>
        </w:tc>
      </w:tr>
      <w:tr w:rsidR="004D33FB" w14:paraId="6EF2FC6F" w14:textId="77777777" w:rsidTr="004D33FB">
        <w:trPr>
          <w:trHeight w:val="585"/>
        </w:trPr>
        <w:tc>
          <w:tcPr>
            <w:tcW w:w="2428" w:type="dxa"/>
          </w:tcPr>
          <w:p w14:paraId="38E5DD7D" w14:textId="77777777" w:rsidR="004D33FB" w:rsidRDefault="004D33FB" w:rsidP="004D33FB">
            <w:r>
              <w:t>Attention</w:t>
            </w:r>
          </w:p>
        </w:tc>
        <w:tc>
          <w:tcPr>
            <w:tcW w:w="4227" w:type="dxa"/>
          </w:tcPr>
          <w:p w14:paraId="656ED6C0" w14:textId="77777777" w:rsidR="004D33FB" w:rsidRDefault="004D33FB" w:rsidP="004D33FB">
            <w:r>
              <w:t>Built-in, Custom, Linear</w:t>
            </w:r>
          </w:p>
        </w:tc>
        <w:tc>
          <w:tcPr>
            <w:tcW w:w="4462" w:type="dxa"/>
          </w:tcPr>
          <w:p w14:paraId="68316262" w14:textId="77777777" w:rsidR="004D33FB" w:rsidRDefault="004D33FB" w:rsidP="004D33FB">
            <w:r>
              <w:t>Custom Multi-Head Self-Attention</w:t>
            </w:r>
          </w:p>
        </w:tc>
      </w:tr>
      <w:tr w:rsidR="004D33FB" w14:paraId="4E9018C3" w14:textId="77777777" w:rsidTr="004D33FB">
        <w:trPr>
          <w:trHeight w:val="639"/>
        </w:trPr>
        <w:tc>
          <w:tcPr>
            <w:tcW w:w="2428" w:type="dxa"/>
          </w:tcPr>
          <w:p w14:paraId="7ACB1486" w14:textId="77777777" w:rsidR="004D33FB" w:rsidRDefault="004D33FB" w:rsidP="004D33FB">
            <w:r>
              <w:t>Feed Forward Network</w:t>
            </w:r>
          </w:p>
        </w:tc>
        <w:tc>
          <w:tcPr>
            <w:tcW w:w="4227" w:type="dxa"/>
          </w:tcPr>
          <w:p w14:paraId="5BDF4F97" w14:textId="77777777" w:rsidR="004D33FB" w:rsidRDefault="004D33FB" w:rsidP="004D33FB">
            <w:r>
              <w:t>ReLU, GELU, SwiGLU</w:t>
            </w:r>
          </w:p>
        </w:tc>
        <w:tc>
          <w:tcPr>
            <w:tcW w:w="4462" w:type="dxa"/>
          </w:tcPr>
          <w:p w14:paraId="20FD37E3" w14:textId="77777777" w:rsidR="004D33FB" w:rsidRDefault="004D33FB" w:rsidP="004D33FB">
            <w:r>
              <w:t>GELU</w:t>
            </w:r>
          </w:p>
        </w:tc>
      </w:tr>
      <w:tr w:rsidR="004D33FB" w14:paraId="6B22B88C" w14:textId="77777777" w:rsidTr="004D33FB">
        <w:trPr>
          <w:trHeight w:val="598"/>
        </w:trPr>
        <w:tc>
          <w:tcPr>
            <w:tcW w:w="2428" w:type="dxa"/>
          </w:tcPr>
          <w:p w14:paraId="0912CBA8" w14:textId="77777777" w:rsidR="004D33FB" w:rsidRDefault="004D33FB" w:rsidP="004D33FB">
            <w:r>
              <w:t>Normalization</w:t>
            </w:r>
          </w:p>
        </w:tc>
        <w:tc>
          <w:tcPr>
            <w:tcW w:w="4227" w:type="dxa"/>
          </w:tcPr>
          <w:p w14:paraId="311BA534" w14:textId="77777777" w:rsidR="004D33FB" w:rsidRDefault="004D33FB" w:rsidP="004D33FB">
            <w:r>
              <w:t>LayerNorm, RMSNorm</w:t>
            </w:r>
          </w:p>
        </w:tc>
        <w:tc>
          <w:tcPr>
            <w:tcW w:w="4462" w:type="dxa"/>
          </w:tcPr>
          <w:p w14:paraId="0C9D8613" w14:textId="77777777" w:rsidR="004D33FB" w:rsidRDefault="004D33FB" w:rsidP="004D33FB">
            <w:r>
              <w:t>LayerNorm</w:t>
            </w:r>
          </w:p>
        </w:tc>
      </w:tr>
      <w:tr w:rsidR="004D33FB" w14:paraId="10124E06" w14:textId="77777777" w:rsidTr="004D33FB">
        <w:trPr>
          <w:trHeight w:val="545"/>
        </w:trPr>
        <w:tc>
          <w:tcPr>
            <w:tcW w:w="2428" w:type="dxa"/>
          </w:tcPr>
          <w:p w14:paraId="2E0EC5E0" w14:textId="77777777" w:rsidR="004D33FB" w:rsidRDefault="004D33FB" w:rsidP="004D33FB">
            <w:r>
              <w:t>Pooling</w:t>
            </w:r>
          </w:p>
        </w:tc>
        <w:tc>
          <w:tcPr>
            <w:tcW w:w="4227" w:type="dxa"/>
          </w:tcPr>
          <w:p w14:paraId="07C9F553" w14:textId="77777777" w:rsidR="004D33FB" w:rsidRDefault="004D33FB" w:rsidP="004D33FB">
            <w:r>
              <w:t>CLS, Mean, Max, Attention</w:t>
            </w:r>
          </w:p>
        </w:tc>
        <w:tc>
          <w:tcPr>
            <w:tcW w:w="4462" w:type="dxa"/>
          </w:tcPr>
          <w:p w14:paraId="69D5278C" w14:textId="77777777" w:rsidR="004D33FB" w:rsidRDefault="004D33FB" w:rsidP="004D33FB">
            <w:r>
              <w:t>CLS Pooling</w:t>
            </w:r>
          </w:p>
        </w:tc>
      </w:tr>
      <w:tr w:rsidR="004D33FB" w14:paraId="579D359D" w14:textId="77777777" w:rsidTr="004D33FB">
        <w:trPr>
          <w:trHeight w:val="649"/>
        </w:trPr>
        <w:tc>
          <w:tcPr>
            <w:tcW w:w="2428" w:type="dxa"/>
          </w:tcPr>
          <w:p w14:paraId="2947F2A7" w14:textId="77777777" w:rsidR="004D33FB" w:rsidRDefault="004D33FB" w:rsidP="004D33FB">
            <w:r>
              <w:t>Encoder</w:t>
            </w:r>
          </w:p>
        </w:tc>
        <w:tc>
          <w:tcPr>
            <w:tcW w:w="4227" w:type="dxa"/>
          </w:tcPr>
          <w:p w14:paraId="4834CC88" w14:textId="77777777" w:rsidR="004D33FB" w:rsidRDefault="004D33FB" w:rsidP="004D33FB">
            <w:r>
              <w:t>Built-in, Custom</w:t>
            </w:r>
          </w:p>
        </w:tc>
        <w:tc>
          <w:tcPr>
            <w:tcW w:w="4462" w:type="dxa"/>
          </w:tcPr>
          <w:p w14:paraId="2C974B68" w14:textId="77777777" w:rsidR="004D33FB" w:rsidRDefault="004D33FB" w:rsidP="004D33FB">
            <w:r>
              <w:t>Custom Encoder</w:t>
            </w:r>
          </w:p>
        </w:tc>
      </w:tr>
      <w:tr w:rsidR="004D33FB" w14:paraId="191A0CBA" w14:textId="77777777" w:rsidTr="004D33FB">
        <w:trPr>
          <w:trHeight w:val="881"/>
        </w:trPr>
        <w:tc>
          <w:tcPr>
            <w:tcW w:w="2428" w:type="dxa"/>
          </w:tcPr>
          <w:p w14:paraId="451EA7CB" w14:textId="77777777" w:rsidR="004D33FB" w:rsidRDefault="004D33FB" w:rsidP="004D33FB">
            <w:r>
              <w:t>Parent/Metabolite Encoder</w:t>
            </w:r>
          </w:p>
        </w:tc>
        <w:tc>
          <w:tcPr>
            <w:tcW w:w="4227" w:type="dxa"/>
          </w:tcPr>
          <w:p w14:paraId="4417F5D5" w14:textId="77777777" w:rsidR="004D33FB" w:rsidRDefault="004D33FB" w:rsidP="004D33FB">
            <w:r>
              <w:t>Separate, Shared</w:t>
            </w:r>
          </w:p>
        </w:tc>
        <w:tc>
          <w:tcPr>
            <w:tcW w:w="4462" w:type="dxa"/>
          </w:tcPr>
          <w:p w14:paraId="663EB31C" w14:textId="77777777" w:rsidR="004D33FB" w:rsidRDefault="004D33FB" w:rsidP="004D33FB">
            <w:r>
              <w:t>Shared</w:t>
            </w:r>
          </w:p>
        </w:tc>
      </w:tr>
    </w:tbl>
    <w:p w14:paraId="0B81C8C6" w14:textId="2F374D42" w:rsidR="004D33FB" w:rsidRPr="004D33FB" w:rsidRDefault="004D33FB" w:rsidP="004D33FB">
      <w:pPr>
        <w:pStyle w:val="Heading1"/>
        <w:rPr>
          <w:sz w:val="36"/>
          <w:szCs w:val="36"/>
        </w:rPr>
      </w:pPr>
      <w:r w:rsidRPr="004D33FB">
        <w:rPr>
          <w:sz w:val="36"/>
          <w:szCs w:val="36"/>
        </w:rPr>
        <w:t>Current Limitations and Future Improvements of the Custom SMILES Transformer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3220"/>
        <w:gridCol w:w="3018"/>
      </w:tblGrid>
      <w:tr w:rsidR="004D33FB" w14:paraId="3588AB1F" w14:textId="77777777" w:rsidTr="004D33FB">
        <w:trPr>
          <w:jc w:val="center"/>
        </w:trPr>
        <w:tc>
          <w:tcPr>
            <w:tcW w:w="2694" w:type="dxa"/>
          </w:tcPr>
          <w:p w14:paraId="0CFFF98C" w14:textId="77777777" w:rsidR="004D33FB" w:rsidRDefault="004D33FB" w:rsidP="0042440C">
            <w:r>
              <w:rPr>
                <w:b/>
              </w:rPr>
              <w:t>Current Limitation</w:t>
            </w:r>
          </w:p>
        </w:tc>
        <w:tc>
          <w:tcPr>
            <w:tcW w:w="3827" w:type="dxa"/>
          </w:tcPr>
          <w:p w14:paraId="53152A61" w14:textId="77777777" w:rsidR="004D33FB" w:rsidRDefault="004D33FB" w:rsidP="0042440C">
            <w:r>
              <w:rPr>
                <w:b/>
              </w:rPr>
              <w:t>Why it is a Challenge</w:t>
            </w:r>
          </w:p>
        </w:tc>
        <w:tc>
          <w:tcPr>
            <w:tcW w:w="3537" w:type="dxa"/>
          </w:tcPr>
          <w:p w14:paraId="6E079FC1" w14:textId="77777777" w:rsidR="004D33FB" w:rsidRDefault="004D33FB" w:rsidP="0042440C">
            <w:r>
              <w:rPr>
                <w:b/>
              </w:rPr>
              <w:t>Future Improvement</w:t>
            </w:r>
          </w:p>
        </w:tc>
      </w:tr>
      <w:tr w:rsidR="004D33FB" w14:paraId="0E323A5E" w14:textId="77777777" w:rsidTr="004D33FB">
        <w:trPr>
          <w:jc w:val="center"/>
        </w:trPr>
        <w:tc>
          <w:tcPr>
            <w:tcW w:w="2694" w:type="dxa"/>
          </w:tcPr>
          <w:p w14:paraId="57198F6A" w14:textId="77777777" w:rsidR="004D33FB" w:rsidRDefault="004D33FB" w:rsidP="0042440C">
            <w:r>
              <w:t>Standard Self-Attention</w:t>
            </w:r>
          </w:p>
        </w:tc>
        <w:tc>
          <w:tcPr>
            <w:tcW w:w="3827" w:type="dxa"/>
          </w:tcPr>
          <w:p w14:paraId="0A9FB678" w14:textId="77777777" w:rsidR="004D33FB" w:rsidRDefault="004D33FB" w:rsidP="0042440C">
            <w:r>
              <w:t>Attention computation scales quadratically (O(n²)), making it computationally expensive for longer SMILES sequences.</w:t>
            </w:r>
          </w:p>
        </w:tc>
        <w:tc>
          <w:tcPr>
            <w:tcW w:w="3537" w:type="dxa"/>
          </w:tcPr>
          <w:p w14:paraId="2C27CEB8" w14:textId="77777777" w:rsidR="004D33FB" w:rsidRDefault="004D33FB" w:rsidP="0042440C">
            <w:r>
              <w:t xml:space="preserve">Replace with Linear Attention (e.g., Performer or </w:t>
            </w:r>
            <w:proofErr w:type="spellStart"/>
            <w:r>
              <w:t>MoLFormer</w:t>
            </w:r>
            <w:proofErr w:type="spellEnd"/>
            <w:r>
              <w:t>).</w:t>
            </w:r>
          </w:p>
        </w:tc>
      </w:tr>
      <w:tr w:rsidR="004D33FB" w14:paraId="25D3C6B0" w14:textId="77777777" w:rsidTr="004D33FB">
        <w:trPr>
          <w:jc w:val="center"/>
        </w:trPr>
        <w:tc>
          <w:tcPr>
            <w:tcW w:w="2694" w:type="dxa"/>
          </w:tcPr>
          <w:p w14:paraId="37F5F39A" w14:textId="77777777" w:rsidR="004D33FB" w:rsidRDefault="004D33FB" w:rsidP="0042440C">
            <w:r>
              <w:t>Sinusoidal Positional Encoding</w:t>
            </w:r>
          </w:p>
        </w:tc>
        <w:tc>
          <w:tcPr>
            <w:tcW w:w="3827" w:type="dxa"/>
          </w:tcPr>
          <w:p w14:paraId="718F3169" w14:textId="77777777" w:rsidR="004D33FB" w:rsidRDefault="004D33FB" w:rsidP="0042440C">
            <w:r>
              <w:t>Fixed positional representations cannot adapt to the characteristics of the molecular dataset.</w:t>
            </w:r>
          </w:p>
        </w:tc>
        <w:tc>
          <w:tcPr>
            <w:tcW w:w="3537" w:type="dxa"/>
          </w:tcPr>
          <w:p w14:paraId="1D677A83" w14:textId="77777777" w:rsidR="004D33FB" w:rsidRDefault="004D33FB" w:rsidP="0042440C">
            <w:r>
              <w:t>Use Learnable Positional Embeddings or Rotary Positional Embeddings (</w:t>
            </w:r>
            <w:proofErr w:type="spellStart"/>
            <w:r>
              <w:t>RoPE</w:t>
            </w:r>
            <w:proofErr w:type="spellEnd"/>
            <w:r>
              <w:t>).</w:t>
            </w:r>
          </w:p>
        </w:tc>
      </w:tr>
      <w:tr w:rsidR="004D33FB" w14:paraId="1A1A904C" w14:textId="77777777" w:rsidTr="004D33FB">
        <w:trPr>
          <w:jc w:val="center"/>
        </w:trPr>
        <w:tc>
          <w:tcPr>
            <w:tcW w:w="2694" w:type="dxa"/>
          </w:tcPr>
          <w:p w14:paraId="487A1246" w14:textId="77777777" w:rsidR="004D33FB" w:rsidRDefault="004D33FB" w:rsidP="0042440C">
            <w:r>
              <w:t>CLS Pooling</w:t>
            </w:r>
          </w:p>
        </w:tc>
        <w:tc>
          <w:tcPr>
            <w:tcW w:w="3827" w:type="dxa"/>
          </w:tcPr>
          <w:p w14:paraId="0E1BD416" w14:textId="77777777" w:rsidR="004D33FB" w:rsidRDefault="004D33FB" w:rsidP="0042440C">
            <w:r>
              <w:t>Representing the entire molecule using only the CLS token may overlook information from other tokens.</w:t>
            </w:r>
          </w:p>
        </w:tc>
        <w:tc>
          <w:tcPr>
            <w:tcW w:w="3537" w:type="dxa"/>
          </w:tcPr>
          <w:p w14:paraId="5CA3FC80" w14:textId="77777777" w:rsidR="004D33FB" w:rsidRDefault="004D33FB" w:rsidP="0042440C">
            <w:r>
              <w:t>Use Attention Pooling or combine CLS and Mean Pooling.</w:t>
            </w:r>
          </w:p>
        </w:tc>
      </w:tr>
      <w:tr w:rsidR="004D33FB" w14:paraId="1A28FCCD" w14:textId="77777777" w:rsidTr="004D33FB">
        <w:trPr>
          <w:jc w:val="center"/>
        </w:trPr>
        <w:tc>
          <w:tcPr>
            <w:tcW w:w="2694" w:type="dxa"/>
          </w:tcPr>
          <w:p w14:paraId="081E6644" w14:textId="77777777" w:rsidR="004D33FB" w:rsidRDefault="004D33FB" w:rsidP="0042440C">
            <w:r>
              <w:t>No Chemical Feature Embeddings</w:t>
            </w:r>
          </w:p>
        </w:tc>
        <w:tc>
          <w:tcPr>
            <w:tcW w:w="3827" w:type="dxa"/>
          </w:tcPr>
          <w:p w14:paraId="1145EA17" w14:textId="77777777" w:rsidR="004D33FB" w:rsidRDefault="004D33FB" w:rsidP="0042440C">
            <w:r>
              <w:t>The transformer only uses SMILES tokens and does not explicitly encode atom properties such as aromaticity, formal charge, or hybridization.</w:t>
            </w:r>
          </w:p>
        </w:tc>
        <w:tc>
          <w:tcPr>
            <w:tcW w:w="3537" w:type="dxa"/>
          </w:tcPr>
          <w:p w14:paraId="42322E5A" w14:textId="77777777" w:rsidR="004D33FB" w:rsidRDefault="004D33FB" w:rsidP="0042440C">
            <w:r>
              <w:t>Incorporate additional atom-feature embeddings.</w:t>
            </w:r>
          </w:p>
        </w:tc>
      </w:tr>
      <w:tr w:rsidR="004D33FB" w14:paraId="3D91FE0F" w14:textId="77777777" w:rsidTr="004D33FB">
        <w:trPr>
          <w:jc w:val="center"/>
        </w:trPr>
        <w:tc>
          <w:tcPr>
            <w:tcW w:w="2694" w:type="dxa"/>
          </w:tcPr>
          <w:p w14:paraId="3177109A" w14:textId="77777777" w:rsidR="004D33FB" w:rsidRDefault="004D33FB" w:rsidP="0042440C">
            <w:r>
              <w:t>Training From Scratch</w:t>
            </w:r>
          </w:p>
        </w:tc>
        <w:tc>
          <w:tcPr>
            <w:tcW w:w="3827" w:type="dxa"/>
          </w:tcPr>
          <w:p w14:paraId="3FC4AC67" w14:textId="77777777" w:rsidR="004D33FB" w:rsidRDefault="004D33FB" w:rsidP="0042440C">
            <w:r>
              <w:t>Learning molecular representations from scratch requires more data and longer training.</w:t>
            </w:r>
          </w:p>
        </w:tc>
        <w:tc>
          <w:tcPr>
            <w:tcW w:w="3537" w:type="dxa"/>
          </w:tcPr>
          <w:p w14:paraId="7716B7B1" w14:textId="77777777" w:rsidR="004D33FB" w:rsidRDefault="004D33FB" w:rsidP="0042440C">
            <w:r>
              <w:t xml:space="preserve">Initialize the encoder using pretrained molecular transformers such as </w:t>
            </w:r>
            <w:proofErr w:type="spellStart"/>
            <w:r>
              <w:t>ChemBERTa</w:t>
            </w:r>
            <w:proofErr w:type="spellEnd"/>
            <w:r>
              <w:t xml:space="preserve"> or </w:t>
            </w:r>
            <w:proofErr w:type="spellStart"/>
            <w:r>
              <w:t>MoLFormer</w:t>
            </w:r>
            <w:proofErr w:type="spellEnd"/>
            <w:r>
              <w:t>.</w:t>
            </w:r>
          </w:p>
        </w:tc>
      </w:tr>
      <w:tr w:rsidR="004D33FB" w14:paraId="7E280D3D" w14:textId="77777777" w:rsidTr="004D33FB">
        <w:trPr>
          <w:jc w:val="center"/>
        </w:trPr>
        <w:tc>
          <w:tcPr>
            <w:tcW w:w="2694" w:type="dxa"/>
          </w:tcPr>
          <w:p w14:paraId="24CC4990" w14:textId="77777777" w:rsidR="004D33FB" w:rsidRDefault="004D33FB" w:rsidP="0042440C">
            <w:r>
              <w:lastRenderedPageBreak/>
              <w:t>Single Parent–Single Metabolite Support</w:t>
            </w:r>
          </w:p>
        </w:tc>
        <w:tc>
          <w:tcPr>
            <w:tcW w:w="3827" w:type="dxa"/>
          </w:tcPr>
          <w:p w14:paraId="4C2ED10F" w14:textId="77777777" w:rsidR="004D33FB" w:rsidRDefault="004D33FB" w:rsidP="0042440C">
            <w:r>
              <w:t>The current implementation assumes one metabolite for each parent drug.</w:t>
            </w:r>
          </w:p>
        </w:tc>
        <w:tc>
          <w:tcPr>
            <w:tcW w:w="3537" w:type="dxa"/>
          </w:tcPr>
          <w:p w14:paraId="3B170BAF" w14:textId="77777777" w:rsidR="004D33FB" w:rsidRDefault="004D33FB" w:rsidP="0042440C">
            <w:r>
              <w:t>Extend the architecture to support multiple metabolites using hierarchical attention or set-based encoding.</w:t>
            </w:r>
          </w:p>
        </w:tc>
      </w:tr>
      <w:tr w:rsidR="004D33FB" w14:paraId="55A05AAA" w14:textId="77777777" w:rsidTr="004D33FB">
        <w:trPr>
          <w:jc w:val="center"/>
        </w:trPr>
        <w:tc>
          <w:tcPr>
            <w:tcW w:w="2694" w:type="dxa"/>
          </w:tcPr>
          <w:p w14:paraId="6190E71A" w14:textId="77777777" w:rsidR="004D33FB" w:rsidRDefault="004D33FB" w:rsidP="0042440C">
            <w:r>
              <w:t>Fixed Encoder Depth</w:t>
            </w:r>
          </w:p>
        </w:tc>
        <w:tc>
          <w:tcPr>
            <w:tcW w:w="3827" w:type="dxa"/>
          </w:tcPr>
          <w:p w14:paraId="0EFEB9B9" w14:textId="77777777" w:rsidR="004D33FB" w:rsidRDefault="004D33FB" w:rsidP="0042440C">
            <w:r>
              <w:t>Using four encoder layers may not be optimal for every dataset.</w:t>
            </w:r>
          </w:p>
        </w:tc>
        <w:tc>
          <w:tcPr>
            <w:tcW w:w="3537" w:type="dxa"/>
          </w:tcPr>
          <w:p w14:paraId="5D27A98C" w14:textId="77777777" w:rsidR="004D33FB" w:rsidRDefault="004D33FB" w:rsidP="0042440C">
            <w:r>
              <w:t>Perform hyperparameter tuning to determine the optimal depth.</w:t>
            </w:r>
          </w:p>
        </w:tc>
      </w:tr>
      <w:tr w:rsidR="004D33FB" w14:paraId="3BAC9931" w14:textId="77777777" w:rsidTr="004D33FB">
        <w:trPr>
          <w:jc w:val="center"/>
        </w:trPr>
        <w:tc>
          <w:tcPr>
            <w:tcW w:w="2694" w:type="dxa"/>
          </w:tcPr>
          <w:p w14:paraId="03C320CD" w14:textId="77777777" w:rsidR="004D33FB" w:rsidRDefault="004D33FB" w:rsidP="0042440C">
            <w:r>
              <w:t>No Relative Positional Information</w:t>
            </w:r>
          </w:p>
        </w:tc>
        <w:tc>
          <w:tcPr>
            <w:tcW w:w="3827" w:type="dxa"/>
          </w:tcPr>
          <w:p w14:paraId="6FCE014E" w14:textId="77777777" w:rsidR="004D33FB" w:rsidRDefault="004D33FB" w:rsidP="0042440C">
            <w:r>
              <w:t>The model captures absolute positions but not relative distances between molecular tokens.</w:t>
            </w:r>
          </w:p>
        </w:tc>
        <w:tc>
          <w:tcPr>
            <w:tcW w:w="3537" w:type="dxa"/>
          </w:tcPr>
          <w:p w14:paraId="4D150D50" w14:textId="77777777" w:rsidR="004D33FB" w:rsidRDefault="004D33FB" w:rsidP="0042440C">
            <w:r>
              <w:t xml:space="preserve">Adopt Relative Positional Encoding or </w:t>
            </w:r>
            <w:proofErr w:type="spellStart"/>
            <w:r>
              <w:t>RoPE</w:t>
            </w:r>
            <w:proofErr w:type="spellEnd"/>
            <w:r>
              <w:t>.</w:t>
            </w:r>
          </w:p>
        </w:tc>
      </w:tr>
      <w:tr w:rsidR="004D33FB" w14:paraId="14640D0C" w14:textId="77777777" w:rsidTr="004D33FB">
        <w:trPr>
          <w:jc w:val="center"/>
        </w:trPr>
        <w:tc>
          <w:tcPr>
            <w:tcW w:w="2694" w:type="dxa"/>
          </w:tcPr>
          <w:p w14:paraId="677DD28D" w14:textId="77777777" w:rsidR="004D33FB" w:rsidRDefault="004D33FB" w:rsidP="0042440C">
            <w:r>
              <w:t>Sequence-Only Representation</w:t>
            </w:r>
          </w:p>
        </w:tc>
        <w:tc>
          <w:tcPr>
            <w:tcW w:w="3827" w:type="dxa"/>
          </w:tcPr>
          <w:p w14:paraId="61035EAF" w14:textId="77777777" w:rsidR="004D33FB" w:rsidRDefault="004D33FB" w:rsidP="0042440C">
            <w:r>
              <w:t>The transformer processes SMILES as text without directly incorporating molecular graph topology.</w:t>
            </w:r>
          </w:p>
        </w:tc>
        <w:tc>
          <w:tcPr>
            <w:tcW w:w="3537" w:type="dxa"/>
          </w:tcPr>
          <w:p w14:paraId="59545C41" w14:textId="77777777" w:rsidR="004D33FB" w:rsidRDefault="004D33FB" w:rsidP="0042440C">
            <w:r>
              <w:t>Fuse graph-aware structural information with transformer embeddings.</w:t>
            </w:r>
          </w:p>
        </w:tc>
      </w:tr>
      <w:tr w:rsidR="004D33FB" w14:paraId="5C4A7BA2" w14:textId="77777777" w:rsidTr="004D33FB">
        <w:trPr>
          <w:jc w:val="center"/>
        </w:trPr>
        <w:tc>
          <w:tcPr>
            <w:tcW w:w="2694" w:type="dxa"/>
          </w:tcPr>
          <w:p w14:paraId="5D553A42" w14:textId="77777777" w:rsidR="004D33FB" w:rsidRDefault="004D33FB" w:rsidP="0042440C">
            <w:r>
              <w:t>Limited Explainability</w:t>
            </w:r>
          </w:p>
        </w:tc>
        <w:tc>
          <w:tcPr>
            <w:tcW w:w="3827" w:type="dxa"/>
          </w:tcPr>
          <w:p w14:paraId="29A8D8F5" w14:textId="77777777" w:rsidR="004D33FB" w:rsidRDefault="004D33FB" w:rsidP="0042440C">
            <w:r>
              <w:t>Attention maps improve interpretability but do not fully explain model predictions.</w:t>
            </w:r>
          </w:p>
        </w:tc>
        <w:tc>
          <w:tcPr>
            <w:tcW w:w="3537" w:type="dxa"/>
          </w:tcPr>
          <w:p w14:paraId="4D9806D2" w14:textId="77777777" w:rsidR="004D33FB" w:rsidRDefault="004D33FB" w:rsidP="0042440C">
            <w:r>
              <w:t>Integrate explainability techniques such as SHAP or Integrated Gradients.</w:t>
            </w:r>
          </w:p>
        </w:tc>
      </w:tr>
    </w:tbl>
    <w:p w14:paraId="1F1189F8" w14:textId="77777777" w:rsidR="00AA7F92" w:rsidRDefault="00AA7F92">
      <w:pPr>
        <w:rPr>
          <w:rFonts w:asciiTheme="majorHAnsi" w:hAnsiTheme="majorHAnsi" w:cstheme="majorHAnsi"/>
          <w:b/>
          <w:bCs/>
          <w:color w:val="4F81BD" w:themeColor="accent1"/>
          <w:sz w:val="36"/>
          <w:szCs w:val="36"/>
        </w:rPr>
      </w:pPr>
    </w:p>
    <w:p w14:paraId="4AE698D4" w14:textId="68E11C8F" w:rsidR="004D33FB" w:rsidRDefault="004D33FB">
      <w:pPr>
        <w:rPr>
          <w:rFonts w:asciiTheme="majorHAnsi" w:hAnsiTheme="majorHAnsi" w:cstheme="majorHAnsi"/>
          <w:b/>
          <w:bCs/>
          <w:color w:val="4F81BD" w:themeColor="accent1"/>
          <w:sz w:val="36"/>
          <w:szCs w:val="36"/>
        </w:rPr>
      </w:pPr>
      <w:r w:rsidRPr="004D33FB">
        <w:rPr>
          <w:rFonts w:asciiTheme="majorHAnsi" w:hAnsiTheme="majorHAnsi" w:cstheme="majorHAnsi"/>
          <w:b/>
          <w:bCs/>
          <w:color w:val="4F81BD" w:themeColor="accent1"/>
          <w:sz w:val="36"/>
          <w:szCs w:val="36"/>
        </w:rPr>
        <w:t>Current architecture</w:t>
      </w:r>
      <w:r>
        <w:rPr>
          <w:rFonts w:asciiTheme="majorHAnsi" w:hAnsiTheme="majorHAnsi" w:cstheme="majorHAnsi"/>
          <w:b/>
          <w:bCs/>
          <w:color w:val="4F81BD" w:themeColor="accent1"/>
          <w:sz w:val="36"/>
          <w:szCs w:val="36"/>
        </w:rPr>
        <w:t>:</w:t>
      </w:r>
    </w:p>
    <w:p w14:paraId="387E70AA" w14:textId="3D47DD8D" w:rsidR="004D33FB" w:rsidRDefault="004D33FB">
      <w:pPr>
        <w:rPr>
          <w:rFonts w:asciiTheme="majorHAnsi" w:hAnsiTheme="majorHAnsi" w:cstheme="majorHAnsi"/>
          <w:b/>
          <w:bCs/>
          <w:color w:val="4F81BD" w:themeColor="accent1"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36"/>
          <w:szCs w:val="36"/>
        </w:rPr>
        <w:drawing>
          <wp:inline distT="0" distB="0" distL="0" distR="0" wp14:anchorId="090B2FAF" wp14:editId="3584E0A8">
            <wp:extent cx="6070600" cy="4741838"/>
            <wp:effectExtent l="0" t="0" r="6350" b="1905"/>
            <wp:docPr id="2084461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1181" name="Picture 20844611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7744" cy="47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46D5" w14:textId="256B8F15" w:rsidR="004D33FB" w:rsidRPr="004D33FB" w:rsidRDefault="004D33FB">
      <w:pPr>
        <w:rPr>
          <w:rFonts w:asciiTheme="majorHAnsi" w:hAnsiTheme="majorHAnsi" w:cstheme="majorHAnsi"/>
          <w:b/>
          <w:bCs/>
          <w:color w:val="4F81BD" w:themeColor="accent1"/>
          <w:sz w:val="36"/>
          <w:szCs w:val="36"/>
        </w:rPr>
      </w:pPr>
    </w:p>
    <w:sectPr w:rsidR="004D33FB" w:rsidRPr="004D3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15426">
    <w:abstractNumId w:val="8"/>
  </w:num>
  <w:num w:numId="2" w16cid:durableId="1490629624">
    <w:abstractNumId w:val="6"/>
  </w:num>
  <w:num w:numId="3" w16cid:durableId="1172381073">
    <w:abstractNumId w:val="5"/>
  </w:num>
  <w:num w:numId="4" w16cid:durableId="1227180631">
    <w:abstractNumId w:val="4"/>
  </w:num>
  <w:num w:numId="5" w16cid:durableId="378165887">
    <w:abstractNumId w:val="7"/>
  </w:num>
  <w:num w:numId="6" w16cid:durableId="1585918676">
    <w:abstractNumId w:val="3"/>
  </w:num>
  <w:num w:numId="7" w16cid:durableId="1841120807">
    <w:abstractNumId w:val="2"/>
  </w:num>
  <w:num w:numId="8" w16cid:durableId="1558708313">
    <w:abstractNumId w:val="1"/>
  </w:num>
  <w:num w:numId="9" w16cid:durableId="153106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8BC"/>
    <w:rsid w:val="0015074B"/>
    <w:rsid w:val="00204DF7"/>
    <w:rsid w:val="0029639D"/>
    <w:rsid w:val="00326F90"/>
    <w:rsid w:val="003539A9"/>
    <w:rsid w:val="004D33FB"/>
    <w:rsid w:val="009208AD"/>
    <w:rsid w:val="00AA1D8D"/>
    <w:rsid w:val="00AA7F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478C1"/>
  <w14:defaultImageDpi w14:val="300"/>
  <w15:docId w15:val="{8E6C33AF-3E40-47E1-B600-D6C47A781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Aarya Burande</cp:lastModifiedBy>
  <cp:revision>2</cp:revision>
  <dcterms:created xsi:type="dcterms:W3CDTF">2026-07-26T20:39:00Z</dcterms:created>
  <dcterms:modified xsi:type="dcterms:W3CDTF">2026-07-26T20:39:00Z</dcterms:modified>
  <cp:category/>
</cp:coreProperties>
</file>