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3A6B"/>
          <w:sz w:val="44"/>
          <w:szCs w:val="44"/>
        </w:rPr>
        <w:t xml:space="preserve">Motif-Weighted Message Passing for</w:t>
      </w:r>
    </w:p>
    <w:p>
      <w:pPr>
        <w:spacing w:after="120" w:before="0"/>
        <w:jc w:val="center"/>
      </w:pPr>
      <w:r>
        <w:rPr>
          <w:rFonts w:ascii="Arial" w:cs="Arial" w:eastAsia="Arial" w:hAnsi="Arial"/>
          <w:b/>
          <w:bCs/>
          <w:color w:val="1B3A6B"/>
          <w:sz w:val="44"/>
          <w:szCs w:val="44"/>
        </w:rPr>
        <w:t xml:space="preserve">Dynamic Graph Neural Networks on 3D Point Clouds</w:t>
      </w:r>
    </w:p>
    <w:p>
      <w:pPr>
        <w:spacing w:after="80" w:before="120"/>
        <w:jc w:val="center"/>
      </w:pPr>
      <w:r>
        <w:rPr>
          <w:rFonts w:ascii="Arial" w:cs="Arial" w:eastAsia="Arial" w:hAnsi="Arial"/>
          <w:i/>
          <w:iCs/>
          <w:color w:val="1A6B5A"/>
          <w:sz w:val="26"/>
          <w:szCs w:val="26"/>
        </w:rPr>
        <w:t xml:space="preserve">Full Research Action Plan</w:t>
      </w:r>
    </w:p>
    <w:p>
      <w:pPr>
        <w:pBdr>
          <w:bottom w:val="single" w:color="1A6B5A" w:sz="6" w:space="4"/>
        </w:pBdr>
        <w:spacing w:after="480" w:before="80"/>
        <w:jc w:val="center"/>
      </w:pPr>
      <w:r>
        <w:rPr>
          <w:rFonts w:ascii="Arial" w:cs="Arial" w:eastAsia="Arial" w:hAnsi="Arial"/>
          <w:color w:val="555555"/>
          <w:sz w:val="20"/>
          <w:szCs w:val="20"/>
        </w:rPr>
        <w:t xml:space="preserve">Target Venue: 3DV / BMVC / WACV  |  Dataset: ModelNet40 &amp; ModelNet10</w:t>
      </w:r>
    </w:p>
    <w:p>
      <w:pPr>
        <w:pStyle w:val="Heading1"/>
        <w:pBdr>
          <w:bottom w:val="single" w:color="1B3A6B" w:sz="8" w:space="4"/>
        </w:pBdr>
        <w:spacing w:after="160" w:before="320"/>
      </w:pPr>
      <w:r>
        <w:rPr>
          <w:rFonts w:ascii="Arial" w:cs="Arial" w:eastAsia="Arial" w:hAnsi="Arial"/>
          <w:b/>
          <w:bCs/>
          <w:color w:val="1B3A6B"/>
          <w:sz w:val="32"/>
          <w:szCs w:val="32"/>
        </w:rPr>
        <w:t xml:space="preserve">1. Contribution Framing</w:t>
      </w:r>
    </w:p>
    <w:p>
      <w:pPr>
        <w:pStyle w:val="Heading2"/>
        <w:spacing w:after="100" w:before="240"/>
      </w:pPr>
      <w:r>
        <w:rPr>
          <w:rFonts w:ascii="Arial" w:cs="Arial" w:eastAsia="Arial" w:hAnsi="Arial"/>
          <w:b/>
          <w:bCs/>
          <w:color w:val="1A6B5A"/>
          <w:sz w:val="26"/>
          <w:szCs w:val="26"/>
        </w:rPr>
        <w:t xml:space="preserve">1.1  The Core Research Claim</w:t>
      </w:r>
    </w:p>
    <w:p>
      <w:pPr>
        <w:spacing w:after="120" w:before="0"/>
      </w:pPr>
      <w:r>
        <w:rPr>
          <w:rFonts w:ascii="Arial" w:cs="Arial" w:eastAsia="Arial" w:hAnsi="Arial"/>
          <w:sz w:val="22"/>
          <w:szCs w:val="22"/>
        </w:rPr>
        <w:t xml:space="preserve">Standard EdgeConv aggregates messages from all k neighbours with equal weight, regardless of each neighbour's structural role in the point cloud. This is a deliberate simplification that loses information which is already available: the local triangle (motif) participation of each node is a geometry-grounded measure of its structural centrality, computable from the spatial kNN graph before any learning occurs.</w:t>
      </w:r>
    </w:p>
    <w:p>
      <w:pPr>
        <w:spacing w:after="120" w:before="0"/>
      </w:pPr>
      <w:r>
        <w:rPr>
          <w:rFonts w:ascii="Arial" w:cs="Arial" w:eastAsia="Arial" w:hAnsi="Arial"/>
          <w:sz w:val="22"/>
          <w:szCs w:val="22"/>
        </w:rPr>
        <w:t xml:space="preserve">The claim is: </w:t>
      </w:r>
      <w:r>
        <w:rPr>
          <w:rFonts w:ascii="Arial" w:cs="Arial" w:eastAsia="Arial" w:hAnsi="Arial"/>
          <w:b/>
          <w:bCs/>
          <w:sz w:val="22"/>
          <w:szCs w:val="22"/>
        </w:rPr>
        <w:t xml:space="preserve">weighting EdgeConv message aggregation by the source node's triangle motif score produces representations that better reflect the hierarchical structure of 3D objects, without adding learnable parameters or extra forward-pass compute.</w:t>
      </w:r>
    </w:p>
    <w:p>
      <w:pPr>
        <w:spacing w:after="120" w:before="0"/>
      </w:pPr>
      <w:r>
        <w:rPr>
          <w:rFonts w:ascii="Arial" w:cs="Arial" w:eastAsia="Arial" w:hAnsi="Arial"/>
          <w:sz w:val="22"/>
          <w:szCs w:val="22"/>
        </w:rPr>
        <w:t xml:space="preserve">This is non-trivial specifically in </w:t>
      </w:r>
      <w:r>
        <w:rPr>
          <w:rFonts w:ascii="Arial" w:cs="Arial" w:eastAsia="Arial" w:hAnsi="Arial"/>
          <w:b/>
          <w:bCs/>
          <w:sz w:val="22"/>
          <w:szCs w:val="22"/>
        </w:rPr>
        <w:t xml:space="preserve">dynamic GNNs</w:t>
      </w:r>
      <w:r>
        <w:rPr>
          <w:rFonts w:ascii="Arial" w:cs="Arial" w:eastAsia="Arial" w:hAnsi="Arial"/>
          <w:sz w:val="22"/>
          <w:szCs w:val="22"/>
        </w:rPr>
        <w:t xml:space="preserve"> (DGCNN) because the graph topology changes between layers. The motif score computed on the spatial graph (layers 1-2) diverges from the effective structural centrality on the semantic feature-space graph (layers 3-4). Documenting this divergence and showing that early-layer motif weighting is still predictive of final class discriminability is itself a result.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vAlign w:val="center"/>
          </w:tcPr>
          <w:p>
            <w:pPr>
              <w:jc w:val="center"/>
            </w:pPr>
            <w:r>
              <w:rPr>
                <w:rFonts w:ascii="Arial" w:cs="Arial" w:eastAsia="Arial" w:hAnsi="Arial"/>
                <w:b/>
                <w:bCs/>
                <w:color w:val="1B3A6B"/>
                <w:sz w:val="20"/>
                <w:szCs w:val="20"/>
              </w:rPr>
              <w:t xml:space="preserve">CLAIM</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sz w:val="22"/>
                <w:szCs w:val="22"/>
              </w:rPr>
              <w:t xml:space="preserve">One-sentence version for abstract: </w:t>
            </w:r>
            <w:r>
              <w:rPr>
                <w:rFonts w:ascii="Arial" w:cs="Arial" w:eastAsia="Arial" w:hAnsi="Arial"/>
                <w:sz w:val="22"/>
                <w:szCs w:val="22"/>
              </w:rPr>
              <w:t xml:space="preserve">"We show that weighting EdgeConv message aggregation by triangle motif participation scores improves point cloud classification accuracy and interpretability, with zero additional parameters or kNN overhead relative to the DGCNN baseline."</w:t>
            </w:r>
          </w:p>
        </w:tc>
      </w:tr>
    </w:tbl>
    <w:p>
      <w:pPr>
        <w:spacing w:after="60" w:before="60"/>
      </w:pPr>
      <w:r>
        <w:t xml:space="preserve"/>
      </w:r>
    </w:p>
    <w:p>
      <w:pPr>
        <w:pStyle w:val="Heading2"/>
        <w:spacing w:after="100" w:before="240"/>
      </w:pPr>
      <w:r>
        <w:rPr>
          <w:rFonts w:ascii="Arial" w:cs="Arial" w:eastAsia="Arial" w:hAnsi="Arial"/>
          <w:b/>
          <w:bCs/>
          <w:color w:val="1A6B5A"/>
          <w:sz w:val="26"/>
          <w:szCs w:val="26"/>
        </w:rPr>
        <w:t xml:space="preserve">1.2  Why This Is Publishable at 3DV / BMVC / WACV</w:t>
      </w:r>
    </w:p>
    <w:p>
      <w:pPr>
        <w:spacing w:after="100" w:before="0"/>
      </w:pPr>
      <w:r>
        <w:rPr>
          <w:rFonts w:ascii="Arial" w:cs="Arial" w:eastAsia="Arial" w:hAnsi="Arial"/>
          <w:sz w:val="22"/>
          <w:szCs w:val="22"/>
        </w:rPr>
        <w:t xml:space="preserve">Three criteria determine tier-2 conference acceptance: novelty of mechanism, empirical rigour, and theoretical grounding. This contribution satisfies all three.</w:t>
      </w:r>
    </w:p>
    <w:p>
      <w:pPr>
        <w:pStyle w:val="ListParagraph"/>
        <w:numPr>
          <w:ilvl w:val="0"/>
          <w:numId w:val="2"/>
        </w:numPr>
        <w:spacing w:after="40" w:before="40"/>
      </w:pPr>
      <w:r>
        <w:rPr>
          <w:rFonts w:ascii="Arial" w:cs="Arial" w:eastAsia="Arial" w:hAnsi="Arial"/>
          <w:b/>
          <w:bCs/>
          <w:sz w:val="22"/>
          <w:szCs w:val="22"/>
        </w:rPr>
        <w:t xml:space="preserve">Novelty: </w:t>
      </w:r>
      <w:r>
        <w:rPr>
          <w:rFonts w:ascii="Arial" w:cs="Arial" w:eastAsia="Arial" w:hAnsi="Arial"/>
          <w:sz w:val="22"/>
          <w:szCs w:val="22"/>
        </w:rPr>
        <w:t xml:space="preserve">Motif-weighted aggregation in dynamic GNNs has not appeared in the point cloud literature. Static GNN motif work (e.g. Bouritsas et al. 2022, Zhao et al. 2021) fixes the graph and modifies the WL test. DGCNN's dynamic graph breaks those assumptions and requires new analysis.</w:t>
      </w:r>
    </w:p>
    <w:p>
      <w:pPr>
        <w:pStyle w:val="ListParagraph"/>
        <w:numPr>
          <w:ilvl w:val="0"/>
          <w:numId w:val="2"/>
        </w:numPr>
        <w:spacing w:after="40" w:before="40"/>
      </w:pPr>
      <w:r>
        <w:rPr>
          <w:rFonts w:ascii="Arial" w:cs="Arial" w:eastAsia="Arial" w:hAnsi="Arial"/>
          <w:b/>
          <w:bCs/>
          <w:sz w:val="22"/>
          <w:szCs w:val="22"/>
        </w:rPr>
        <w:t xml:space="preserve">Empirical rigour: </w:t>
      </w:r>
      <w:r>
        <w:rPr>
          <w:rFonts w:ascii="Arial" w:cs="Arial" w:eastAsia="Arial" w:hAnsi="Arial"/>
          <w:sz w:val="22"/>
          <w:szCs w:val="22"/>
        </w:rPr>
        <w:t xml:space="preserve">ModelNet40 is the standard benchmark. A clean ablation table (motif feature vs motif weighting vs baseline) is sufficient. You do not need to beat DGCNN full-scale; you need to beat it at equivalent parameter count.</w:t>
      </w:r>
    </w:p>
    <w:p>
      <w:pPr>
        <w:pStyle w:val="ListParagraph"/>
        <w:numPr>
          <w:ilvl w:val="0"/>
          <w:numId w:val="2"/>
        </w:numPr>
        <w:spacing w:after="40" w:before="40"/>
      </w:pPr>
      <w:r>
        <w:rPr>
          <w:rFonts w:ascii="Arial" w:cs="Arial" w:eastAsia="Arial" w:hAnsi="Arial"/>
          <w:b/>
          <w:bCs/>
          <w:sz w:val="22"/>
          <w:szCs w:val="22"/>
        </w:rPr>
        <w:t xml:space="preserve">Theoretical grounding: </w:t>
      </w:r>
      <w:r>
        <w:rPr>
          <w:rFonts w:ascii="Arial" w:cs="Arial" w:eastAsia="Arial" w:hAnsi="Arial"/>
          <w:sz w:val="22"/>
          <w:szCs w:val="22"/>
        </w:rPr>
        <w:t xml:space="preserve">Spreading activation theory and motif-centrality literature provide the conceptual backbone. Both are well-cited and directly applicable.</w:t>
      </w:r>
    </w:p>
    <w:p>
      <w:pPr>
        <w:spacing w:after="60" w:before="60"/>
      </w:pPr>
      <w:r>
        <w:t xml:space="preserve"/>
      </w:r>
    </w:p>
    <w:p>
      <w:r>
        <w:br w:type="page"/>
      </w:r>
    </w:p>
    <w:p>
      <w:pPr>
        <w:pStyle w:val="Heading1"/>
        <w:pBdr>
          <w:bottom w:val="single" w:color="1B3A6B" w:sz="8" w:space="4"/>
        </w:pBdr>
        <w:spacing w:after="160" w:before="320"/>
      </w:pPr>
      <w:r>
        <w:rPr>
          <w:rFonts w:ascii="Arial" w:cs="Arial" w:eastAsia="Arial" w:hAnsi="Arial"/>
          <w:b/>
          <w:bCs/>
          <w:color w:val="1B3A6B"/>
          <w:sz w:val="32"/>
          <w:szCs w:val="32"/>
        </w:rPr>
        <w:t xml:space="preserve">2. Literature Grounding</w:t>
      </w:r>
    </w:p>
    <w:p>
      <w:pPr>
        <w:pStyle w:val="Heading2"/>
        <w:spacing w:after="100" w:before="240"/>
      </w:pPr>
      <w:r>
        <w:rPr>
          <w:rFonts w:ascii="Arial" w:cs="Arial" w:eastAsia="Arial" w:hAnsi="Arial"/>
          <w:b/>
          <w:bCs/>
          <w:color w:val="1A6B5A"/>
          <w:sz w:val="26"/>
          <w:szCs w:val="26"/>
        </w:rPr>
        <w:t xml:space="preserve">2.1  Foundational Papers to Cite</w:t>
      </w:r>
    </w:p>
    <w:p>
      <w:pPr>
        <w:pStyle w:val="Heading3"/>
        <w:spacing w:after="80" w:before="180"/>
      </w:pPr>
      <w:r>
        <w:rPr>
          <w:rFonts w:ascii="Arial" w:cs="Arial" w:eastAsia="Arial" w:hAnsi="Arial"/>
          <w:b/>
          <w:bCs/>
          <w:color w:val="1B3A6B"/>
          <w:sz w:val="23"/>
          <w:szCs w:val="23"/>
        </w:rPr>
        <w:t xml:space="preserve">EdgeConv / DGCNN</w:t>
      </w:r>
    </w:p>
    <w:p>
      <w:pPr>
        <w:spacing w:after="40" w:before="60"/>
      </w:pPr>
      <w:r>
        <w:rPr>
          <w:rFonts w:ascii="Arial" w:cs="Arial" w:eastAsia="Arial" w:hAnsi="Arial"/>
          <w:b/>
          <w:bCs/>
          <w:sz w:val="22"/>
          <w:szCs w:val="22"/>
        </w:rPr>
        <w:t xml:space="preserve">Wang et al. (2019)</w:t>
      </w:r>
      <w:r>
        <w:rPr>
          <w:rFonts w:ascii="Arial" w:cs="Arial" w:eastAsia="Arial" w:hAnsi="Arial"/>
          <w:sz w:val="22"/>
          <w:szCs w:val="22"/>
        </w:rPr>
        <w:t xml:space="preserve"> — "Dynamic Graph CNN for Learning on Point Clouds." ICCV / TOG.</w:t>
      </w:r>
    </w:p>
    <w:p>
      <w:pPr>
        <w:spacing w:after="120" w:before="0"/>
      </w:pPr>
      <w:r>
        <w:rPr>
          <w:rFonts w:ascii="Arial" w:cs="Arial" w:eastAsia="Arial" w:hAnsi="Arial"/>
          <w:sz w:val="22"/>
          <w:szCs w:val="22"/>
        </w:rPr>
        <w:t xml:space="preserve">Your baseline. The key architectural fact to extract for your paper: EdgeConv uses max-aggregation over all k neighbours with no structural weighting. Cite this as the gap your method fills.</w:t>
      </w:r>
    </w:p>
    <w:p>
      <w:pPr>
        <w:pStyle w:val="Heading3"/>
        <w:spacing w:after="80" w:before="180"/>
      </w:pPr>
      <w:r>
        <w:rPr>
          <w:rFonts w:ascii="Arial" w:cs="Arial" w:eastAsia="Arial" w:hAnsi="Arial"/>
          <w:b/>
          <w:bCs/>
          <w:color w:val="1B3A6B"/>
          <w:sz w:val="23"/>
          <w:szCs w:val="23"/>
        </w:rPr>
        <w:t xml:space="preserve">Graph Motifs and Structural Expressiveness</w:t>
      </w:r>
    </w:p>
    <w:p>
      <w:pPr>
        <w:spacing w:after="40" w:before="60"/>
      </w:pPr>
      <w:r>
        <w:rPr>
          <w:rFonts w:ascii="Arial" w:cs="Arial" w:eastAsia="Arial" w:hAnsi="Arial"/>
          <w:b/>
          <w:bCs/>
          <w:sz w:val="22"/>
          <w:szCs w:val="22"/>
        </w:rPr>
        <w:t xml:space="preserve">Bouritsas, Frasca, Zafeiriou &amp; Bronstein (2022)</w:t>
      </w:r>
      <w:r>
        <w:rPr>
          <w:rFonts w:ascii="Arial" w:cs="Arial" w:eastAsia="Arial" w:hAnsi="Arial"/>
          <w:sz w:val="22"/>
          <w:szCs w:val="22"/>
        </w:rPr>
        <w:t xml:space="preserve"> — "Improving Graph Neural Network Expressivity via Subgraph Isomorphism Counting." IEEE TPAMI.</w:t>
      </w:r>
    </w:p>
    <w:p>
      <w:pPr>
        <w:spacing w:after="120" w:before="0"/>
      </w:pPr>
      <w:r>
        <w:rPr>
          <w:rFonts w:ascii="Arial" w:cs="Arial" w:eastAsia="Arial" w:hAnsi="Arial"/>
          <w:sz w:val="22"/>
          <w:szCs w:val="22"/>
        </w:rPr>
        <w:t xml:space="preserve">Shows that counting subgraph patterns (including triangles) strictly increases the expressiveness of message-passing GNNs beyond the 1-WL test. This is your primary theoretical justification: motif scores encode structural information that standard message passing cannot recover.</w:t>
      </w:r>
    </w:p>
    <w:p>
      <w:pPr>
        <w:spacing w:after="40" w:before="60"/>
      </w:pPr>
      <w:r>
        <w:rPr>
          <w:rFonts w:ascii="Arial" w:cs="Arial" w:eastAsia="Arial" w:hAnsi="Arial"/>
          <w:b/>
          <w:bCs/>
          <w:sz w:val="22"/>
          <w:szCs w:val="22"/>
        </w:rPr>
        <w:t xml:space="preserve">Zhao et al. (2021)</w:t>
      </w:r>
      <w:r>
        <w:rPr>
          <w:rFonts w:ascii="Arial" w:cs="Arial" w:eastAsia="Arial" w:hAnsi="Arial"/>
          <w:sz w:val="22"/>
          <w:szCs w:val="22"/>
        </w:rPr>
        <w:t xml:space="preserve"> — "Stars, Paths and Triangles: Better GNNs Using a Richer Set of Motifs." NeurIPS.</w:t>
      </w:r>
    </w:p>
    <w:p>
      <w:pPr>
        <w:spacing w:after="120" w:before="0"/>
      </w:pPr>
      <w:r>
        <w:rPr>
          <w:rFonts w:ascii="Arial" w:cs="Arial" w:eastAsia="Arial" w:hAnsi="Arial"/>
          <w:sz w:val="22"/>
          <w:szCs w:val="22"/>
        </w:rPr>
        <w:t xml:space="preserve">Directly uses triangle counts to augment GNN expressiveness. Cite as prior art and distinguish your approach: they modify the WL test on static graphs; you use motif scores as aggregation weights on a dynamic graph.</w:t>
      </w:r>
    </w:p>
    <w:p>
      <w:pPr>
        <w:spacing w:after="40" w:before="60"/>
      </w:pPr>
      <w:r>
        <w:rPr>
          <w:rFonts w:ascii="Arial" w:cs="Arial" w:eastAsia="Arial" w:hAnsi="Arial"/>
          <w:b/>
          <w:bCs/>
          <w:sz w:val="22"/>
          <w:szCs w:val="22"/>
        </w:rPr>
        <w:t xml:space="preserve">Milo et al. (2002)</w:t>
      </w:r>
      <w:r>
        <w:rPr>
          <w:rFonts w:ascii="Arial" w:cs="Arial" w:eastAsia="Arial" w:hAnsi="Arial"/>
          <w:sz w:val="22"/>
          <w:szCs w:val="22"/>
        </w:rPr>
        <w:t xml:space="preserve"> — "Network Motifs: Simple Building Blocks of Complex Networks." Science 298(5594).</w:t>
      </w:r>
    </w:p>
    <w:p>
      <w:pPr>
        <w:spacing w:after="120" w:before="0"/>
      </w:pPr>
      <w:r>
        <w:rPr>
          <w:rFonts w:ascii="Arial" w:cs="Arial" w:eastAsia="Arial" w:hAnsi="Arial"/>
          <w:sz w:val="22"/>
          <w:szCs w:val="22"/>
        </w:rPr>
        <w:t xml:space="preserve">The original motif paper. Triangle participation (3-node fully connected subgraph) is the most studied motif in network science. Cite this when defining what a motif is, to anchor the terminology.</w:t>
      </w:r>
    </w:p>
    <w:p>
      <w:pPr>
        <w:pStyle w:val="Heading3"/>
        <w:spacing w:after="80" w:before="180"/>
      </w:pPr>
      <w:r>
        <w:rPr>
          <w:rFonts w:ascii="Arial" w:cs="Arial" w:eastAsia="Arial" w:hAnsi="Arial"/>
          <w:b/>
          <w:bCs/>
          <w:color w:val="1B3A6B"/>
          <w:sz w:val="23"/>
          <w:szCs w:val="23"/>
        </w:rPr>
        <w:t xml:space="preserve">Spreading Activation and Neural Propagation</w:t>
      </w:r>
    </w:p>
    <w:p>
      <w:pPr>
        <w:spacing w:after="40" w:before="60"/>
      </w:pPr>
      <w:r>
        <w:rPr>
          <w:rFonts w:ascii="Arial" w:cs="Arial" w:eastAsia="Arial" w:hAnsi="Arial"/>
          <w:b/>
          <w:bCs/>
          <w:sz w:val="22"/>
          <w:szCs w:val="22"/>
        </w:rPr>
        <w:t xml:space="preserve">Quillian (1967)</w:t>
      </w:r>
      <w:r>
        <w:rPr>
          <w:rFonts w:ascii="Arial" w:cs="Arial" w:eastAsia="Arial" w:hAnsi="Arial"/>
          <w:sz w:val="22"/>
          <w:szCs w:val="22"/>
        </w:rPr>
        <w:t xml:space="preserve"> — "Word Concepts: A Theory and Simulation of Some Basic Semantic Capabilities." Behavioural Science 12(5).</w:t>
      </w:r>
    </w:p>
    <w:p>
      <w:pPr>
        <w:spacing w:after="120" w:before="0"/>
      </w:pPr>
      <w:r>
        <w:rPr>
          <w:rFonts w:ascii="Arial" w:cs="Arial" w:eastAsia="Arial" w:hAnsi="Arial"/>
          <w:sz w:val="22"/>
          <w:szCs w:val="22"/>
        </w:rPr>
        <w:t xml:space="preserve">Original spreading activation in semantic memory networks. Cite this to establish the theoretical lineage of your claim that EdgeConv message passing instantiates spreading activation.</w:t>
      </w:r>
    </w:p>
    <w:p>
      <w:pPr>
        <w:spacing w:after="40" w:before="60"/>
      </w:pPr>
      <w:r>
        <w:rPr>
          <w:rFonts w:ascii="Arial" w:cs="Arial" w:eastAsia="Arial" w:hAnsi="Arial"/>
          <w:b/>
          <w:bCs/>
          <w:sz w:val="22"/>
          <w:szCs w:val="22"/>
        </w:rPr>
        <w:t xml:space="preserve">Lohmann, Margulies et al. (2010)</w:t>
      </w:r>
      <w:r>
        <w:rPr>
          <w:rFonts w:ascii="Arial" w:cs="Arial" w:eastAsia="Arial" w:hAnsi="Arial"/>
          <w:sz w:val="22"/>
          <w:szCs w:val="22"/>
        </w:rPr>
        <w:t xml:space="preserve"> — "Eigenvector Centrality Mapping for Analyzing Connectivity Patterns in fMRI Data Sets." PLOS ONE.</w:t>
      </w:r>
    </w:p>
    <w:p>
      <w:pPr>
        <w:spacing w:after="120" w:before="0"/>
      </w:pPr>
      <w:r>
        <w:rPr>
          <w:rFonts w:ascii="Arial" w:cs="Arial" w:eastAsia="Arial" w:hAnsi="Arial"/>
          <w:sz w:val="22"/>
          <w:szCs w:val="22"/>
        </w:rPr>
        <w:t xml:space="preserve">Uses eigenvector centrality (a form of spreading activation) to identify structurally important nodes in graphs. Bridges neuroscience spreading activation to graph centrality — useful for grounding why high-motif nodes correspond to high-activation nodes.</w:t>
      </w:r>
    </w:p>
    <w:p>
      <w:pPr>
        <w:pStyle w:val="Heading3"/>
        <w:spacing w:after="80" w:before="180"/>
      </w:pPr>
      <w:r>
        <w:rPr>
          <w:rFonts w:ascii="Arial" w:cs="Arial" w:eastAsia="Arial" w:hAnsi="Arial"/>
          <w:b/>
          <w:bCs/>
          <w:color w:val="1B3A6B"/>
          <w:sz w:val="23"/>
          <w:szCs w:val="23"/>
        </w:rPr>
        <w:t xml:space="preserve">Aggregation Weighting in GNNs</w:t>
      </w:r>
    </w:p>
    <w:p>
      <w:pPr>
        <w:spacing w:after="40" w:before="60"/>
      </w:pPr>
      <w:r>
        <w:rPr>
          <w:rFonts w:ascii="Arial" w:cs="Arial" w:eastAsia="Arial" w:hAnsi="Arial"/>
          <w:b/>
          <w:bCs/>
          <w:sz w:val="22"/>
          <w:szCs w:val="22"/>
        </w:rPr>
        <w:t xml:space="preserve">Velickovic et al. (2018)</w:t>
      </w:r>
      <w:r>
        <w:rPr>
          <w:rFonts w:ascii="Arial" w:cs="Arial" w:eastAsia="Arial" w:hAnsi="Arial"/>
          <w:sz w:val="22"/>
          <w:szCs w:val="22"/>
        </w:rPr>
        <w:t xml:space="preserve"> — "Graph Attention Networks." ICLR.</w:t>
      </w:r>
    </w:p>
    <w:p>
      <w:pPr>
        <w:spacing w:after="120" w:before="0"/>
      </w:pPr>
      <w:r>
        <w:rPr>
          <w:rFonts w:ascii="Arial" w:cs="Arial" w:eastAsia="Arial" w:hAnsi="Arial"/>
          <w:sz w:val="22"/>
          <w:szCs w:val="22"/>
        </w:rPr>
        <w:t xml:space="preserve">The canonical reference for learned attention weights in message aggregation. Your method uses a structural (non-learned) weight instead of a learned attention coefficient. Explicitly position against GAT: your weights are computed from the graph topology, not from node features, which means they are stable across training and do not require extra parameters.</w:t>
      </w:r>
    </w:p>
    <w:p>
      <w:pPr>
        <w:spacing w:after="40" w:before="60"/>
      </w:pPr>
      <w:r>
        <w:rPr>
          <w:rFonts w:ascii="Arial" w:cs="Arial" w:eastAsia="Arial" w:hAnsi="Arial"/>
          <w:b/>
          <w:bCs/>
          <w:sz w:val="22"/>
          <w:szCs w:val="22"/>
        </w:rPr>
        <w:t xml:space="preserve">Xu, Hu, Leskovec et al. (2018)</w:t>
      </w:r>
      <w:r>
        <w:rPr>
          <w:rFonts w:ascii="Arial" w:cs="Arial" w:eastAsia="Arial" w:hAnsi="Arial"/>
          <w:sz w:val="22"/>
          <w:szCs w:val="22"/>
        </w:rPr>
        <w:t xml:space="preserve"> — "How Powerful are Graph Neural Networks?" ICLR.</w:t>
      </w:r>
    </w:p>
    <w:p>
      <w:pPr>
        <w:spacing w:after="120" w:before="0"/>
      </w:pPr>
      <w:r>
        <w:rPr>
          <w:rFonts w:ascii="Arial" w:cs="Arial" w:eastAsia="Arial" w:hAnsi="Arial"/>
          <w:sz w:val="22"/>
          <w:szCs w:val="22"/>
        </w:rPr>
        <w:t xml:space="preserve">Establishes that sum aggregation is strictly more expressive than max or mean. Your motif-weighted addition aggregation is a structural prior on sum aggregation — cite this to show you are not losing expressiveness by replacing max with weighted-add.</w:t>
      </w:r>
    </w:p>
    <w:p>
      <w:pPr>
        <w:pStyle w:val="Heading3"/>
        <w:spacing w:after="80" w:before="180"/>
      </w:pPr>
      <w:r>
        <w:rPr>
          <w:rFonts w:ascii="Arial" w:cs="Arial" w:eastAsia="Arial" w:hAnsi="Arial"/>
          <w:b/>
          <w:bCs/>
          <w:color w:val="1B3A6B"/>
          <w:sz w:val="23"/>
          <w:szCs w:val="23"/>
        </w:rPr>
        <w:t xml:space="preserve">Point Cloud Deep Learning</w:t>
      </w:r>
    </w:p>
    <w:p>
      <w:pPr>
        <w:spacing w:after="40" w:before="60"/>
      </w:pPr>
      <w:r>
        <w:rPr>
          <w:rFonts w:ascii="Arial" w:cs="Arial" w:eastAsia="Arial" w:hAnsi="Arial"/>
          <w:b/>
          <w:bCs/>
          <w:sz w:val="22"/>
          <w:szCs w:val="22"/>
        </w:rPr>
        <w:t xml:space="preserve">Qi et al. (2017)</w:t>
      </w:r>
      <w:r>
        <w:rPr>
          <w:rFonts w:ascii="Arial" w:cs="Arial" w:eastAsia="Arial" w:hAnsi="Arial"/>
          <w:sz w:val="22"/>
          <w:szCs w:val="22"/>
        </w:rPr>
        <w:t xml:space="preserve"> — "PointNet: Deep Learning on Point Sets for 3D Classification and Segmentation." CVPR.</w:t>
      </w:r>
    </w:p>
    <w:p>
      <w:pPr>
        <w:spacing w:after="120" w:before="0"/>
      </w:pPr>
      <w:r>
        <w:rPr>
          <w:rFonts w:ascii="Arial" w:cs="Arial" w:eastAsia="Arial" w:hAnsi="Arial"/>
          <w:sz w:val="22"/>
          <w:szCs w:val="22"/>
        </w:rPr>
        <w:t xml:space="preserve">Baseline reference. Shows global max-pool over per-point features. Use as the lower bound in your comparison table.</w:t>
      </w:r>
    </w:p>
    <w:p>
      <w:pPr>
        <w:spacing w:after="40" w:before="60"/>
      </w:pPr>
      <w:r>
        <w:rPr>
          <w:rFonts w:ascii="Arial" w:cs="Arial" w:eastAsia="Arial" w:hAnsi="Arial"/>
          <w:b/>
          <w:bCs/>
          <w:sz w:val="22"/>
          <w:szCs w:val="22"/>
        </w:rPr>
        <w:t xml:space="preserve">Thomas et al. (2019)</w:t>
      </w:r>
      <w:r>
        <w:rPr>
          <w:rFonts w:ascii="Arial" w:cs="Arial" w:eastAsia="Arial" w:hAnsi="Arial"/>
          <w:sz w:val="22"/>
          <w:szCs w:val="22"/>
        </w:rPr>
        <w:t xml:space="preserve"> — "KPConv: Flexible and Deformable Convolution for Point Clouds." ICCV.</w:t>
      </w:r>
    </w:p>
    <w:p>
      <w:pPr>
        <w:spacing w:after="120" w:before="0"/>
      </w:pPr>
      <w:r>
        <w:rPr>
          <w:rFonts w:ascii="Arial" w:cs="Arial" w:eastAsia="Arial" w:hAnsi="Arial"/>
          <w:sz w:val="22"/>
          <w:szCs w:val="22"/>
        </w:rPr>
        <w:t xml:space="preserve">Uses spatially deformable kernels that implicitly weight neighbours by position. Cite as related work that also moves beyond uniform aggregation, and distinguish: KPConv learns spatial kernel offsets, your method uses a fixed structural prior.</w:t>
      </w:r>
    </w:p>
    <w:p>
      <w:pPr>
        <w:spacing w:after="60" w:before="60"/>
      </w:pPr>
      <w:r>
        <w:t xml:space="preserve"/>
      </w:r>
    </w:p>
    <w:p>
      <w:pPr>
        <w:pStyle w:val="Heading2"/>
        <w:spacing w:after="100" w:before="240"/>
      </w:pPr>
      <w:r>
        <w:rPr>
          <w:rFonts w:ascii="Arial" w:cs="Arial" w:eastAsia="Arial" w:hAnsi="Arial"/>
          <w:b/>
          <w:bCs/>
          <w:color w:val="1A6B5A"/>
          <w:sz w:val="26"/>
          <w:szCs w:val="26"/>
        </w:rPr>
        <w:t xml:space="preserve">2.2  The Argument Thread Through the Literature</w:t>
      </w:r>
    </w:p>
    <w:p>
      <w:pPr>
        <w:spacing w:after="80" w:before="0"/>
      </w:pPr>
      <w:r>
        <w:rPr>
          <w:rFonts w:ascii="Arial" w:cs="Arial" w:eastAsia="Arial" w:hAnsi="Arial"/>
          <w:sz w:val="22"/>
          <w:szCs w:val="22"/>
        </w:rPr>
        <w:t xml:space="preserve">Structure your related work section around this thread:</w:t>
      </w:r>
    </w:p>
    <w:p>
      <w:pPr>
        <w:pStyle w:val="ListParagraph"/>
        <w:numPr>
          <w:ilvl w:val="0"/>
          <w:numId w:val="3"/>
        </w:numPr>
        <w:spacing w:after="40" w:before="40"/>
      </w:pPr>
      <w:r>
        <w:rPr>
          <w:rFonts w:ascii="Arial" w:cs="Arial" w:eastAsia="Arial" w:hAnsi="Arial"/>
          <w:b/>
          <w:bCs/>
          <w:sz w:val="22"/>
          <w:szCs w:val="22"/>
        </w:rPr>
        <w:t xml:space="preserve">Standard MPNN aggregation is uniform </w:t>
      </w:r>
      <w:r>
        <w:rPr>
          <w:rFonts w:ascii="Arial" w:cs="Arial" w:eastAsia="Arial" w:hAnsi="Arial"/>
          <w:sz w:val="22"/>
          <w:szCs w:val="22"/>
        </w:rPr>
        <w:t xml:space="preserve">(Xu et al. 2018; Wang et al. 2019) — all neighbours contribute equally.</w:t>
      </w:r>
    </w:p>
    <w:p>
      <w:pPr>
        <w:pStyle w:val="ListParagraph"/>
        <w:numPr>
          <w:ilvl w:val="0"/>
          <w:numId w:val="3"/>
        </w:numPr>
        <w:spacing w:after="40" w:before="40"/>
      </w:pPr>
      <w:r>
        <w:rPr>
          <w:rFonts w:ascii="Arial" w:cs="Arial" w:eastAsia="Arial" w:hAnsi="Arial"/>
          <w:b/>
          <w:bCs/>
          <w:sz w:val="22"/>
          <w:szCs w:val="22"/>
        </w:rPr>
        <w:t xml:space="preserve">Attention-based weighting </w:t>
      </w:r>
      <w:r>
        <w:rPr>
          <w:rFonts w:ascii="Arial" w:cs="Arial" w:eastAsia="Arial" w:hAnsi="Arial"/>
          <w:sz w:val="22"/>
          <w:szCs w:val="22"/>
        </w:rPr>
        <w:t xml:space="preserve">(Velickovic et al. 2018) learns weights but adds parameters and can overfit.</w:t>
      </w:r>
    </w:p>
    <w:p>
      <w:pPr>
        <w:pStyle w:val="ListParagraph"/>
        <w:numPr>
          <w:ilvl w:val="0"/>
          <w:numId w:val="3"/>
        </w:numPr>
        <w:spacing w:after="40" w:before="40"/>
      </w:pPr>
      <w:r>
        <w:rPr>
          <w:rFonts w:ascii="Arial" w:cs="Arial" w:eastAsia="Arial" w:hAnsi="Arial"/>
          <w:b/>
          <w:bCs/>
          <w:sz w:val="22"/>
          <w:szCs w:val="22"/>
        </w:rPr>
        <w:t xml:space="preserve">Structural motifs encode expressiveness beyond 1-WL </w:t>
      </w:r>
      <w:r>
        <w:rPr>
          <w:rFonts w:ascii="Arial" w:cs="Arial" w:eastAsia="Arial" w:hAnsi="Arial"/>
          <w:sz w:val="22"/>
          <w:szCs w:val="22"/>
        </w:rPr>
        <w:t xml:space="preserve">(Bouritsas et al. 2022; Zhao et al. 2021) — triangle counts are particularly discriminative.</w:t>
      </w:r>
    </w:p>
    <w:p>
      <w:pPr>
        <w:pStyle w:val="ListParagraph"/>
        <w:numPr>
          <w:ilvl w:val="0"/>
          <w:numId w:val="3"/>
        </w:numPr>
        <w:spacing w:after="40" w:before="40"/>
      </w:pPr>
      <w:r>
        <w:rPr>
          <w:rFonts w:ascii="Arial" w:cs="Arial" w:eastAsia="Arial" w:hAnsi="Arial"/>
          <w:b/>
          <w:bCs/>
          <w:sz w:val="22"/>
          <w:szCs w:val="22"/>
        </w:rPr>
        <w:t xml:space="preserve">Spreading activation predicts that high-motif nodes carry more signal </w:t>
      </w:r>
      <w:r>
        <w:rPr>
          <w:rFonts w:ascii="Arial" w:cs="Arial" w:eastAsia="Arial" w:hAnsi="Arial"/>
          <w:sz w:val="22"/>
          <w:szCs w:val="22"/>
        </w:rPr>
        <w:t xml:space="preserve">(Quillian 1967; Lohmann et al. 2010) — this is the bridge between graph theory and neural propagation.</w:t>
      </w:r>
    </w:p>
    <w:p>
      <w:pPr>
        <w:pStyle w:val="ListParagraph"/>
        <w:numPr>
          <w:ilvl w:val="0"/>
          <w:numId w:val="3"/>
        </w:numPr>
        <w:spacing w:after="40" w:before="40"/>
      </w:pPr>
      <w:r>
        <w:rPr>
          <w:rFonts w:ascii="Arial" w:cs="Arial" w:eastAsia="Arial" w:hAnsi="Arial"/>
          <w:b/>
          <w:bCs/>
          <w:sz w:val="22"/>
          <w:szCs w:val="22"/>
        </w:rPr>
        <w:t xml:space="preserve">Your method closes the gap: </w:t>
      </w:r>
      <w:r>
        <w:rPr>
          <w:rFonts w:ascii="Arial" w:cs="Arial" w:eastAsia="Arial" w:hAnsi="Arial"/>
          <w:sz w:val="22"/>
          <w:szCs w:val="22"/>
        </w:rPr>
        <w:t xml:space="preserve">use pre-computed motif scores as parameter-free, topology-grounded aggregation weights in dynamic GNNs.</w:t>
      </w:r>
    </w:p>
    <w:p>
      <w:pPr>
        <w:spacing w:after="60" w:before="60"/>
      </w:pPr>
      <w:r>
        <w:t xml:space="preserve"/>
      </w:r>
    </w:p>
    <w:p>
      <w:r>
        <w:br w:type="page"/>
      </w:r>
    </w:p>
    <w:p>
      <w:pPr>
        <w:pStyle w:val="Heading1"/>
        <w:pBdr>
          <w:bottom w:val="single" w:color="1B3A6B" w:sz="8" w:space="4"/>
        </w:pBdr>
        <w:spacing w:after="160" w:before="320"/>
      </w:pPr>
      <w:r>
        <w:rPr>
          <w:rFonts w:ascii="Arial" w:cs="Arial" w:eastAsia="Arial" w:hAnsi="Arial"/>
          <w:b/>
          <w:bCs/>
          <w:color w:val="1B3A6B"/>
          <w:sz w:val="32"/>
          <w:szCs w:val="32"/>
        </w:rPr>
        <w:t xml:space="preserve">3. Architecture Specification</w:t>
      </w:r>
    </w:p>
    <w:p>
      <w:pPr>
        <w:pStyle w:val="Heading2"/>
        <w:spacing w:after="100" w:before="240"/>
      </w:pPr>
      <w:r>
        <w:rPr>
          <w:rFonts w:ascii="Arial" w:cs="Arial" w:eastAsia="Arial" w:hAnsi="Arial"/>
          <w:b/>
          <w:bCs/>
          <w:color w:val="1A6B5A"/>
          <w:sz w:val="26"/>
          <w:szCs w:val="26"/>
        </w:rPr>
        <w:t xml:space="preserve">3.1  Baseline Recap</w:t>
      </w:r>
    </w:p>
    <w:p>
      <w:pPr>
        <w:spacing w:after="120" w:before="0"/>
      </w:pPr>
      <w:r>
        <w:rPr>
          <w:rFonts w:ascii="Arial" w:cs="Arial" w:eastAsia="Arial" w:hAnsi="Arial"/>
          <w:sz w:val="22"/>
          <w:szCs w:val="22"/>
        </w:rPr>
        <w:t xml:space="preserve">DGCNN small=True: 4 EdgeConv layers with channels 32/32/64/128. Two kNN graph calls (spatial for layers 1-2, feature-space for layers 3-4). Global max + mean pool, 512-dim embedding, 40-class classifier. ~456K parameters.</w:t>
      </w:r>
    </w:p>
    <w:p>
      <w:pPr>
        <w:pStyle w:val="Heading2"/>
        <w:spacing w:after="100" w:before="240"/>
      </w:pPr>
      <w:r>
        <w:rPr>
          <w:rFonts w:ascii="Arial" w:cs="Arial" w:eastAsia="Arial" w:hAnsi="Arial"/>
          <w:b/>
          <w:bCs/>
          <w:color w:val="1A6B5A"/>
          <w:sz w:val="26"/>
          <w:szCs w:val="26"/>
        </w:rPr>
        <w:t xml:space="preserve">3.2  MotifWeightedEdgeConv — Drop-in Replacement</w:t>
      </w:r>
    </w:p>
    <w:p>
      <w:pPr>
        <w:spacing w:after="120" w:before="0"/>
      </w:pPr>
      <w:r>
        <w:rPr>
          <w:rFonts w:ascii="Arial" w:cs="Arial" w:eastAsia="Arial" w:hAnsi="Arial"/>
          <w:sz w:val="22"/>
          <w:szCs w:val="22"/>
        </w:rPr>
        <w:t xml:space="preserve">Replace the standard EdgeConv aggregator with a motif-weighted additive aggregator. The key change is two-fold: switch from max to weighted-add aggregation, and inject the source node's motif score as a message scale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class MotifWeightedEdgeConv(MessagePassing):</w:t>
            </w:r>
          </w:p>
          <w:p>
            <w:pPr>
              <w:spacing w:after="0" w:before="0"/>
            </w:pPr>
            <w:r>
              <w:rPr>
                <w:rFonts w:ascii="Courier New" w:cs="Courier New" w:eastAsia="Courier New" w:hAnsi="Courier New"/>
                <w:color w:val="1A1A1A"/>
                <w:sz w:val="18"/>
                <w:szCs w:val="18"/>
              </w:rPr>
              <w:t xml:space="preserve">    def __init__(self, nn_module, **kwargs):</w:t>
            </w:r>
          </w:p>
          <w:p>
            <w:pPr>
              <w:spacing w:after="0" w:before="0"/>
            </w:pPr>
            <w:r>
              <w:rPr>
                <w:rFonts w:ascii="Courier New" w:cs="Courier New" w:eastAsia="Courier New" w:hAnsi="Courier New"/>
                <w:color w:val="1A1A1A"/>
                <w:sz w:val="18"/>
                <w:szCs w:val="18"/>
              </w:rPr>
              <w:t xml:space="preserve">        # additive aggregation — preserves expressiveness (Xu et al. 2018)</w:t>
            </w:r>
          </w:p>
          <w:p>
            <w:pPr>
              <w:spacing w:after="0" w:before="0"/>
            </w:pPr>
            <w:r>
              <w:rPr>
                <w:rFonts w:ascii="Courier New" w:cs="Courier New" w:eastAsia="Courier New" w:hAnsi="Courier New"/>
                <w:color w:val="1A1A1A"/>
                <w:sz w:val="18"/>
                <w:szCs w:val="18"/>
              </w:rPr>
              <w:t xml:space="preserve">        super().__init__(aggr="add", **kwargs)</w:t>
            </w:r>
          </w:p>
          <w:p>
            <w:pPr>
              <w:spacing w:after="0" w:before="0"/>
            </w:pPr>
            <w:r>
              <w:rPr>
                <w:rFonts w:ascii="Courier New" w:cs="Courier New" w:eastAsia="Courier New" w:hAnsi="Courier New"/>
                <w:color w:val="1A1A1A"/>
                <w:sz w:val="18"/>
                <w:szCs w:val="18"/>
              </w:rPr>
              <w:t xml:space="preserve">        self.nn = nn_module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forward(self, x, edge_index, motif_scores):</w:t>
            </w:r>
          </w:p>
          <w:p>
            <w:pPr>
              <w:spacing w:after="0" w:before="0"/>
            </w:pPr>
            <w:r>
              <w:rPr>
                <w:rFonts w:ascii="Courier New" w:cs="Courier New" w:eastAsia="Courier New" w:hAnsi="Courier New"/>
                <w:color w:val="1A1A1A"/>
                <w:sz w:val="18"/>
                <w:szCs w:val="18"/>
              </w:rPr>
              <w:t xml:space="preserve">        return self.propagate(edge_index, x=x, motif=motif_scores)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message(self, x_i, x_j, motif_j):</w:t>
            </w:r>
          </w:p>
          <w:p>
            <w:pPr>
              <w:spacing w:after="0" w:before="0"/>
            </w:pPr>
            <w:r>
              <w:rPr>
                <w:rFonts w:ascii="Courier New" w:cs="Courier New" w:eastAsia="Courier New" w:hAnsi="Courier New"/>
                <w:color w:val="1A1A1A"/>
                <w:sz w:val="18"/>
                <w:szCs w:val="18"/>
              </w:rPr>
              <w:t xml:space="preserve">        # motif_j: score of SOURCE node (the one sending the message)</w:t>
            </w:r>
          </w:p>
          <w:p>
            <w:pPr>
              <w:spacing w:after="0" w:before="0"/>
            </w:pPr>
            <w:r>
              <w:rPr>
                <w:rFonts w:ascii="Courier New" w:cs="Courier New" w:eastAsia="Courier New" w:hAnsi="Courier New"/>
                <w:color w:val="1A1A1A"/>
                <w:sz w:val="18"/>
                <w:szCs w:val="18"/>
              </w:rPr>
              <w:t xml:space="preserve">        # Higher motif score → source is a structural hub → message is louder</w:t>
            </w:r>
          </w:p>
          <w:p>
            <w:pPr>
              <w:spacing w:after="0" w:before="0"/>
            </w:pPr>
            <w:r>
              <w:rPr>
                <w:rFonts w:ascii="Courier New" w:cs="Courier New" w:eastAsia="Courier New" w:hAnsi="Courier New"/>
                <w:color w:val="1A1A1A"/>
                <w:sz w:val="18"/>
                <w:szCs w:val="18"/>
              </w:rPr>
              <w:t xml:space="preserve">        edge_feat = self.nn(torch.cat([x_i, x_j - x_i], dim=-1))</w:t>
            </w:r>
          </w:p>
          <w:p>
            <w:pPr>
              <w:spacing w:after="0" w:before="0"/>
            </w:pPr>
            <w:r>
              <w:rPr>
                <w:rFonts w:ascii="Courier New" w:cs="Courier New" w:eastAsia="Courier New" w:hAnsi="Courier New"/>
                <w:color w:val="1A1A1A"/>
                <w:sz w:val="18"/>
                <w:szCs w:val="18"/>
              </w:rPr>
              <w:t xml:space="preserve">        return motif_j.unsqueeze(-1) * edge_feat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No update() override — default identity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center"/>
          </w:tcPr>
          <w:p>
            <w:pPr>
              <w:jc w:val="center"/>
            </w:pPr>
            <w:r>
              <w:rPr>
                <w:rFonts w:ascii="Arial" w:cs="Arial" w:eastAsia="Arial" w:hAnsi="Arial"/>
                <w:b/>
                <w:bCs/>
                <w:color w:val="1A6B5A"/>
                <w:sz w:val="20"/>
                <w:szCs w:val="20"/>
              </w:rPr>
              <w:t xml:space="preserve">WHY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2"/>
                <w:szCs w:val="22"/>
              </w:rPr>
              <w:t xml:space="preserve">Using the </w:t>
            </w:r>
            <w:r>
              <w:rPr>
                <w:rFonts w:ascii="Arial" w:cs="Arial" w:eastAsia="Arial" w:hAnsi="Arial"/>
                <w:b/>
                <w:bCs/>
                <w:sz w:val="22"/>
                <w:szCs w:val="22"/>
              </w:rPr>
              <w:t xml:space="preserve">source</w:t>
            </w:r>
            <w:r>
              <w:rPr>
                <w:rFonts w:ascii="Arial" w:cs="Arial" w:eastAsia="Arial" w:hAnsi="Arial"/>
                <w:sz w:val="22"/>
                <w:szCs w:val="22"/>
              </w:rPr>
              <w:t xml:space="preserve"> node's (j's) motif score, not the target's, is the critical design decision. The source score weights how much that neighbour's geometric context contributes to the target's representation. A source sitting in a dense triangle cluster is geometrically more reliable than a source on a sparse boundary — its message should dominate.</w:t>
            </w:r>
          </w:p>
        </w:tc>
      </w:tr>
    </w:tbl>
    <w:p>
      <w:pPr>
        <w:spacing w:after="60" w:before="60"/>
      </w:pPr>
      <w:r>
        <w:t xml:space="preserve"/>
      </w:r>
    </w:p>
    <w:p>
      <w:pPr>
        <w:pStyle w:val="Heading2"/>
        <w:spacing w:after="100" w:before="240"/>
      </w:pPr>
      <w:r>
        <w:rPr>
          <w:rFonts w:ascii="Arial" w:cs="Arial" w:eastAsia="Arial" w:hAnsi="Arial"/>
          <w:b/>
          <w:bCs/>
          <w:color w:val="1A6B5A"/>
          <w:sz w:val="26"/>
          <w:szCs w:val="26"/>
        </w:rPr>
        <w:t xml:space="preserve">3.3  Full Model Forward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class MotifDGCNN(nn.Module):</w:t>
            </w:r>
          </w:p>
          <w:p>
            <w:pPr>
              <w:spacing w:after="0" w:before="0"/>
            </w:pPr>
            <w:r>
              <w:rPr>
                <w:rFonts w:ascii="Courier New" w:cs="Courier New" w:eastAsia="Courier New" w:hAnsi="Courier New"/>
                <w:color w:val="1A1A1A"/>
                <w:sz w:val="18"/>
                <w:szCs w:val="18"/>
              </w:rPr>
              <w:t xml:space="preserve">    def forward(self, data):</w:t>
            </w:r>
          </w:p>
          <w:p>
            <w:pPr>
              <w:spacing w:after="0" w:before="0"/>
            </w:pPr>
            <w:r>
              <w:rPr>
                <w:rFonts w:ascii="Courier New" w:cs="Courier New" w:eastAsia="Courier New" w:hAnsi="Courier New"/>
                <w:color w:val="1A1A1A"/>
                <w:sz w:val="18"/>
                <w:szCs w:val="18"/>
              </w:rPr>
              <w:t xml:space="preserve">        x     = data.x[:, :6]    # pos + normals only</w:t>
            </w:r>
          </w:p>
          <w:p>
            <w:pPr>
              <w:spacing w:after="0" w:before="0"/>
            </w:pPr>
            <w:r>
              <w:rPr>
                <w:rFonts w:ascii="Courier New" w:cs="Courier New" w:eastAsia="Courier New" w:hAnsi="Courier New"/>
                <w:color w:val="1A1A1A"/>
                <w:sz w:val="18"/>
                <w:szCs w:val="18"/>
              </w:rPr>
              <w:t xml:space="preserve">        motif = data.x[:, 6]     # pre-computed, col 6</w:t>
            </w:r>
          </w:p>
          <w:p>
            <w:pPr>
              <w:spacing w:after="0" w:before="0"/>
            </w:pPr>
            <w:r>
              <w:rPr>
                <w:rFonts w:ascii="Courier New" w:cs="Courier New" w:eastAsia="Courier New" w:hAnsi="Courier New"/>
                <w:color w:val="1A1A1A"/>
                <w:sz w:val="18"/>
                <w:szCs w:val="18"/>
              </w:rPr>
              <w:t xml:space="preserve">        batch = data.batch</w:t>
            </w:r>
          </w:p>
          <w:p>
            <w:pPr>
              <w:spacing w:after="0" w:before="0"/>
            </w:pPr>
            <w:r>
              <w:rPr>
                <w:rFonts w:ascii="Courier New" w:cs="Courier New" w:eastAsia="Courier New" w:hAnsi="Courier New"/>
                <w:color w:val="1A1A1A"/>
                <w:sz w:val="18"/>
                <w:szCs w:val="18"/>
              </w:rPr>
              <w:t xml:space="preserve">        pos   = data.pos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Stage 1: spatial graph (layers 1-2)</w:t>
            </w:r>
          </w:p>
          <w:p>
            <w:pPr>
              <w:spacing w:after="0" w:before="0"/>
            </w:pPr>
            <w:r>
              <w:rPr>
                <w:rFonts w:ascii="Courier New" w:cs="Courier New" w:eastAsia="Courier New" w:hAnsi="Courier New"/>
                <w:color w:val="1A1A1A"/>
                <w:sz w:val="18"/>
                <w:szCs w:val="18"/>
              </w:rPr>
              <w:t xml:space="preserve">        ei1 = knn_graph(pos, k=self.k, batch=batch, loop=False)</w:t>
            </w:r>
          </w:p>
          <w:p>
            <w:pPr>
              <w:spacing w:after="0" w:before="0"/>
            </w:pPr>
            <w:r>
              <w:rPr>
                <w:rFonts w:ascii="Courier New" w:cs="Courier New" w:eastAsia="Courier New" w:hAnsi="Courier New"/>
                <w:color w:val="1A1A1A"/>
                <w:sz w:val="18"/>
                <w:szCs w:val="18"/>
              </w:rPr>
              <w:t xml:space="preserve">        x1  = self.conv1(x,  ei1, motif)   # motif-weighted</w:t>
            </w:r>
          </w:p>
          <w:p>
            <w:pPr>
              <w:spacing w:after="0" w:before="0"/>
            </w:pPr>
            <w:r>
              <w:rPr>
                <w:rFonts w:ascii="Courier New" w:cs="Courier New" w:eastAsia="Courier New" w:hAnsi="Courier New"/>
                <w:color w:val="1A1A1A"/>
                <w:sz w:val="18"/>
                <w:szCs w:val="18"/>
              </w:rPr>
              <w:t xml:space="preserve">        x2  = self.conv2(x1, ei1, motif)   # reuses ei1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Stage 2: feature-space graph (layers 3-4)</w:t>
            </w:r>
          </w:p>
          <w:p>
            <w:pPr>
              <w:spacing w:after="0" w:before="0"/>
            </w:pPr>
            <w:r>
              <w:rPr>
                <w:rFonts w:ascii="Courier New" w:cs="Courier New" w:eastAsia="Courier New" w:hAnsi="Courier New"/>
                <w:color w:val="1A1A1A"/>
                <w:sz w:val="18"/>
                <w:szCs w:val="18"/>
              </w:rPr>
              <w:t xml:space="preserve">        ei2 = knn_graph(x2, k=self.k, batch=batch, loop=False)</w:t>
            </w:r>
          </w:p>
          <w:p>
            <w:pPr>
              <w:spacing w:after="0" w:before="0"/>
            </w:pPr>
            <w:r>
              <w:rPr>
                <w:rFonts w:ascii="Courier New" w:cs="Courier New" w:eastAsia="Courier New" w:hAnsi="Courier New"/>
                <w:color w:val="1A1A1A"/>
                <w:sz w:val="18"/>
                <w:szCs w:val="18"/>
              </w:rPr>
              <w:t xml:space="preserve">        x3  = self.conv3(x2, ei2, motif)   # same spatial motif scores</w:t>
            </w:r>
          </w:p>
          <w:p>
            <w:pPr>
              <w:spacing w:after="0" w:before="0"/>
            </w:pPr>
            <w:r>
              <w:rPr>
                <w:rFonts w:ascii="Courier New" w:cs="Courier New" w:eastAsia="Courier New" w:hAnsi="Courier New"/>
                <w:color w:val="1A1A1A"/>
                <w:sz w:val="18"/>
                <w:szCs w:val="18"/>
              </w:rPr>
              <w:t xml:space="preserve">        x4  = self.conv4(x3, ei2, motif)</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x_cat = torch.cat([x1, x2, x3, x4], dim=1)</w:t>
            </w:r>
          </w:p>
          <w:p>
            <w:pPr>
              <w:spacing w:after="0" w:before="0"/>
            </w:pPr>
            <w:r>
              <w:rPr>
                <w:rFonts w:ascii="Courier New" w:cs="Courier New" w:eastAsia="Courier New" w:hAnsi="Courier New"/>
                <w:color w:val="1A1A1A"/>
                <w:sz w:val="18"/>
                <w:szCs w:val="18"/>
              </w:rPr>
              <w:t xml:space="preserve">        x = torch.cat([global_max_pool(x_cat, batch),</w:t>
            </w:r>
          </w:p>
          <w:p>
            <w:pPr>
              <w:spacing w:after="0" w:before="0"/>
            </w:pPr>
            <w:r>
              <w:rPr>
                <w:rFonts w:ascii="Courier New" w:cs="Courier New" w:eastAsia="Courier New" w:hAnsi="Courier New"/>
                <w:color w:val="1A1A1A"/>
                <w:sz w:val="18"/>
                <w:szCs w:val="18"/>
              </w:rPr>
              <w:t xml:space="preserve">                       global_mean_pool(x_cat, batch)], dim=1)</w:t>
            </w:r>
          </w:p>
          <w:p>
            <w:pPr>
              <w:spacing w:after="0" w:before="0"/>
            </w:pPr>
            <w:r>
              <w:rPr>
                <w:rFonts w:ascii="Courier New" w:cs="Courier New" w:eastAsia="Courier New" w:hAnsi="Courier New"/>
                <w:color w:val="1A1A1A"/>
                <w:sz w:val="18"/>
                <w:szCs w:val="18"/>
              </w:rPr>
              <w:t xml:space="preserve">        x = self.global_mlp(x)</w:t>
            </w:r>
          </w:p>
          <w:p>
            <w:pPr>
              <w:spacing w:after="0" w:before="0"/>
            </w:pPr>
            <w:r>
              <w:rPr>
                <w:rFonts w:ascii="Courier New" w:cs="Courier New" w:eastAsia="Courier New" w:hAnsi="Courier New"/>
                <w:color w:val="1A1A1A"/>
                <w:sz w:val="18"/>
                <w:szCs w:val="18"/>
              </w:rPr>
              <w:t xml:space="preserve">        return self.classifier(x)</w:t>
            </w:r>
          </w:p>
        </w:tc>
      </w:tr>
    </w:tbl>
    <w:p>
      <w:pPr>
        <w:spacing w:after="60" w:before="60"/>
      </w:pPr>
      <w:r>
        <w:t xml:space="preserve"/>
      </w:r>
    </w:p>
    <w:p>
      <w:pPr>
        <w:spacing w:after="120" w:before="0"/>
      </w:pPr>
      <w:r>
        <w:rPr>
          <w:rFonts w:ascii="Arial" w:cs="Arial" w:eastAsia="Arial" w:hAnsi="Arial"/>
          <w:b/>
          <w:bCs/>
          <w:sz w:val="22"/>
          <w:szCs w:val="22"/>
        </w:rPr>
        <w:t xml:space="preserve">Note on motif scores at stage 2: </w:t>
      </w:r>
      <w:r>
        <w:rPr>
          <w:rFonts w:ascii="Arial" w:cs="Arial" w:eastAsia="Arial" w:hAnsi="Arial"/>
          <w:sz w:val="22"/>
          <w:szCs w:val="22"/>
        </w:rPr>
        <w:t xml:space="preserve">The spatial motif scores are passed unchanged into the feature-space layers. This is intentional and testable — the layer-wise motif divergence analysis (Section 4.2) will reveal whether this causes misalignment. If it does, you have a follow-up: re-compute motif on ei2.</w:t>
      </w:r>
    </w:p>
    <w:p>
      <w:pPr>
        <w:pStyle w:val="Heading2"/>
        <w:spacing w:after="100" w:before="240"/>
      </w:pPr>
      <w:r>
        <w:rPr>
          <w:rFonts w:ascii="Arial" w:cs="Arial" w:eastAsia="Arial" w:hAnsi="Arial"/>
          <w:b/>
          <w:bCs/>
          <w:color w:val="1A6B5A"/>
          <w:sz w:val="26"/>
          <w:szCs w:val="26"/>
        </w:rPr>
        <w:t xml:space="preserve">3.4  Parameter Count and GFLOPs</w:t>
      </w:r>
    </w:p>
    <w:p>
      <w:pPr>
        <w:spacing w:after="80" w:before="0"/>
      </w:pPr>
      <w:r>
        <w:rPr>
          <w:rFonts w:ascii="Arial" w:cs="Arial" w:eastAsia="Arial" w:hAnsi="Arial"/>
          <w:sz w:val="22"/>
          <w:szCs w:val="22"/>
        </w:rPr>
        <w:t xml:space="preserve">MotifDGCNN has </w:t>
      </w:r>
      <w:r>
        <w:rPr>
          <w:rFonts w:ascii="Arial" w:cs="Arial" w:eastAsia="Arial" w:hAnsi="Arial"/>
          <w:b/>
          <w:bCs/>
          <w:sz w:val="22"/>
          <w:szCs w:val="22"/>
        </w:rPr>
        <w:t xml:space="preserve">identical parameter count</w:t>
      </w:r>
      <w:r>
        <w:rPr>
          <w:rFonts w:ascii="Arial" w:cs="Arial" w:eastAsia="Arial" w:hAnsi="Arial"/>
          <w:sz w:val="22"/>
          <w:szCs w:val="22"/>
        </w:rPr>
        <w:t xml:space="preserve"> to the baseline (~456K). The motif score is a scalar multiplied into the message after the MLP — it adds zero parameters and zero ATen-traced FLOPs. The kNN call count is also identical: 2 calls, same graph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500"/>
        <w:gridCol w:w="1500"/>
        <w:gridCol w:w="30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Model</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Params</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Extra kNN calls</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GFLOPs delta</w:t>
            </w:r>
          </w:p>
        </w:tc>
        <w:tc>
          <w:tcPr>
            <w:tcW w:type="dxa" w:w="30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Baseline DGCNN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456K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Max aggregation</w:t>
            </w:r>
          </w:p>
        </w:tc>
      </w:tr>
      <w:tr>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 as node feature (current)</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456K</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w:t>
            </w:r>
          </w:p>
        </w:tc>
        <w:tc>
          <w:tcPr>
            <w:tcW w:type="dxa" w:w="30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 projected through MLP, may be ignored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MotifWeightedEdgeConv (proposed)</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456K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 as aggregation gate, structurally enforced</w:t>
            </w:r>
          </w:p>
        </w:tc>
      </w:tr>
      <w:tr>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MC Dropout (for reference)</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456K</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+350%</w:t>
            </w:r>
          </w:p>
        </w:tc>
        <w:tc>
          <w:tcPr>
            <w:tcW w:type="dxa" w:w="30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Extra kNN passes for uncertainty</w:t>
            </w:r>
          </w:p>
        </w:tc>
      </w:tr>
    </w:tbl>
    <w:p>
      <w:pPr>
        <w:spacing w:after="60" w:before="60"/>
      </w:pPr>
      <w:r>
        <w:t xml:space="preserve"/>
      </w:r>
    </w:p>
    <w:p>
      <w:r>
        <w:br w:type="page"/>
      </w:r>
    </w:p>
    <w:p>
      <w:pPr>
        <w:pStyle w:val="Heading1"/>
        <w:pBdr>
          <w:bottom w:val="single" w:color="1B3A6B" w:sz="8" w:space="4"/>
        </w:pBdr>
        <w:spacing w:after="160" w:before="320"/>
      </w:pPr>
      <w:r>
        <w:rPr>
          <w:rFonts w:ascii="Arial" w:cs="Arial" w:eastAsia="Arial" w:hAnsi="Arial"/>
          <w:b/>
          <w:bCs/>
          <w:color w:val="1B3A6B"/>
          <w:sz w:val="32"/>
          <w:szCs w:val="32"/>
        </w:rPr>
        <w:t xml:space="preserve">4. Analysis Contributions (No Retraining Required)</w:t>
      </w:r>
    </w:p>
    <w:p>
      <w:pPr>
        <w:pStyle w:val="Heading2"/>
        <w:spacing w:after="100" w:before="240"/>
      </w:pPr>
      <w:r>
        <w:rPr>
          <w:rFonts w:ascii="Arial" w:cs="Arial" w:eastAsia="Arial" w:hAnsi="Arial"/>
          <w:b/>
          <w:bCs/>
          <w:color w:val="1A6B5A"/>
          <w:sz w:val="26"/>
          <w:szCs w:val="26"/>
        </w:rPr>
        <w:t xml:space="preserve">4.1  Motif-Uncertainty Anti-Correlation Study</w:t>
      </w:r>
    </w:p>
    <w:p>
      <w:pPr>
        <w:spacing w:after="120" w:before="0"/>
      </w:pPr>
      <w:r>
        <w:rPr>
          <w:rFonts w:ascii="Arial" w:cs="Arial" w:eastAsia="Arial" w:hAnsi="Arial"/>
          <w:sz w:val="22"/>
          <w:szCs w:val="22"/>
        </w:rPr>
        <w:t xml:space="preserve">Run on your trained baseline. Confirms the theoretical claim that high-motif nodes have low epistemic uncertainty — which grounds the entire hybrid architecture your teammate is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@torch.no_grad()</w:t>
            </w:r>
          </w:p>
          <w:p>
            <w:pPr>
              <w:spacing w:after="0" w:before="0"/>
            </w:pPr>
            <w:r>
              <w:rPr>
                <w:rFonts w:ascii="Courier New" w:cs="Courier New" w:eastAsia="Courier New" w:hAnsi="Courier New"/>
                <w:color w:val="1A1A1A"/>
                <w:sz w:val="18"/>
                <w:szCs w:val="18"/>
              </w:rPr>
              <w:t xml:space="preserve">def motif_uncertainty_correlation(model, data_list, device, mc_samples=50):</w:t>
            </w:r>
          </w:p>
          <w:p>
            <w:pPr>
              <w:spacing w:after="0" w:before="0"/>
            </w:pPr>
            <w:r>
              <w:rPr>
                <w:rFonts w:ascii="Courier New" w:cs="Courier New" w:eastAsia="Courier New" w:hAnsi="Courier New"/>
                <w:color w:val="1A1A1A"/>
                <w:sz w:val="18"/>
                <w:szCs w:val="18"/>
              </w:rPr>
              <w:t xml:space="preserve">    model.train()  # dropout active</w:t>
            </w:r>
          </w:p>
          <w:p>
            <w:pPr>
              <w:spacing w:after="0" w:before="0"/>
            </w:pPr>
            <w:r>
              <w:rPr>
                <w:rFonts w:ascii="Courier New" w:cs="Courier New" w:eastAsia="Courier New" w:hAnsi="Courier New"/>
                <w:color w:val="1A1A1A"/>
                <w:sz w:val="18"/>
                <w:szCs w:val="18"/>
              </w:rPr>
              <w:t xml:space="preserve">    results =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for data in data_list[:100]:  # 100 samples is sufficient</w:t>
            </w:r>
          </w:p>
          <w:p>
            <w:pPr>
              <w:spacing w:after="0" w:before="0"/>
            </w:pPr>
            <w:r>
              <w:rPr>
                <w:rFonts w:ascii="Courier New" w:cs="Courier New" w:eastAsia="Courier New" w:hAnsi="Courier New"/>
                <w:color w:val="1A1A1A"/>
                <w:sz w:val="18"/>
                <w:szCs w:val="18"/>
              </w:rPr>
              <w:t xml:space="preserve">        data = data.to(device)</w:t>
            </w:r>
          </w:p>
          <w:p>
            <w:pPr>
              <w:spacing w:after="0" w:before="0"/>
            </w:pPr>
            <w:r>
              <w:rPr>
                <w:rFonts w:ascii="Courier New" w:cs="Courier New" w:eastAsia="Courier New" w:hAnsi="Courier New"/>
                <w:color w:val="1A1A1A"/>
                <w:sz w:val="18"/>
                <w:szCs w:val="18"/>
              </w:rPr>
              <w:t xml:space="preserve">        motif = data.x[:, 6].cpu()  # pre-computed scores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MC passes — collect per-node feature variance</w:t>
            </w:r>
          </w:p>
          <w:p>
            <w:pPr>
              <w:spacing w:after="0" w:before="0"/>
            </w:pPr>
            <w:r>
              <w:rPr>
                <w:rFonts w:ascii="Courier New" w:cs="Courier New" w:eastAsia="Courier New" w:hAnsi="Courier New"/>
                <w:color w:val="1A1A1A"/>
                <w:sz w:val="18"/>
                <w:szCs w:val="18"/>
              </w:rPr>
              <w:t xml:space="preserve">        feats = []</w:t>
            </w:r>
          </w:p>
          <w:p>
            <w:pPr>
              <w:spacing w:after="0" w:before="0"/>
            </w:pPr>
            <w:r>
              <w:rPr>
                <w:rFonts w:ascii="Courier New" w:cs="Courier New" w:eastAsia="Courier New" w:hAnsi="Courier New"/>
                <w:color w:val="1A1A1A"/>
                <w:sz w:val="18"/>
                <w:szCs w:val="18"/>
              </w:rPr>
              <w:t xml:space="preserve">        for _ in range(mc_samples):</w:t>
            </w:r>
          </w:p>
          <w:p>
            <w:pPr>
              <w:spacing w:after="0" w:before="0"/>
            </w:pPr>
            <w:r>
              <w:rPr>
                <w:rFonts w:ascii="Courier New" w:cs="Courier New" w:eastAsia="Courier New" w:hAnsi="Courier New"/>
                <w:color w:val="1A1A1A"/>
                <w:sz w:val="18"/>
                <w:szCs w:val="18"/>
              </w:rPr>
              <w:t xml:space="preserve">            x = data.x[:, :6]</w:t>
            </w:r>
          </w:p>
          <w:p>
            <w:pPr>
              <w:spacing w:after="0" w:before="0"/>
            </w:pPr>
            <w:r>
              <w:rPr>
                <w:rFonts w:ascii="Courier New" w:cs="Courier New" w:eastAsia="Courier New" w:hAnsi="Courier New"/>
                <w:color w:val="1A1A1A"/>
                <w:sz w:val="18"/>
                <w:szCs w:val="18"/>
              </w:rPr>
              <w:t xml:space="preserve">            ei = knn_graph(data.pos, k=20, batch=data.batch, loop=False)</w:t>
            </w:r>
          </w:p>
          <w:p>
            <w:pPr>
              <w:spacing w:after="0" w:before="0"/>
            </w:pPr>
            <w:r>
              <w:rPr>
                <w:rFonts w:ascii="Courier New" w:cs="Courier New" w:eastAsia="Courier New" w:hAnsi="Courier New"/>
                <w:color w:val="1A1A1A"/>
                <w:sz w:val="18"/>
                <w:szCs w:val="18"/>
              </w:rPr>
              <w:t xml:space="preserve">            x1 = model.conv1(x, ei)</w:t>
            </w:r>
          </w:p>
          <w:p>
            <w:pPr>
              <w:spacing w:after="0" w:before="0"/>
            </w:pPr>
            <w:r>
              <w:rPr>
                <w:rFonts w:ascii="Courier New" w:cs="Courier New" w:eastAsia="Courier New" w:hAnsi="Courier New"/>
                <w:color w:val="1A1A1A"/>
                <w:sz w:val="18"/>
                <w:szCs w:val="18"/>
              </w:rPr>
              <w:t xml:space="preserve">            feats.append(x1.cpu())</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variance = torch.stack(feats).var(dim=0).mean(dim=-1)  # [N]</w:t>
            </w:r>
          </w:p>
          <w:p>
            <w:pPr>
              <w:spacing w:after="0" w:before="0"/>
            </w:pPr>
            <w:r>
              <w:rPr>
                <w:rFonts w:ascii="Courier New" w:cs="Courier New" w:eastAsia="Courier New" w:hAnsi="Courier New"/>
                <w:color w:val="1A1A1A"/>
                <w:sz w:val="18"/>
                <w:szCs w:val="18"/>
              </w:rPr>
              <w:t xml:space="preserve">        corr = torch.corrcoef(torch.stack([motif, variance]))[0, 1].item()</w:t>
            </w:r>
          </w:p>
          <w:p>
            <w:pPr>
              <w:spacing w:after="0" w:before="0"/>
            </w:pPr>
            <w:r>
              <w:rPr>
                <w:rFonts w:ascii="Courier New" w:cs="Courier New" w:eastAsia="Courier New" w:hAnsi="Courier New"/>
                <w:color w:val="1A1A1A"/>
                <w:sz w:val="18"/>
                <w:szCs w:val="18"/>
              </w:rPr>
              <w:t xml:space="preserve">        results.append(corr)</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return results  # distribution of per-sample correlations</w:t>
            </w:r>
          </w:p>
        </w:tc>
      </w:tr>
    </w:tbl>
    <w:p>
      <w:pPr>
        <w:spacing w:after="60" w:before="60"/>
      </w:pPr>
      <w:r>
        <w:t xml:space="preserve"/>
      </w:r>
    </w:p>
    <w:p>
      <w:pPr>
        <w:spacing w:after="120" w:before="0"/>
      </w:pPr>
      <w:r>
        <w:rPr>
          <w:rFonts w:ascii="Arial" w:cs="Arial" w:eastAsia="Arial" w:hAnsi="Arial"/>
          <w:sz w:val="22"/>
          <w:szCs w:val="22"/>
        </w:rPr>
        <w:t xml:space="preserve">Expected result: mean correlation significantly negative (r &lt; -0.3). This is the empirical grounding for the complementarity claim. Report mean and std of correlations across 100 samples. A scatter plot of motif score vs node-level uncertainty is your Figure 1.</w:t>
      </w:r>
    </w:p>
    <w:p>
      <w:pPr>
        <w:pStyle w:val="Heading2"/>
        <w:spacing w:after="100" w:before="240"/>
      </w:pPr>
      <w:r>
        <w:rPr>
          <w:rFonts w:ascii="Arial" w:cs="Arial" w:eastAsia="Arial" w:hAnsi="Arial"/>
          <w:b/>
          <w:bCs/>
          <w:color w:val="1A6B5A"/>
          <w:sz w:val="26"/>
          <w:szCs w:val="26"/>
        </w:rPr>
        <w:t xml:space="preserve">4.2  Layer-wise Motif Divergence Analysis</w:t>
      </w:r>
    </w:p>
    <w:p>
      <w:pPr>
        <w:spacing w:after="120" w:before="0"/>
      </w:pPr>
      <w:r>
        <w:rPr>
          <w:rFonts w:ascii="Arial" w:cs="Arial" w:eastAsia="Arial" w:hAnsi="Arial"/>
          <w:sz w:val="22"/>
          <w:szCs w:val="22"/>
        </w:rPr>
        <w:t xml:space="preserve">Unique to DGCNN. Shows whether the spatial motif scores remain predictive of structural centrality after the graph is recomputed in feature space. Run once on the trained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def triangle_participation(edge_index, num_nodes, device):</w:t>
            </w:r>
          </w:p>
          <w:p>
            <w:pPr>
              <w:spacing w:after="0" w:before="0"/>
            </w:pPr>
            <w:r>
              <w:rPr>
                <w:rFonts w:ascii="Courier New" w:cs="Courier New" w:eastAsia="Courier New" w:hAnsi="Courier New"/>
                <w:color w:val="1A1A1A"/>
                <w:sz w:val="18"/>
                <w:szCs w:val="18"/>
              </w:rPr>
              <w:t xml:space="preserve">    """Approximate triangle count per node via A^3 diagonal."""</w:t>
            </w:r>
          </w:p>
          <w:p>
            <w:pPr>
              <w:spacing w:after="0" w:before="0"/>
            </w:pPr>
            <w:r>
              <w:rPr>
                <w:rFonts w:ascii="Courier New" w:cs="Courier New" w:eastAsia="Courier New" w:hAnsi="Courier New"/>
                <w:color w:val="1A1A1A"/>
                <w:sz w:val="18"/>
                <w:szCs w:val="18"/>
              </w:rPr>
              <w:t xml:space="preserve">    row, col = edge_index</w:t>
            </w:r>
          </w:p>
          <w:p>
            <w:pPr>
              <w:spacing w:after="0" w:before="0"/>
            </w:pPr>
            <w:r>
              <w:rPr>
                <w:rFonts w:ascii="Courier New" w:cs="Courier New" w:eastAsia="Courier New" w:hAnsi="Courier New"/>
                <w:color w:val="1A1A1A"/>
                <w:sz w:val="18"/>
                <w:szCs w:val="18"/>
              </w:rPr>
              <w:t xml:space="preserve">    # Sparse adjacency — use dense only for small clouds</w:t>
            </w:r>
          </w:p>
          <w:p>
            <w:pPr>
              <w:spacing w:after="0" w:before="0"/>
            </w:pPr>
            <w:r>
              <w:rPr>
                <w:rFonts w:ascii="Courier New" w:cs="Courier New" w:eastAsia="Courier New" w:hAnsi="Courier New"/>
                <w:color w:val="1A1A1A"/>
                <w:sz w:val="18"/>
                <w:szCs w:val="18"/>
              </w:rPr>
              <w:t xml:space="preserve">    adj = torch.zeros(num_nodes, num_nodes, device=device)</w:t>
            </w:r>
          </w:p>
          <w:p>
            <w:pPr>
              <w:spacing w:after="0" w:before="0"/>
            </w:pPr>
            <w:r>
              <w:rPr>
                <w:rFonts w:ascii="Courier New" w:cs="Courier New" w:eastAsia="Courier New" w:hAnsi="Courier New"/>
                <w:color w:val="1A1A1A"/>
                <w:sz w:val="18"/>
                <w:szCs w:val="18"/>
              </w:rPr>
              <w:t xml:space="preserve">    adj[row, col] = 1.0</w:t>
            </w:r>
          </w:p>
          <w:p>
            <w:pPr>
              <w:spacing w:after="0" w:before="0"/>
            </w:pPr>
            <w:r>
              <w:rPr>
                <w:rFonts w:ascii="Courier New" w:cs="Courier New" w:eastAsia="Courier New" w:hAnsi="Courier New"/>
                <w:color w:val="1A1A1A"/>
                <w:sz w:val="18"/>
                <w:szCs w:val="18"/>
              </w:rPr>
              <w:t xml:space="preserve">    a3_diag = (adj @ adj * adj).diag()  # triangles each node is in</w:t>
            </w:r>
          </w:p>
          <w:p>
            <w:pPr>
              <w:spacing w:after="0" w:before="0"/>
            </w:pPr>
            <w:r>
              <w:rPr>
                <w:rFonts w:ascii="Courier New" w:cs="Courier New" w:eastAsia="Courier New" w:hAnsi="Courier New"/>
                <w:color w:val="1A1A1A"/>
                <w:sz w:val="18"/>
                <w:szCs w:val="18"/>
              </w:rPr>
              <w:t xml:space="preserve">    return a3_diag / (a3_diag.max() + 1e-8)</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@torch.no_grad()</w:t>
            </w:r>
          </w:p>
          <w:p>
            <w:pPr>
              <w:spacing w:after="0" w:before="0"/>
            </w:pPr>
            <w:r>
              <w:rPr>
                <w:rFonts w:ascii="Courier New" w:cs="Courier New" w:eastAsia="Courier New" w:hAnsi="Courier New"/>
                <w:color w:val="1A1A1A"/>
                <w:sz w:val="18"/>
                <w:szCs w:val="18"/>
              </w:rPr>
              <w:t xml:space="preserve">def layer_motif_divergence(model, data, device):</w:t>
            </w:r>
          </w:p>
          <w:p>
            <w:pPr>
              <w:spacing w:after="0" w:before="0"/>
            </w:pPr>
            <w:r>
              <w:rPr>
                <w:rFonts w:ascii="Courier New" w:cs="Courier New" w:eastAsia="Courier New" w:hAnsi="Courier New"/>
                <w:color w:val="1A1A1A"/>
                <w:sz w:val="18"/>
                <w:szCs w:val="18"/>
              </w:rPr>
              <w:t xml:space="preserve">    data = data.to(device)</w:t>
            </w:r>
          </w:p>
          <w:p>
            <w:pPr>
              <w:spacing w:after="0" w:before="0"/>
            </w:pPr>
            <w:r>
              <w:rPr>
                <w:rFonts w:ascii="Courier New" w:cs="Courier New" w:eastAsia="Courier New" w:hAnsi="Courier New"/>
                <w:color w:val="1A1A1A"/>
                <w:sz w:val="18"/>
                <w:szCs w:val="18"/>
              </w:rPr>
              <w:t xml:space="preserve">    x, batch, pos = data.x[:, :6], data.batch, data.pos</w:t>
            </w:r>
          </w:p>
          <w:p>
            <w:pPr>
              <w:spacing w:after="0" w:before="0"/>
            </w:pPr>
            <w:r>
              <w:rPr>
                <w:rFonts w:ascii="Courier New" w:cs="Courier New" w:eastAsia="Courier New" w:hAnsi="Courier New"/>
                <w:color w:val="1A1A1A"/>
                <w:sz w:val="18"/>
                <w:szCs w:val="18"/>
              </w:rPr>
              <w:t xml:space="preserve">    motif_spatial = data.x[:, 6]  # pre-computed on spatial graph</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ei1 = knn_graph(pos, k=model.k, batch=batch, loop=False)</w:t>
            </w:r>
          </w:p>
          <w:p>
            <w:pPr>
              <w:spacing w:after="0" w:before="0"/>
            </w:pPr>
            <w:r>
              <w:rPr>
                <w:rFonts w:ascii="Courier New" w:cs="Courier New" w:eastAsia="Courier New" w:hAnsi="Courier New"/>
                <w:color w:val="1A1A1A"/>
                <w:sz w:val="18"/>
                <w:szCs w:val="18"/>
              </w:rPr>
              <w:t xml:space="preserve">    motif_layer1 = triangle_participation(ei1, data.num_nodes, device)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x1 = model.conv1(x, ei1)</w:t>
            </w:r>
          </w:p>
          <w:p>
            <w:pPr>
              <w:spacing w:after="0" w:before="0"/>
            </w:pPr>
            <w:r>
              <w:rPr>
                <w:rFonts w:ascii="Courier New" w:cs="Courier New" w:eastAsia="Courier New" w:hAnsi="Courier New"/>
                <w:color w:val="1A1A1A"/>
                <w:sz w:val="18"/>
                <w:szCs w:val="18"/>
              </w:rPr>
              <w:t xml:space="preserve">    x2 = model.conv2(x1, ei1)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ei2 = knn_graph(x2, k=model.k, batch=batch, loop=False)</w:t>
            </w:r>
          </w:p>
          <w:p>
            <w:pPr>
              <w:spacing w:after="0" w:before="0"/>
            </w:pPr>
            <w:r>
              <w:rPr>
                <w:rFonts w:ascii="Courier New" w:cs="Courier New" w:eastAsia="Courier New" w:hAnsi="Courier New"/>
                <w:color w:val="1A1A1A"/>
                <w:sz w:val="18"/>
                <w:szCs w:val="18"/>
              </w:rPr>
              <w:t xml:space="preserve">    motif_layer2 = triangle_participation(ei2, data.num_nodes, device)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corr_12 = torch.corrcoef(torch.stack([motif_layer1, motif_layer2]))[0,1]</w:t>
            </w:r>
          </w:p>
          <w:p>
            <w:pPr>
              <w:spacing w:after="0" w:before="0"/>
            </w:pPr>
            <w:r>
              <w:rPr>
                <w:rFonts w:ascii="Courier New" w:cs="Courier New" w:eastAsia="Courier New" w:hAnsi="Courier New"/>
                <w:color w:val="1A1A1A"/>
                <w:sz w:val="18"/>
                <w:szCs w:val="18"/>
              </w:rPr>
              <w:t xml:space="preserve">    corr_0v1 = torch.corrcoef(torch.stack([motif_spatial, motif_layer1]))[0,1]</w:t>
            </w:r>
          </w:p>
          <w:p>
            <w:pPr>
              <w:spacing w:after="0" w:before="0"/>
            </w:pPr>
            <w:r>
              <w:rPr>
                <w:rFonts w:ascii="Courier New" w:cs="Courier New" w:eastAsia="Courier New" w:hAnsi="Courier New"/>
                <w:color w:val="1A1A1A"/>
                <w:sz w:val="18"/>
                <w:szCs w:val="18"/>
              </w:rPr>
              <w:t xml:space="preserve">    corr_0v2 = torch.corrcoef(torch.stack([motif_spatial, motif_layer2]))[0,1]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return {</w:t>
            </w:r>
          </w:p>
          <w:p>
            <w:pPr>
              <w:spacing w:after="0" w:before="0"/>
            </w:pPr>
            <w:r>
              <w:rPr>
                <w:rFonts w:ascii="Courier New" w:cs="Courier New" w:eastAsia="Courier New" w:hAnsi="Courier New"/>
                <w:color w:val="1A1A1A"/>
                <w:sz w:val="18"/>
                <w:szCs w:val="18"/>
              </w:rPr>
              <w:t xml:space="preserve">        "spatial_vs_layer1": corr_0v1.item(),</w:t>
            </w:r>
          </w:p>
          <w:p>
            <w:pPr>
              <w:spacing w:after="0" w:before="0"/>
            </w:pPr>
            <w:r>
              <w:rPr>
                <w:rFonts w:ascii="Courier New" w:cs="Courier New" w:eastAsia="Courier New" w:hAnsi="Courier New"/>
                <w:color w:val="1A1A1A"/>
                <w:sz w:val="18"/>
                <w:szCs w:val="18"/>
              </w:rPr>
              <w:t xml:space="preserve">        "spatial_vs_layer2": corr_0v2.item(),</w:t>
            </w:r>
          </w:p>
          <w:p>
            <w:pPr>
              <w:spacing w:after="0" w:before="0"/>
            </w:pPr>
            <w:r>
              <w:rPr>
                <w:rFonts w:ascii="Courier New" w:cs="Courier New" w:eastAsia="Courier New" w:hAnsi="Courier New"/>
                <w:color w:val="1A1A1A"/>
                <w:sz w:val="18"/>
                <w:szCs w:val="18"/>
              </w:rPr>
              <w:t xml:space="preserve">        "layer1_vs_layer2":  corr_12.item(),</w:t>
            </w:r>
          </w:p>
          <w:p>
            <w:pPr>
              <w:spacing w:after="0" w:before="0"/>
            </w:pPr>
            <w:r>
              <w:rPr>
                <w:rFonts w:ascii="Courier New" w:cs="Courier New" w:eastAsia="Courier New" w:hAnsi="Courier New"/>
                <w:color w:val="1A1A1A"/>
                <w:sz w:val="18"/>
                <w:szCs w:val="18"/>
              </w:rPr>
              <w:t xml:space="preserve">    }</w:t>
            </w:r>
          </w:p>
        </w:tc>
      </w:tr>
    </w:tbl>
    <w:p>
      <w:pPr>
        <w:spacing w:after="60" w:before="60"/>
      </w:pPr>
      <w:r>
        <w:t xml:space="preserve"/>
      </w:r>
    </w:p>
    <w:p>
      <w:pPr>
        <w:spacing w:after="120" w:before="0"/>
      </w:pPr>
      <w:r>
        <w:rPr>
          <w:rFonts w:ascii="Arial" w:cs="Arial" w:eastAsia="Arial" w:hAnsi="Arial"/>
          <w:sz w:val="22"/>
          <w:szCs w:val="22"/>
        </w:rPr>
        <w:t xml:space="preserve">The result table from this analysis maps directly onto a design decision: if spatial-vs-layer2 correlation is low, re-computing motif on ei2 is motivated. If it is high, using spatial motif throughout is justified by evidence, not just convenience.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Correlation</w:t>
            </w:r>
          </w:p>
        </w:tc>
        <w:tc>
          <w:tcPr>
            <w:tcW w:type="dxa" w:w="343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If High (r &gt; 0.6)</w:t>
            </w:r>
          </w:p>
        </w:tc>
        <w:tc>
          <w:tcPr>
            <w:tcW w:type="dxa" w:w="343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If Low (r &lt; 0.3)</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Spatial vs Layer 1 motif</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Spatial kNN preserves structure</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Feature conv immediately reshapes neighbourhood</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Spatial vs Layer 2 motif</w:t>
            </w:r>
          </w:p>
        </w:tc>
        <w:tc>
          <w:tcPr>
            <w:tcW w:type="dxa" w:w="343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Use spatial motif for all layers</w:t>
            </w:r>
          </w:p>
        </w:tc>
        <w:tc>
          <w:tcPr>
            <w:tcW w:type="dxa" w:w="343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Consider re-computing motif at ei2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Layer 1 vs Layer 2 motif</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Consistent structural centrality</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Semantic and spatial centrality diverge — key finding</w:t>
            </w:r>
          </w:p>
        </w:tc>
      </w:tr>
    </w:tbl>
    <w:p>
      <w:pPr>
        <w:spacing w:after="60" w:before="60"/>
      </w:pPr>
      <w:r>
        <w:t xml:space="preserve"/>
      </w:r>
    </w:p>
    <w:p>
      <w:r>
        <w:br w:type="page"/>
      </w:r>
    </w:p>
    <w:p>
      <w:pPr>
        <w:pStyle w:val="Heading1"/>
        <w:pBdr>
          <w:bottom w:val="single" w:color="1B3A6B" w:sz="8" w:space="4"/>
        </w:pBdr>
        <w:spacing w:after="160" w:before="320"/>
      </w:pPr>
      <w:r>
        <w:rPr>
          <w:rFonts w:ascii="Arial" w:cs="Arial" w:eastAsia="Arial" w:hAnsi="Arial"/>
          <w:b/>
          <w:bCs/>
          <w:color w:val="1B3A6B"/>
          <w:sz w:val="32"/>
          <w:szCs w:val="32"/>
        </w:rPr>
        <w:t xml:space="preserve">5. Experiment Plan</w:t>
      </w:r>
    </w:p>
    <w:p>
      <w:pPr>
        <w:pStyle w:val="Heading2"/>
        <w:spacing w:after="100" w:before="240"/>
      </w:pPr>
      <w:r>
        <w:rPr>
          <w:rFonts w:ascii="Arial" w:cs="Arial" w:eastAsia="Arial" w:hAnsi="Arial"/>
          <w:b/>
          <w:bCs/>
          <w:color w:val="1A6B5A"/>
          <w:sz w:val="26"/>
          <w:szCs w:val="26"/>
        </w:rPr>
        <w:t xml:space="preserve">5.1  Main Results Table (Table 1)</w:t>
      </w:r>
    </w:p>
    <w:p>
      <w:pPr>
        <w:spacing w:after="100" w:before="0"/>
      </w:pPr>
      <w:r>
        <w:rPr>
          <w:rFonts w:ascii="Arial" w:cs="Arial" w:eastAsia="Arial" w:hAnsi="Arial"/>
          <w:sz w:val="22"/>
          <w:szCs w:val="22"/>
        </w:rPr>
        <w:t xml:space="preserve">Every row must be trained with identical config: 1024 pts, full dataset, LR=1e-3, 200 epochs, cosine annealing, batch=32, k=20.</w:t>
      </w:r>
    </w:p>
    <w:tbl>
      <w:tblPr>
        <w:tblW w:type="dxa" w:w="798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900"/>
        <w:gridCol w:w="1100"/>
        <w:gridCol w:w="9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Model</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MN40 OA%</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MN10 OA%</w:t>
            </w:r>
          </w:p>
        </w:tc>
        <w:tc>
          <w:tcPr>
            <w:tcW w:type="dxa" w:w="9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Params</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GFLOPs</w:t>
            </w:r>
          </w:p>
        </w:tc>
        <w:tc>
          <w:tcPr>
            <w:tcW w:type="dxa" w:w="9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Lat 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PointNet (reference)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89.2</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95.3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3.5M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DGCNN full (reference)</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92.9</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1.8M</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98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Baseline DGCNN small (ours)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~82</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~93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456K</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c>
          <w:tcPr>
            <w:tcW w:type="dxa" w:w="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 motif as node feature (ablation)</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456K</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c>
          <w:tcPr>
            <w:tcW w:type="dxa" w:w="98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 MotifWeightedEdgeConv (proposed)</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456K</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c>
          <w:tcPr>
            <w:tcW w:type="dxa" w:w="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 spreading activation (teammate)</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456K</w:t>
            </w:r>
          </w:p>
        </w:tc>
        <w:tc>
          <w:tcPr>
            <w:tcW w:type="dxa" w:w="1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c>
          <w:tcPr>
            <w:tcW w:type="dxa" w:w="98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 both combined (joint)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456K</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c>
          <w:tcPr>
            <w:tcW w:type="dxa" w:w="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w:t>
            </w:r>
          </w:p>
        </w:tc>
      </w:tr>
    </w:tbl>
    <w:p>
      <w:pPr>
        <w:spacing w:after="60" w:before="60"/>
      </w:pPr>
      <w:r>
        <w:t xml:space="preserve"/>
      </w:r>
    </w:p>
    <w:p>
      <w:pPr>
        <w:spacing w:after="120" w:before="0"/>
      </w:pPr>
      <w:r>
        <w:rPr>
          <w:rFonts w:ascii="Arial" w:cs="Arial" w:eastAsia="Arial" w:hAnsi="Arial"/>
          <w:sz w:val="22"/>
          <w:szCs w:val="22"/>
        </w:rPr>
        <w:t xml:space="preserve">Fill GFLOPs and Lat from your profiling cell. The key comparison is row 3 vs row 4 vs row 5: if motif weighting beats motif-as-feature with identical parameter count, the mechanism is doing real work.</w:t>
      </w:r>
    </w:p>
    <w:p>
      <w:pPr>
        <w:pStyle w:val="Heading2"/>
        <w:spacing w:after="100" w:before="240"/>
      </w:pPr>
      <w:r>
        <w:rPr>
          <w:rFonts w:ascii="Arial" w:cs="Arial" w:eastAsia="Arial" w:hAnsi="Arial"/>
          <w:b/>
          <w:bCs/>
          <w:color w:val="1A6B5A"/>
          <w:sz w:val="26"/>
          <w:szCs w:val="26"/>
        </w:rPr>
        <w:t xml:space="preserve">5.2  Ablation Table (Table 2)</w:t>
      </w:r>
    </w:p>
    <w:p>
      <w:pPr>
        <w:pStyle w:val="Heading3"/>
        <w:spacing w:after="80" w:before="180"/>
      </w:pPr>
      <w:r>
        <w:rPr>
          <w:rFonts w:ascii="Arial" w:cs="Arial" w:eastAsia="Arial" w:hAnsi="Arial"/>
          <w:b/>
          <w:bCs/>
          <w:color w:val="1B3A6B"/>
          <w:sz w:val="23"/>
          <w:szCs w:val="23"/>
        </w:rPr>
        <w:t xml:space="preserve">Ablation A — Aggregation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Aggregation</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Weight source</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MN40 OA%</w:t>
            </w:r>
          </w:p>
        </w:tc>
        <w:tc>
          <w:tcPr>
            <w:tcW w:type="dxa" w:w="36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max (baseline)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Standard EdgeConv</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add (unweighted)</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None</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36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Tests if add alone helps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add (motif-weighted, source j)</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motif_j</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Proposed method</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add (motif-weighted, target i)</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motif_i</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36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Ablation: wrong node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add (motif-weighted, mean i+j)</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0.5*(motif_i + motif_j)</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Edge-level score</w:t>
            </w:r>
          </w:p>
        </w:tc>
      </w:tr>
    </w:tbl>
    <w:p>
      <w:pPr>
        <w:spacing w:after="60" w:before="60"/>
      </w:pPr>
      <w:r>
        <w:t xml:space="preserve"/>
      </w:r>
    </w:p>
    <w:p>
      <w:pPr>
        <w:spacing w:after="120" w:before="0"/>
      </w:pPr>
      <w:r>
        <w:rPr>
          <w:rFonts w:ascii="Arial" w:cs="Arial" w:eastAsia="Arial" w:hAnsi="Arial"/>
          <w:sz w:val="22"/>
          <w:szCs w:val="22"/>
        </w:rPr>
        <w:t xml:space="preserve">The target-i ablation is important: it tests whether the method is actually doing structural source-weighting or just proximity-weighting. If motif_i works equally well, the effect is about local density, not message direction.</w:t>
      </w:r>
    </w:p>
    <w:p>
      <w:pPr>
        <w:pStyle w:val="Heading3"/>
        <w:spacing w:after="80" w:before="180"/>
      </w:pPr>
      <w:r>
        <w:rPr>
          <w:rFonts w:ascii="Arial" w:cs="Arial" w:eastAsia="Arial" w:hAnsi="Arial"/>
          <w:b/>
          <w:bCs/>
          <w:color w:val="1B3A6B"/>
          <w:sz w:val="23"/>
          <w:szCs w:val="23"/>
        </w:rPr>
        <w:t xml:space="preserve">Ablation B — Which layers receive motif weighting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8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Layers weighted</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MN40 OA%</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None (baseline)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Standard DGCNN</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Layer 1 only</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58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Early geometric stage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Layers 1-2 (spatial graph)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Full stage 1</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Layers 3-4 (feature graph)</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58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Full stage 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All 4 layers (proposed)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Full model</w:t>
            </w:r>
          </w:p>
        </w:tc>
      </w:tr>
    </w:tbl>
    <w:p>
      <w:pPr>
        <w:spacing w:after="60" w:before="60"/>
      </w:pPr>
      <w:r>
        <w:t xml:space="preserve"/>
      </w:r>
    </w:p>
    <w:p>
      <w:pPr>
        <w:pStyle w:val="Heading3"/>
        <w:spacing w:after="80" w:before="180"/>
      </w:pPr>
      <w:r>
        <w:rPr>
          <w:rFonts w:ascii="Arial" w:cs="Arial" w:eastAsia="Arial" w:hAnsi="Arial"/>
          <w:b/>
          <w:bCs/>
          <w:color w:val="1B3A6B"/>
          <w:sz w:val="23"/>
          <w:szCs w:val="23"/>
        </w:rPr>
        <w:t xml:space="preserve">Ablation C — ModelNet10 vs ModelNet40 alpha behaviour</w:t>
      </w:r>
    </w:p>
    <w:p>
      <w:pPr>
        <w:spacing w:after="100" w:before="0"/>
      </w:pPr>
      <w:r>
        <w:rPr>
          <w:rFonts w:ascii="Arial" w:cs="Arial" w:eastAsia="Arial" w:hAnsi="Arial"/>
          <w:sz w:val="22"/>
          <w:szCs w:val="22"/>
        </w:rPr>
        <w:t xml:space="preserve">If you implement the combined model with your teammate, log alpha per epoch on both datasets. Simpler shapes (MN10) should push alpha toward motif-dominance since the geometry is more discriminative. This is a one-line log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 Inside train_model loop, after scheduler.step():</w:t>
            </w:r>
          </w:p>
          <w:p>
            <w:pPr>
              <w:spacing w:after="0" w:before="0"/>
            </w:pPr>
            <w:r>
              <w:rPr>
                <w:rFonts w:ascii="Courier New" w:cs="Courier New" w:eastAsia="Courier New" w:hAnsi="Courier New"/>
                <w:color w:val="1A1A1A"/>
                <w:sz w:val="18"/>
                <w:szCs w:val="18"/>
              </w:rPr>
              <w:t xml:space="preserve">if hasattr(model, "alpha"):</w:t>
            </w:r>
          </w:p>
          <w:p>
            <w:pPr>
              <w:spacing w:after="0" w:before="0"/>
            </w:pPr>
            <w:r>
              <w:rPr>
                <w:rFonts w:ascii="Courier New" w:cs="Courier New" w:eastAsia="Courier New" w:hAnsi="Courier New"/>
                <w:color w:val="1A1A1A"/>
                <w:sz w:val="18"/>
                <w:szCs w:val="18"/>
              </w:rPr>
              <w:t xml:space="preserve">    history["alpha"].append(torch.sigmoid(model.alpha).item())</w:t>
            </w:r>
          </w:p>
        </w:tc>
      </w:tr>
    </w:tbl>
    <w:p>
      <w:pPr>
        <w:spacing w:after="60" w:before="60"/>
      </w:pPr>
      <w:r>
        <w:t xml:space="preserve"/>
      </w:r>
    </w:p>
    <w:p>
      <w:pPr>
        <w:pStyle w:val="Heading2"/>
        <w:spacing w:after="100" w:before="240"/>
      </w:pPr>
      <w:r>
        <w:rPr>
          <w:rFonts w:ascii="Arial" w:cs="Arial" w:eastAsia="Arial" w:hAnsi="Arial"/>
          <w:b/>
          <w:bCs/>
          <w:color w:val="1A6B5A"/>
          <w:sz w:val="26"/>
          <w:szCs w:val="26"/>
        </w:rPr>
        <w:t xml:space="preserve">5.3  Qualitative Analysis (Figure 1 and Figure 2)</w:t>
      </w:r>
    </w:p>
    <w:p>
      <w:pPr>
        <w:pStyle w:val="Heading3"/>
        <w:spacing w:after="80" w:before="180"/>
      </w:pPr>
      <w:r>
        <w:rPr>
          <w:rFonts w:ascii="Arial" w:cs="Arial" w:eastAsia="Arial" w:hAnsi="Arial"/>
          <w:b/>
          <w:bCs/>
          <w:color w:val="1B3A6B"/>
          <w:sz w:val="23"/>
          <w:szCs w:val="23"/>
        </w:rPr>
        <w:t xml:space="preserve">Figure 1 — Motif-Uncertainty Scatter Plot</w:t>
      </w:r>
    </w:p>
    <w:p>
      <w:pPr>
        <w:spacing w:after="120" w:before="0"/>
      </w:pPr>
      <w:r>
        <w:rPr>
          <w:rFonts w:ascii="Arial" w:cs="Arial" w:eastAsia="Arial" w:hAnsi="Arial"/>
          <w:sz w:val="22"/>
          <w:szCs w:val="22"/>
        </w:rPr>
        <w:t xml:space="preserve">x-axis: motif score (0-1). y-axis: MC dropout node variance. One point per node, coloured by graph region (surface/boundary/edge). Expected: negative correlation, boundary nodes in top-left, surface hubs in bottom-right. This is your motivation figure.</w:t>
      </w:r>
    </w:p>
    <w:p>
      <w:pPr>
        <w:pStyle w:val="Heading3"/>
        <w:spacing w:after="80" w:before="180"/>
      </w:pPr>
      <w:r>
        <w:rPr>
          <w:rFonts w:ascii="Arial" w:cs="Arial" w:eastAsia="Arial" w:hAnsi="Arial"/>
          <w:b/>
          <w:bCs/>
          <w:color w:val="1B3A6B"/>
          <w:sz w:val="23"/>
          <w:szCs w:val="23"/>
        </w:rPr>
        <w:t xml:space="preserve">Figure 2 — Subgraph Visualisation</w:t>
      </w:r>
    </w:p>
    <w:p>
      <w:pPr>
        <w:spacing w:after="80" w:before="0"/>
      </w:pPr>
      <w:r>
        <w:rPr>
          <w:rFonts w:ascii="Arial" w:cs="Arial" w:eastAsia="Arial" w:hAnsi="Arial"/>
          <w:sz w:val="22"/>
          <w:szCs w:val="22"/>
        </w:rPr>
        <w:t xml:space="preserve">For 5 shapes (chair, airplane, lamp, toilet, table): render full 1024-node cloud alongside the top-50% motif-score nodes coloured by score intensity. Use open3d or matplotlib 3D scatter. Expected: high-motif nodes cluster on flat surfaces, ridges, and structural joints. Low-motif nodes are on boundaries and noisy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import open3d as o3d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def visualise_motif(data, top_k_ratio=0.5):</w:t>
            </w:r>
          </w:p>
          <w:p>
            <w:pPr>
              <w:spacing w:after="0" w:before="0"/>
            </w:pPr>
            <w:r>
              <w:rPr>
                <w:rFonts w:ascii="Courier New" w:cs="Courier New" w:eastAsia="Courier New" w:hAnsi="Courier New"/>
                <w:color w:val="1A1A1A"/>
                <w:sz w:val="18"/>
                <w:szCs w:val="18"/>
              </w:rPr>
              <w:t xml:space="preserve">    motif = data.x[:, 6].numpy()</w:t>
            </w:r>
          </w:p>
          <w:p>
            <w:pPr>
              <w:spacing w:after="0" w:before="0"/>
            </w:pPr>
            <w:r>
              <w:rPr>
                <w:rFonts w:ascii="Courier New" w:cs="Courier New" w:eastAsia="Courier New" w:hAnsi="Courier New"/>
                <w:color w:val="1A1A1A"/>
                <w:sz w:val="18"/>
                <w:szCs w:val="18"/>
              </w:rPr>
              <w:t xml:space="preserve">    pos   = data.pos.numpy()</w:t>
            </w:r>
          </w:p>
          <w:p>
            <w:pPr>
              <w:spacing w:after="0" w:before="0"/>
            </w:pPr>
            <w:r>
              <w:rPr>
                <w:rFonts w:ascii="Courier New" w:cs="Courier New" w:eastAsia="Courier New" w:hAnsi="Courier New"/>
                <w:color w:val="1A1A1A"/>
                <w:sz w:val="18"/>
                <w:szCs w:val="18"/>
              </w:rPr>
              <w:t xml:space="preserve">    threshold = np.percentile(motif, (1 - top_k_ratio) * 100)</w:t>
            </w:r>
          </w:p>
          <w:p>
            <w:pPr>
              <w:spacing w:after="0" w:before="0"/>
            </w:pPr>
            <w:r>
              <w:rPr>
                <w:rFonts w:ascii="Courier New" w:cs="Courier New" w:eastAsia="Courier New" w:hAnsi="Courier New"/>
                <w:color w:val="1A1A1A"/>
                <w:sz w:val="18"/>
                <w:szCs w:val="18"/>
              </w:rPr>
              <w:t xml:space="preserve">    mask = motif &gt;= threshold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pcd_full = o3d.geometry.PointCloud()</w:t>
            </w:r>
          </w:p>
          <w:p>
            <w:pPr>
              <w:spacing w:after="0" w:before="0"/>
            </w:pPr>
            <w:r>
              <w:rPr>
                <w:rFonts w:ascii="Courier New" w:cs="Courier New" w:eastAsia="Courier New" w:hAnsi="Courier New"/>
                <w:color w:val="1A1A1A"/>
                <w:sz w:val="18"/>
                <w:szCs w:val="18"/>
              </w:rPr>
              <w:t xml:space="preserve">    pcd_full.points = o3d.utility.Vector3dVector(pos)</w:t>
            </w:r>
          </w:p>
          <w:p>
            <w:pPr>
              <w:spacing w:after="0" w:before="0"/>
            </w:pPr>
            <w:r>
              <w:rPr>
                <w:rFonts w:ascii="Courier New" w:cs="Courier New" w:eastAsia="Courier New" w:hAnsi="Courier New"/>
                <w:color w:val="1A1A1A"/>
                <w:sz w:val="18"/>
                <w:szCs w:val="18"/>
              </w:rPr>
              <w:t xml:space="preserve">    pcd_full.paint_uniform_color([0.7, 0.7, 0.7])</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Colour kept nodes by motif score (blue=low, red=high)</w:t>
            </w:r>
          </w:p>
          <w:p>
            <w:pPr>
              <w:spacing w:after="0" w:before="0"/>
            </w:pPr>
            <w:r>
              <w:rPr>
                <w:rFonts w:ascii="Courier New" w:cs="Courier New" w:eastAsia="Courier New" w:hAnsi="Courier New"/>
                <w:color w:val="1A1A1A"/>
                <w:sz w:val="18"/>
                <w:szCs w:val="18"/>
              </w:rPr>
              <w:t xml:space="preserve">    colours = np.zeros((pos.shape[0], 3))</w:t>
            </w:r>
          </w:p>
          <w:p>
            <w:pPr>
              <w:spacing w:after="0" w:before="0"/>
            </w:pPr>
            <w:r>
              <w:rPr>
                <w:rFonts w:ascii="Courier New" w:cs="Courier New" w:eastAsia="Courier New" w:hAnsi="Courier New"/>
                <w:color w:val="1A1A1A"/>
                <w:sz w:val="18"/>
                <w:szCs w:val="18"/>
              </w:rPr>
              <w:t xml:space="preserve">    colours[mask, 0] = motif[mask]   # red channel</w:t>
            </w:r>
          </w:p>
          <w:p>
            <w:pPr>
              <w:spacing w:after="0" w:before="0"/>
            </w:pPr>
            <w:r>
              <w:rPr>
                <w:rFonts w:ascii="Courier New" w:cs="Courier New" w:eastAsia="Courier New" w:hAnsi="Courier New"/>
                <w:color w:val="1A1A1A"/>
                <w:sz w:val="18"/>
                <w:szCs w:val="18"/>
              </w:rPr>
              <w:t xml:space="preserve">    colours[mask, 2] = 1 - motif[mask]  # blue channel</w:t>
            </w:r>
          </w:p>
          <w:p>
            <w:pPr>
              <w:spacing w:after="0" w:before="0"/>
            </w:pPr>
            <w:r>
              <w:rPr>
                <w:rFonts w:ascii="Courier New" w:cs="Courier New" w:eastAsia="Courier New" w:hAnsi="Courier New"/>
                <w:color w:val="1A1A1A"/>
                <w:sz w:val="18"/>
                <w:szCs w:val="18"/>
              </w:rPr>
              <w:t xml:space="preserve">    pcd_full.colors = o3d.utility.Vector3dVector(colours)</w:t>
            </w:r>
          </w:p>
          <w:p>
            <w:pPr>
              <w:spacing w:after="0" w:before="0"/>
            </w:pPr>
            <w:r>
              <w:rPr>
                <w:rFonts w:ascii="Courier New" w:cs="Courier New" w:eastAsia="Courier New" w:hAnsi="Courier New"/>
                <w:color w:val="1A1A1A"/>
                <w:sz w:val="18"/>
                <w:szCs w:val="18"/>
              </w:rPr>
              <w:t xml:space="preserve">    o3d.visualization.draw_geometries([pcd_full])</w:t>
            </w:r>
          </w:p>
        </w:tc>
      </w:tr>
    </w:tbl>
    <w:p>
      <w:pPr>
        <w:spacing w:after="60" w:before="60"/>
      </w:pPr>
      <w:r>
        <w:t xml:space="preserve"/>
      </w:r>
    </w:p>
    <w:p>
      <w:r>
        <w:br w:type="page"/>
      </w:r>
    </w:p>
    <w:p>
      <w:pPr>
        <w:pStyle w:val="Heading1"/>
        <w:pBdr>
          <w:bottom w:val="single" w:color="1B3A6B" w:sz="8" w:space="4"/>
        </w:pBdr>
        <w:spacing w:after="160" w:before="320"/>
      </w:pPr>
      <w:r>
        <w:rPr>
          <w:rFonts w:ascii="Arial" w:cs="Arial" w:eastAsia="Arial" w:hAnsi="Arial"/>
          <w:b/>
          <w:bCs/>
          <w:color w:val="1B3A6B"/>
          <w:sz w:val="32"/>
          <w:szCs w:val="32"/>
        </w:rPr>
        <w:t xml:space="preserve">6. Implementation Plan</w:t>
      </w:r>
    </w:p>
    <w:p>
      <w:pPr>
        <w:pStyle w:val="Heading2"/>
        <w:spacing w:after="100" w:before="240"/>
      </w:pPr>
      <w:r>
        <w:rPr>
          <w:rFonts w:ascii="Arial" w:cs="Arial" w:eastAsia="Arial" w:hAnsi="Arial"/>
          <w:b/>
          <w:bCs/>
          <w:color w:val="1A6B5A"/>
          <w:sz w:val="26"/>
          <w:szCs w:val="26"/>
        </w:rPr>
        <w:t xml:space="preserve">6.1  Phase-by-Phase Breakdown</w:t>
      </w:r>
    </w:p>
    <w:p>
      <w:pPr>
        <w:pStyle w:val="Heading3"/>
        <w:spacing w:after="80" w:before="180"/>
      </w:pPr>
      <w:r>
        <w:rPr>
          <w:rFonts w:ascii="Arial" w:cs="Arial" w:eastAsia="Arial" w:hAnsi="Arial"/>
          <w:b/>
          <w:bCs/>
          <w:color w:val="1B3A6B"/>
          <w:sz w:val="23"/>
          <w:szCs w:val="23"/>
        </w:rPr>
        <w:t xml:space="preserve">Phase 1 — Analysis (No retraining, this week)</w:t>
      </w:r>
    </w:p>
    <w:p>
      <w:pPr>
        <w:spacing w:after="80" w:before="0"/>
      </w:pPr>
      <w:r>
        <w:rPr>
          <w:rFonts w:ascii="Arial" w:cs="Arial" w:eastAsia="Arial" w:hAnsi="Arial"/>
          <w:sz w:val="22"/>
          <w:szCs w:val="22"/>
        </w:rPr>
        <w:t xml:space="preserve">Run on your existing trained baseline. These are diagnostic results that motivate everything else.</w:t>
      </w:r>
    </w:p>
    <w:p>
      <w:pPr>
        <w:pStyle w:val="ListParagraph"/>
        <w:numPr>
          <w:ilvl w:val="0"/>
          <w:numId w:val="4"/>
        </w:numPr>
        <w:spacing w:after="40" w:before="40"/>
      </w:pPr>
      <w:r>
        <w:rPr>
          <w:rFonts w:ascii="Arial" w:cs="Arial" w:eastAsia="Arial" w:hAnsi="Arial"/>
          <w:b/>
          <w:bCs/>
          <w:sz w:val="22"/>
          <w:szCs w:val="22"/>
        </w:rPr>
        <w:t xml:space="preserve">Motif-uncertainty anti-correlation study </w:t>
      </w:r>
      <w:r>
        <w:rPr>
          <w:rFonts w:ascii="Arial" w:cs="Arial" w:eastAsia="Arial" w:hAnsi="Arial"/>
          <w:sz w:val="22"/>
          <w:szCs w:val="22"/>
        </w:rPr>
        <w:t xml:space="preserve">— implement and run motif_uncertainty_correlation() on 100 test samples. ~2 hours.</w:t>
      </w:r>
    </w:p>
    <w:p>
      <w:pPr>
        <w:pStyle w:val="ListParagraph"/>
        <w:numPr>
          <w:ilvl w:val="0"/>
          <w:numId w:val="4"/>
        </w:numPr>
        <w:spacing w:after="40" w:before="40"/>
      </w:pPr>
      <w:r>
        <w:rPr>
          <w:rFonts w:ascii="Arial" w:cs="Arial" w:eastAsia="Arial" w:hAnsi="Arial"/>
          <w:b/>
          <w:bCs/>
          <w:sz w:val="22"/>
          <w:szCs w:val="22"/>
        </w:rPr>
        <w:t xml:space="preserve">Layer-wise motif divergence </w:t>
      </w:r>
      <w:r>
        <w:rPr>
          <w:rFonts w:ascii="Arial" w:cs="Arial" w:eastAsia="Arial" w:hAnsi="Arial"/>
          <w:sz w:val="22"/>
          <w:szCs w:val="22"/>
        </w:rPr>
        <w:t xml:space="preserve">— implement layer_motif_divergence() on 20 test samples. ~1 hour.</w:t>
      </w:r>
    </w:p>
    <w:p>
      <w:pPr>
        <w:pStyle w:val="ListParagraph"/>
        <w:numPr>
          <w:ilvl w:val="0"/>
          <w:numId w:val="4"/>
        </w:numPr>
        <w:spacing w:after="40" w:before="40"/>
      </w:pPr>
      <w:r>
        <w:rPr>
          <w:rFonts w:ascii="Arial" w:cs="Arial" w:eastAsia="Arial" w:hAnsi="Arial"/>
          <w:b/>
          <w:bCs/>
          <w:sz w:val="22"/>
          <w:szCs w:val="22"/>
        </w:rPr>
        <w:t xml:space="preserve">Motif visualisation </w:t>
      </w:r>
      <w:r>
        <w:rPr>
          <w:rFonts w:ascii="Arial" w:cs="Arial" w:eastAsia="Arial" w:hAnsi="Arial"/>
          <w:sz w:val="22"/>
          <w:szCs w:val="22"/>
        </w:rPr>
        <w:t xml:space="preserve">— render 5 shapes with motif score heatmap. ~2 hours.</w:t>
      </w:r>
    </w:p>
    <w:p>
      <w:pPr>
        <w:pStyle w:val="ListParagraph"/>
        <w:numPr>
          <w:ilvl w:val="0"/>
          <w:numId w:val="4"/>
        </w:numPr>
        <w:spacing w:after="40" w:before="40"/>
      </w:pPr>
      <w:r>
        <w:rPr>
          <w:rFonts w:ascii="Arial" w:cs="Arial" w:eastAsia="Arial" w:hAnsi="Arial"/>
          <w:b/>
          <w:bCs/>
          <w:sz w:val="22"/>
          <w:szCs w:val="22"/>
        </w:rPr>
        <w:t xml:space="preserve">Write up Section 2 (Related Work) </w:t>
      </w:r>
      <w:r>
        <w:rPr>
          <w:rFonts w:ascii="Arial" w:cs="Arial" w:eastAsia="Arial" w:hAnsi="Arial"/>
          <w:sz w:val="22"/>
          <w:szCs w:val="22"/>
        </w:rPr>
        <w:t xml:space="preserve">using the literature thread from Section 2.2 of this document.</w:t>
      </w:r>
    </w:p>
    <w:p>
      <w:pPr>
        <w:spacing w:after="60" w:before="60"/>
      </w:pPr>
      <w:r>
        <w:t xml:space="preserve"/>
      </w:r>
    </w:p>
    <w:p>
      <w:pPr>
        <w:pStyle w:val="Heading3"/>
        <w:spacing w:after="80" w:before="180"/>
      </w:pPr>
      <w:r>
        <w:rPr>
          <w:rFonts w:ascii="Arial" w:cs="Arial" w:eastAsia="Arial" w:hAnsi="Arial"/>
          <w:b/>
          <w:bCs/>
          <w:color w:val="1B3A6B"/>
          <w:sz w:val="23"/>
          <w:szCs w:val="23"/>
        </w:rPr>
        <w:t xml:space="preserve">Phase 2 — Core Implementation (Days 3-5)</w:t>
      </w:r>
    </w:p>
    <w:p>
      <w:pPr>
        <w:pStyle w:val="ListParagraph"/>
        <w:numPr>
          <w:ilvl w:val="0"/>
          <w:numId w:val="4"/>
        </w:numPr>
        <w:spacing w:after="40" w:before="40"/>
      </w:pPr>
      <w:r>
        <w:rPr>
          <w:rFonts w:ascii="Arial" w:cs="Arial" w:eastAsia="Arial" w:hAnsi="Arial"/>
          <w:b/>
          <w:bCs/>
          <w:sz w:val="22"/>
          <w:szCs w:val="22"/>
        </w:rPr>
        <w:t xml:space="preserve">Implement MotifWeightedEdgeConv </w:t>
      </w:r>
      <w:r>
        <w:rPr>
          <w:rFonts w:ascii="Arial" w:cs="Arial" w:eastAsia="Arial" w:hAnsi="Arial"/>
          <w:sz w:val="22"/>
          <w:szCs w:val="22"/>
        </w:rPr>
        <w:t xml:space="preserve">— ~50 lines, drop-in for EdgeConv.</w:t>
      </w:r>
    </w:p>
    <w:p>
      <w:pPr>
        <w:pStyle w:val="ListParagraph"/>
        <w:numPr>
          <w:ilvl w:val="0"/>
          <w:numId w:val="4"/>
        </w:numPr>
        <w:spacing w:after="40" w:before="40"/>
      </w:pPr>
      <w:r>
        <w:rPr>
          <w:rFonts w:ascii="Arial" w:cs="Arial" w:eastAsia="Arial" w:hAnsi="Arial"/>
          <w:b/>
          <w:bCs/>
          <w:sz w:val="22"/>
          <w:szCs w:val="22"/>
        </w:rPr>
        <w:t xml:space="preserve">Build MotifDGCNN </w:t>
      </w:r>
      <w:r>
        <w:rPr>
          <w:rFonts w:ascii="Arial" w:cs="Arial" w:eastAsia="Arial" w:hAnsi="Arial"/>
          <w:sz w:val="22"/>
          <w:szCs w:val="22"/>
        </w:rPr>
        <w:t xml:space="preserve">— clone BaselineDGCNN, swap conv layers, pass motif through forward(). ~1 hour.</w:t>
      </w:r>
    </w:p>
    <w:p>
      <w:pPr>
        <w:pStyle w:val="ListParagraph"/>
        <w:numPr>
          <w:ilvl w:val="0"/>
          <w:numId w:val="4"/>
        </w:numPr>
        <w:spacing w:after="40" w:before="40"/>
      </w:pPr>
      <w:r>
        <w:rPr>
          <w:rFonts w:ascii="Arial" w:cs="Arial" w:eastAsia="Arial" w:hAnsi="Arial"/>
          <w:b/>
          <w:bCs/>
          <w:sz w:val="22"/>
          <w:szCs w:val="22"/>
        </w:rPr>
        <w:t xml:space="preserve">Verify correctness </w:t>
      </w:r>
      <w:r>
        <w:rPr>
          <w:rFonts w:ascii="Arial" w:cs="Arial" w:eastAsia="Arial" w:hAnsi="Arial"/>
          <w:sz w:val="22"/>
          <w:szCs w:val="22"/>
        </w:rPr>
        <w:t xml:space="preserve">— run debug_train_epoch for 5 batches. Check loss decreases, no NaN, motif scores in expected range.</w:t>
      </w:r>
    </w:p>
    <w:p>
      <w:pPr>
        <w:pStyle w:val="ListParagraph"/>
        <w:numPr>
          <w:ilvl w:val="0"/>
          <w:numId w:val="4"/>
        </w:numPr>
        <w:spacing w:after="40" w:before="40"/>
      </w:pPr>
      <w:r>
        <w:rPr>
          <w:rFonts w:ascii="Arial" w:cs="Arial" w:eastAsia="Arial" w:hAnsi="Arial"/>
          <w:b/>
          <w:bCs/>
          <w:sz w:val="22"/>
          <w:szCs w:val="22"/>
        </w:rPr>
        <w:t xml:space="preserve">Implement Ablation A variants </w:t>
      </w:r>
      <w:r>
        <w:rPr>
          <w:rFonts w:ascii="Arial" w:cs="Arial" w:eastAsia="Arial" w:hAnsi="Arial"/>
          <w:sz w:val="22"/>
          <w:szCs w:val="22"/>
        </w:rPr>
        <w:t xml:space="preserve">— motif_i, motif_j, mean(i,j), unweighted add. Each is a 2-line change to message().</w:t>
      </w:r>
    </w:p>
    <w:p>
      <w:pPr>
        <w:spacing w:after="60" w:before="60"/>
      </w:pPr>
      <w:r>
        <w:t xml:space="preserve"/>
      </w:r>
    </w:p>
    <w:p>
      <w:pPr>
        <w:pStyle w:val="Heading3"/>
        <w:spacing w:after="80" w:before="180"/>
      </w:pPr>
      <w:r>
        <w:rPr>
          <w:rFonts w:ascii="Arial" w:cs="Arial" w:eastAsia="Arial" w:hAnsi="Arial"/>
          <w:b/>
          <w:bCs/>
          <w:color w:val="1B3A6B"/>
          <w:sz w:val="23"/>
          <w:szCs w:val="23"/>
        </w:rPr>
        <w:t xml:space="preserve">Phase 3 — Training Runs (Days 5-12)</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900"/>
        <w:gridCol w:w="3000"/>
        <w:gridCol w:w="1460"/>
      </w:tblGrid>
      <w:tr>
        <w:trPr>
          <w:tblHeader/>
        </w:trPr>
        <w:tc>
          <w:tcPr>
            <w:tcW w:type="dxa" w:w="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Run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Model</w:t>
            </w:r>
          </w:p>
        </w:tc>
        <w:tc>
          <w:tcPr>
            <w:tcW w:type="dxa" w:w="9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Epochs</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Purpose</w:t>
            </w:r>
          </w:p>
        </w:tc>
        <w:tc>
          <w:tcPr>
            <w:tcW w:type="dxa" w:w="14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Est. GPU hours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Baseline (already running)</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Reference OA</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Done</w:t>
            </w:r>
          </w:p>
        </w:tc>
      </w:tr>
      <w:t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 as node feature</w:t>
            </w:r>
          </w:p>
        </w:tc>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Ablation: mechanism vs feature</w:t>
            </w:r>
          </w:p>
        </w:tc>
        <w:tc>
          <w:tcPr>
            <w:tcW w:type="dxa" w:w="14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3.5h</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MotifWeighted, source-j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Primary contribution</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3.5h</w:t>
            </w:r>
          </w:p>
        </w:tc>
      </w:tr>
      <w:t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MotifWeighted, target-i</w:t>
            </w:r>
          </w:p>
        </w:tc>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Ablation A direction test</w:t>
            </w:r>
          </w:p>
        </w:tc>
        <w:tc>
          <w:tcPr>
            <w:tcW w:type="dxa" w:w="14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3.5h</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Unweighted add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Ablation A aggregation type</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3.5h</w:t>
            </w:r>
          </w:p>
        </w:tc>
      </w:tr>
      <w:t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Layers 1-2 only weighted</w:t>
            </w:r>
          </w:p>
        </w:tc>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Ablation B layer study</w:t>
            </w:r>
          </w:p>
        </w:tc>
        <w:tc>
          <w:tcPr>
            <w:tcW w:type="dxa" w:w="14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3.5h</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Layers 3-4 only weighted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Ablation B layer study</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3.5h</w:t>
            </w:r>
          </w:p>
        </w:tc>
      </w:tr>
      <w:t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Combined with teammate (MN40)</w:t>
            </w:r>
          </w:p>
        </w:tc>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Joint contribution</w:t>
            </w:r>
          </w:p>
        </w:tc>
        <w:tc>
          <w:tcPr>
            <w:tcW w:type="dxa" w:w="14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3.5h</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Best model on MN10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Cross-dataset generalisation</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1.5h</w:t>
            </w:r>
          </w:p>
        </w:tc>
      </w:tr>
    </w:tbl>
    <w:p>
      <w:pPr>
        <w:spacing w:after="60" w:before="60"/>
      </w:pPr>
      <w:r>
        <w:t xml:space="preserve"/>
      </w:r>
    </w:p>
    <w:p>
      <w:pPr>
        <w:spacing w:after="120" w:before="0"/>
      </w:pPr>
      <w:r>
        <w:rPr>
          <w:rFonts w:ascii="Arial" w:cs="Arial" w:eastAsia="Arial" w:hAnsi="Arial"/>
          <w:sz w:val="22"/>
          <w:szCs w:val="22"/>
        </w:rPr>
        <w:t xml:space="preserve">Total: ~27 GPU hours. On Kaggle P100 at ~100s/epoch this is feasible across 5-6 sessions. Run Phases 3-4 first (most novel) while ablations run in parallel sessions.</w:t>
      </w:r>
    </w:p>
    <w:p>
      <w:pPr>
        <w:pStyle w:val="Heading3"/>
        <w:spacing w:after="80" w:before="180"/>
      </w:pPr>
      <w:r>
        <w:rPr>
          <w:rFonts w:ascii="Arial" w:cs="Arial" w:eastAsia="Arial" w:hAnsi="Arial"/>
          <w:b/>
          <w:bCs/>
          <w:color w:val="1B3A6B"/>
          <w:sz w:val="23"/>
          <w:szCs w:val="23"/>
        </w:rPr>
        <w:t xml:space="preserve">Phase 4 — Analysis and Writing (Days 12-18)</w:t>
      </w:r>
    </w:p>
    <w:p>
      <w:pPr>
        <w:pStyle w:val="ListParagraph"/>
        <w:numPr>
          <w:ilvl w:val="0"/>
          <w:numId w:val="4"/>
        </w:numPr>
        <w:spacing w:after="40" w:before="40"/>
      </w:pPr>
      <w:r>
        <w:rPr>
          <w:rFonts w:ascii="Arial" w:cs="Arial" w:eastAsia="Arial" w:hAnsi="Arial"/>
          <w:b/>
          <w:bCs/>
          <w:sz w:val="22"/>
          <w:szCs w:val="22"/>
        </w:rPr>
        <w:t xml:space="preserve">Fill Table 1 and Table 2 </w:t>
      </w:r>
      <w:r>
        <w:rPr>
          <w:rFonts w:ascii="Arial" w:cs="Arial" w:eastAsia="Arial" w:hAnsi="Arial"/>
          <w:sz w:val="22"/>
          <w:szCs w:val="22"/>
        </w:rPr>
        <w:t xml:space="preserve">from training results.</w:t>
      </w:r>
    </w:p>
    <w:p>
      <w:pPr>
        <w:pStyle w:val="ListParagraph"/>
        <w:numPr>
          <w:ilvl w:val="0"/>
          <w:numId w:val="4"/>
        </w:numPr>
        <w:spacing w:after="40" w:before="40"/>
      </w:pPr>
      <w:r>
        <w:rPr>
          <w:rFonts w:ascii="Arial" w:cs="Arial" w:eastAsia="Arial" w:hAnsi="Arial"/>
          <w:b/>
          <w:bCs/>
          <w:sz w:val="22"/>
          <w:szCs w:val="22"/>
        </w:rPr>
        <w:t xml:space="preserve">Generate Figure 1 </w:t>
      </w:r>
      <w:r>
        <w:rPr>
          <w:rFonts w:ascii="Arial" w:cs="Arial" w:eastAsia="Arial" w:hAnsi="Arial"/>
          <w:sz w:val="22"/>
          <w:szCs w:val="22"/>
        </w:rPr>
        <w:t xml:space="preserve">(scatter plot) and Figure 2 (visualisation).</w:t>
      </w:r>
    </w:p>
    <w:p>
      <w:pPr>
        <w:pStyle w:val="ListParagraph"/>
        <w:numPr>
          <w:ilvl w:val="0"/>
          <w:numId w:val="4"/>
        </w:numPr>
        <w:spacing w:after="40" w:before="40"/>
      </w:pPr>
      <w:r>
        <w:rPr>
          <w:rFonts w:ascii="Arial" w:cs="Arial" w:eastAsia="Arial" w:hAnsi="Arial"/>
          <w:b/>
          <w:bCs/>
          <w:sz w:val="22"/>
          <w:szCs w:val="22"/>
        </w:rPr>
        <w:t xml:space="preserve">Run profiling cell </w:t>
      </w:r>
      <w:r>
        <w:rPr>
          <w:rFonts w:ascii="Arial" w:cs="Arial" w:eastAsia="Arial" w:hAnsi="Arial"/>
          <w:sz w:val="22"/>
          <w:szCs w:val="22"/>
        </w:rPr>
        <w:t xml:space="preserve">on all trained models. Add efficiency column to Table 1.</w:t>
      </w:r>
    </w:p>
    <w:p>
      <w:pPr>
        <w:pStyle w:val="ListParagraph"/>
        <w:numPr>
          <w:ilvl w:val="0"/>
          <w:numId w:val="4"/>
        </w:numPr>
        <w:spacing w:after="40" w:before="40"/>
      </w:pPr>
      <w:r>
        <w:rPr>
          <w:rFonts w:ascii="Arial" w:cs="Arial" w:eastAsia="Arial" w:hAnsi="Arial"/>
          <w:b/>
          <w:bCs/>
          <w:sz w:val="22"/>
          <w:szCs w:val="22"/>
        </w:rPr>
        <w:t xml:space="preserve">Write Section 3 (Method) </w:t>
      </w:r>
      <w:r>
        <w:rPr>
          <w:rFonts w:ascii="Arial" w:cs="Arial" w:eastAsia="Arial" w:hAnsi="Arial"/>
          <w:sz w:val="22"/>
          <w:szCs w:val="22"/>
        </w:rPr>
        <w:t xml:space="preserve">using architecture spec from Section 3 of this document.</w:t>
      </w:r>
    </w:p>
    <w:p>
      <w:pPr>
        <w:pStyle w:val="ListParagraph"/>
        <w:numPr>
          <w:ilvl w:val="0"/>
          <w:numId w:val="4"/>
        </w:numPr>
        <w:spacing w:after="40" w:before="40"/>
      </w:pPr>
      <w:r>
        <w:rPr>
          <w:rFonts w:ascii="Arial" w:cs="Arial" w:eastAsia="Arial" w:hAnsi="Arial"/>
          <w:b/>
          <w:bCs/>
          <w:sz w:val="22"/>
          <w:szCs w:val="22"/>
        </w:rPr>
        <w:t xml:space="preserve">Write Section 4 (Experiments) </w:t>
      </w:r>
      <w:r>
        <w:rPr>
          <w:rFonts w:ascii="Arial" w:cs="Arial" w:eastAsia="Arial" w:hAnsi="Arial"/>
          <w:sz w:val="22"/>
          <w:szCs w:val="22"/>
        </w:rPr>
        <w:t xml:space="preserve">filling in actual numbers.</w:t>
      </w:r>
    </w:p>
    <w:p>
      <w:pPr>
        <w:pStyle w:val="ListParagraph"/>
        <w:numPr>
          <w:ilvl w:val="0"/>
          <w:numId w:val="4"/>
        </w:numPr>
        <w:spacing w:after="40" w:before="40"/>
      </w:pPr>
      <w:r>
        <w:rPr>
          <w:rFonts w:ascii="Arial" w:cs="Arial" w:eastAsia="Arial" w:hAnsi="Arial"/>
          <w:b/>
          <w:bCs/>
          <w:sz w:val="22"/>
          <w:szCs w:val="22"/>
        </w:rPr>
        <w:t xml:space="preserve">First full draft </w:t>
      </w:r>
      <w:r>
        <w:rPr>
          <w:rFonts w:ascii="Arial" w:cs="Arial" w:eastAsia="Arial" w:hAnsi="Arial"/>
          <w:sz w:val="22"/>
          <w:szCs w:val="22"/>
        </w:rPr>
        <w:t xml:space="preserve">— aim for 8 pages CVPR format (standard for 3DV/BMVC/WACV).</w:t>
      </w:r>
    </w:p>
    <w:p>
      <w:pPr>
        <w:spacing w:after="60" w:before="60"/>
      </w:pPr>
      <w:r>
        <w:t xml:space="preserve"/>
      </w:r>
    </w:p>
    <w:p>
      <w:pPr>
        <w:pStyle w:val="Heading1"/>
        <w:pBdr>
          <w:bottom w:val="single" w:color="1B3A6B" w:sz="8" w:space="4"/>
        </w:pBdr>
        <w:spacing w:after="160" w:before="320"/>
      </w:pPr>
      <w:r>
        <w:rPr>
          <w:rFonts w:ascii="Arial" w:cs="Arial" w:eastAsia="Arial" w:hAnsi="Arial"/>
          <w:b/>
          <w:bCs/>
          <w:color w:val="1B3A6B"/>
          <w:sz w:val="32"/>
          <w:szCs w:val="32"/>
        </w:rPr>
        <w:t xml:space="preserve">7. Paper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Section</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Content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Length</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Abstract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Problem, method, key results (OA + efficiency)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200 words</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1. Introduction</w:t>
            </w:r>
          </w:p>
        </w:tc>
        <w:tc>
          <w:tcPr>
            <w:tcW w:type="dxa" w:w="57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DGCNN limitation, motif background, contribution list</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1 page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 Related Work</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EdgeConv, motif GNNs, attention weighting, point clouds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0.75 page</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3. Method</w:t>
            </w:r>
          </w:p>
        </w:tc>
        <w:tc>
          <w:tcPr>
            <w:tcW w:type="dxa" w:w="57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MotifWeightedEdgeConv, forward pass, theoretical justification</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1.5 pages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4. Analysis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Anti-correlation study, layer divergence (Figures 1-2)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0.75 page</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5. Experiments</w:t>
            </w:r>
          </w:p>
        </w:tc>
        <w:tc>
          <w:tcPr>
            <w:tcW w:type="dxa" w:w="57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Table 1 (main), Table 2 (ablations), discussion</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1.5 pages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6. Conclusion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Summary, limitations, future: re-computing motif on ei2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0.25 page</w:t>
            </w:r>
          </w:p>
        </w:tc>
      </w:tr>
      <w:tr>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References</w:t>
            </w:r>
          </w:p>
        </w:tc>
        <w:tc>
          <w:tcPr>
            <w:tcW w:type="dxa" w:w="57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~25 citations</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0.5 page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center"/>
          </w:tcPr>
          <w:p>
            <w:pPr>
              <w:jc w:val="center"/>
            </w:pPr>
            <w:r>
              <w:rPr>
                <w:rFonts w:ascii="Arial" w:cs="Arial" w:eastAsia="Arial" w:hAnsi="Arial"/>
                <w:b/>
                <w:bCs/>
                <w:color w:val="B8860B"/>
                <w:sz w:val="20"/>
                <w:szCs w:val="20"/>
              </w:rPr>
              <w:t xml:space="preserve">LIMITATIONS</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40"/>
            </w:pPr>
            <w:r>
              <w:rPr>
                <w:rFonts w:ascii="Arial" w:cs="Arial" w:eastAsia="Arial" w:hAnsi="Arial"/>
                <w:sz w:val="22"/>
                <w:szCs w:val="22"/>
              </w:rPr>
              <w:t xml:space="preserve">Include these honestly — reviewers respect it and it prevents rejection on grounds you didn't address:</w:t>
            </w:r>
          </w:p>
          <w:p>
            <w:pPr>
              <w:spacing w:after="40" w:before="0"/>
            </w:pPr>
            <w:r>
              <w:rPr>
                <w:rFonts w:ascii="Arial" w:cs="Arial" w:eastAsia="Arial" w:hAnsi="Arial"/>
                <w:sz w:val="22"/>
                <w:szCs w:val="22"/>
              </w:rPr>
              <w:t xml:space="preserve">1. Motif scores are pre-computed on the spatial graph and held fixed through all layers. They do not adapt as the feature-space graph diverges in layers 3-4.</w:t>
            </w:r>
          </w:p>
          <w:p>
            <w:pPr>
              <w:spacing w:after="40" w:before="0"/>
            </w:pPr>
            <w:r>
              <w:rPr>
                <w:rFonts w:ascii="Arial" w:cs="Arial" w:eastAsia="Arial" w:hAnsi="Arial"/>
                <w:sz w:val="22"/>
                <w:szCs w:val="22"/>
              </w:rPr>
              <w:t xml:space="preserve">2. Triangle motifs capture 3-node substructures only. Higher-order motifs (4-cycles, cliques) may be more discriminative for certain shape classes.</w:t>
            </w:r>
          </w:p>
          <w:p>
            <w:pPr>
              <w:spacing w:after="40" w:before="0"/>
            </w:pPr>
            <w:r>
              <w:rPr>
                <w:rFonts w:ascii="Arial" w:cs="Arial" w:eastAsia="Arial" w:hAnsi="Arial"/>
                <w:sz w:val="22"/>
                <w:szCs w:val="22"/>
              </w:rPr>
              <w:t xml:space="preserve">3. The method is evaluated on clean, uniformly sampled point clouds. Robustness to noise and varying density is not studied.</w:t>
            </w:r>
          </w:p>
        </w:tc>
      </w:tr>
    </w:tbl>
    <w:p>
      <w:pPr>
        <w:spacing w:after="60" w:before="60"/>
      </w:pPr>
      <w:r>
        <w:t xml:space="preserve"/>
      </w:r>
    </w:p>
    <w:p>
      <w:r>
        <w:br w:type="page"/>
      </w:r>
    </w:p>
    <w:p>
      <w:pPr>
        <w:pStyle w:val="Heading1"/>
        <w:pBdr>
          <w:bottom w:val="single" w:color="1B3A6B" w:sz="8" w:space="4"/>
        </w:pBdr>
        <w:spacing w:after="160" w:before="320"/>
      </w:pPr>
      <w:r>
        <w:rPr>
          <w:rFonts w:ascii="Arial" w:cs="Arial" w:eastAsia="Arial" w:hAnsi="Arial"/>
          <w:b/>
          <w:bCs/>
          <w:color w:val="1B3A6B"/>
          <w:sz w:val="32"/>
          <w:szCs w:val="32"/>
        </w:rPr>
        <w:t xml:space="preserve">8. Quick Reference</w:t>
      </w:r>
    </w:p>
    <w:p>
      <w:pPr>
        <w:pStyle w:val="Heading2"/>
        <w:spacing w:after="100" w:before="240"/>
      </w:pPr>
      <w:r>
        <w:rPr>
          <w:rFonts w:ascii="Arial" w:cs="Arial" w:eastAsia="Arial" w:hAnsi="Arial"/>
          <w:b/>
          <w:bCs/>
          <w:color w:val="1A6B5A"/>
          <w:sz w:val="26"/>
          <w:szCs w:val="26"/>
        </w:rPr>
        <w:t xml:space="preserve">8.1  Citation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460"/>
      </w:tblGrid>
      <w:tr>
        <w:trPr>
          <w:tblHeader/>
        </w:trPr>
        <w:tc>
          <w:tcPr>
            <w:tcW w:type="dxa" w:w="21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Key</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Paper</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Use for</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wang2019dgcnn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Wang et al. ICCV 2019</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Baseline architecture, EdgeConv definition</w:t>
            </w:r>
          </w:p>
        </w:tc>
      </w:tr>
      <w:tr>
        <w:tc>
          <w:tcPr>
            <w:tcW w:type="dxa" w:w="2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bouritsas2022improving</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Bouritsas et al. TPAMI 2022</w:t>
            </w:r>
          </w:p>
        </w:tc>
        <w:tc>
          <w:tcPr>
            <w:tcW w:type="dxa" w:w="44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Motif expressiveness beyond 1-WL</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zhao2021stars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Zhao et al. NeurIPS 2021</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Triangle motifs in static GNNs (distinguish from your work)</w:t>
            </w:r>
          </w:p>
        </w:tc>
      </w:tr>
      <w:tr>
        <w:tc>
          <w:tcPr>
            <w:tcW w:type="dxa" w:w="2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milo2002network</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Milo et al. Science 2002</w:t>
            </w:r>
          </w:p>
        </w:tc>
        <w:tc>
          <w:tcPr>
            <w:tcW w:type="dxa" w:w="44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Definition of network motifs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velickovic2018gat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Velickovic et al. ICLR 2018</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GAT learned weights (position your method against)</w:t>
            </w:r>
          </w:p>
        </w:tc>
      </w:tr>
      <w:tr>
        <w:tc>
          <w:tcPr>
            <w:tcW w:type="dxa" w:w="2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xu2018powerful</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Xu et al. ICLR 2018</w:t>
            </w:r>
          </w:p>
        </w:tc>
        <w:tc>
          <w:tcPr>
            <w:tcW w:type="dxa" w:w="44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Sum aggregation expressiveness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qi2017pointnet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Qi et al. CVPR 2017</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PointNet baseline reference</w:t>
            </w:r>
          </w:p>
        </w:tc>
      </w:tr>
      <w:tr>
        <w:tc>
          <w:tcPr>
            <w:tcW w:type="dxa" w:w="2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thomas2019kpconv</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Thomas et al. ICCV 2019</w:t>
            </w:r>
          </w:p>
        </w:tc>
        <w:tc>
          <w:tcPr>
            <w:tcW w:type="dxa" w:w="44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Related: deformable kernel weighting</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quillian1967word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Quillian 1967</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Spreading activation origin</w:t>
            </w:r>
          </w:p>
        </w:tc>
      </w:tr>
      <w:tr>
        <w:tc>
          <w:tcPr>
            <w:tcW w:type="dxa" w:w="2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lohmann2010eigenvector</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Lohmann et al. PLOS ONE 2010</w:t>
            </w:r>
          </w:p>
        </w:tc>
        <w:tc>
          <w:tcPr>
            <w:tcW w:type="dxa" w:w="44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Spreading activation meets graph centrality</w:t>
            </w:r>
          </w:p>
        </w:tc>
      </w:tr>
    </w:tbl>
    <w:p>
      <w:pPr>
        <w:spacing w:after="60" w:before="60"/>
      </w:pPr>
      <w:r>
        <w:t xml:space="preserve"/>
      </w:r>
    </w:p>
    <w:p>
      <w:pPr>
        <w:pStyle w:val="Heading2"/>
        <w:spacing w:after="100" w:before="240"/>
      </w:pPr>
      <w:r>
        <w:rPr>
          <w:rFonts w:ascii="Arial" w:cs="Arial" w:eastAsia="Arial" w:hAnsi="Arial"/>
          <w:b/>
          <w:bCs/>
          <w:color w:val="1A6B5A"/>
          <w:sz w:val="26"/>
          <w:szCs w:val="26"/>
        </w:rPr>
        <w:t xml:space="preserve">8.2  Decision Checklist Before Submission</w:t>
      </w:r>
    </w:p>
    <w:p>
      <w:pPr>
        <w:pStyle w:val="ListParagraph"/>
        <w:numPr>
          <w:ilvl w:val="0"/>
          <w:numId w:val="2"/>
        </w:numPr>
        <w:spacing w:after="40" w:before="40"/>
      </w:pPr>
      <w:r>
        <w:rPr>
          <w:rFonts w:ascii="Arial" w:cs="Arial" w:eastAsia="Arial" w:hAnsi="Arial"/>
          <w:b/>
          <w:bCs/>
          <w:sz w:val="22"/>
          <w:szCs w:val="22"/>
        </w:rPr>
        <w:t xml:space="preserve">Sanity check: </w:t>
      </w:r>
      <w:r>
        <w:rPr>
          <w:rFonts w:ascii="Arial" w:cs="Arial" w:eastAsia="Arial" w:hAnsi="Arial"/>
          <w:sz w:val="22"/>
          <w:szCs w:val="22"/>
        </w:rPr>
        <w:t xml:space="preserve">motif_j (source) outperforms motif_i (target) in Ablation A. If not, re-examine the direction claim.</w:t>
      </w:r>
    </w:p>
    <w:p>
      <w:pPr>
        <w:pStyle w:val="ListParagraph"/>
        <w:numPr>
          <w:ilvl w:val="0"/>
          <w:numId w:val="2"/>
        </w:numPr>
        <w:spacing w:after="40" w:before="40"/>
      </w:pPr>
      <w:r>
        <w:rPr>
          <w:rFonts w:ascii="Arial" w:cs="Arial" w:eastAsia="Arial" w:hAnsi="Arial"/>
          <w:b/>
          <w:bCs/>
          <w:sz w:val="22"/>
          <w:szCs w:val="22"/>
        </w:rPr>
        <w:t xml:space="preserve">Sanity check: </w:t>
      </w:r>
      <w:r>
        <w:rPr>
          <w:rFonts w:ascii="Arial" w:cs="Arial" w:eastAsia="Arial" w:hAnsi="Arial"/>
          <w:sz w:val="22"/>
          <w:szCs w:val="22"/>
        </w:rPr>
        <w:t xml:space="preserve">MotifWeightedEdgeConv beats motif-as-node-feature. If not, the mechanism adds nothing over just appending the score.</w:t>
      </w:r>
    </w:p>
    <w:p>
      <w:pPr>
        <w:pStyle w:val="ListParagraph"/>
        <w:numPr>
          <w:ilvl w:val="0"/>
          <w:numId w:val="2"/>
        </w:numPr>
        <w:spacing w:after="40" w:before="40"/>
      </w:pPr>
      <w:r>
        <w:rPr>
          <w:rFonts w:ascii="Arial" w:cs="Arial" w:eastAsia="Arial" w:hAnsi="Arial"/>
          <w:b/>
          <w:bCs/>
          <w:sz w:val="22"/>
          <w:szCs w:val="22"/>
        </w:rPr>
        <w:t xml:space="preserve">Figure 1: </w:t>
      </w:r>
      <w:r>
        <w:rPr>
          <w:rFonts w:ascii="Arial" w:cs="Arial" w:eastAsia="Arial" w:hAnsi="Arial"/>
          <w:sz w:val="22"/>
          <w:szCs w:val="22"/>
        </w:rPr>
        <w:t xml:space="preserve">negative correlation confirmed across &gt;50 samples.</w:t>
      </w:r>
    </w:p>
    <w:p>
      <w:pPr>
        <w:pStyle w:val="ListParagraph"/>
        <w:numPr>
          <w:ilvl w:val="0"/>
          <w:numId w:val="2"/>
        </w:numPr>
        <w:spacing w:after="40" w:before="40"/>
      </w:pPr>
      <w:r>
        <w:rPr>
          <w:rFonts w:ascii="Arial" w:cs="Arial" w:eastAsia="Arial" w:hAnsi="Arial"/>
          <w:b/>
          <w:bCs/>
          <w:sz w:val="22"/>
          <w:szCs w:val="22"/>
        </w:rPr>
        <w:t xml:space="preserve">Figure 2: </w:t>
      </w:r>
      <w:r>
        <w:rPr>
          <w:rFonts w:ascii="Arial" w:cs="Arial" w:eastAsia="Arial" w:hAnsi="Arial"/>
          <w:sz w:val="22"/>
          <w:szCs w:val="22"/>
        </w:rPr>
        <w:t xml:space="preserve">visualisation shows interpretable concentration on structural regions.</w:t>
      </w:r>
    </w:p>
    <w:p>
      <w:pPr>
        <w:pStyle w:val="ListParagraph"/>
        <w:numPr>
          <w:ilvl w:val="0"/>
          <w:numId w:val="2"/>
        </w:numPr>
        <w:spacing w:after="40" w:before="40"/>
      </w:pPr>
      <w:r>
        <w:rPr>
          <w:rFonts w:ascii="Arial" w:cs="Arial" w:eastAsia="Arial" w:hAnsi="Arial"/>
          <w:b/>
          <w:bCs/>
          <w:sz w:val="22"/>
          <w:szCs w:val="22"/>
        </w:rPr>
        <w:t xml:space="preserve">Efficiency: </w:t>
      </w:r>
      <w:r>
        <w:rPr>
          <w:rFonts w:ascii="Arial" w:cs="Arial" w:eastAsia="Arial" w:hAnsi="Arial"/>
          <w:sz w:val="22"/>
          <w:szCs w:val="22"/>
        </w:rPr>
        <w:t xml:space="preserve">GFLOPs and latency are equal to or better than baseline (they should be identical since no extra ops are added).</w:t>
      </w:r>
    </w:p>
    <w:p>
      <w:pPr>
        <w:pStyle w:val="ListParagraph"/>
        <w:numPr>
          <w:ilvl w:val="0"/>
          <w:numId w:val="2"/>
        </w:numPr>
        <w:spacing w:after="40" w:before="40"/>
      </w:pPr>
      <w:r>
        <w:rPr>
          <w:rFonts w:ascii="Arial" w:cs="Arial" w:eastAsia="Arial" w:hAnsi="Arial"/>
          <w:b/>
          <w:bCs/>
          <w:sz w:val="22"/>
          <w:szCs w:val="22"/>
        </w:rPr>
        <w:t xml:space="preserve">Limitations: </w:t>
      </w:r>
      <w:r>
        <w:rPr>
          <w:rFonts w:ascii="Arial" w:cs="Arial" w:eastAsia="Arial" w:hAnsi="Arial"/>
          <w:sz w:val="22"/>
          <w:szCs w:val="22"/>
        </w:rPr>
        <w:t xml:space="preserve">explicitly stated in conclusion.</w:t>
      </w:r>
    </w:p>
    <w:p>
      <w:pPr>
        <w:pStyle w:val="ListParagraph"/>
        <w:numPr>
          <w:ilvl w:val="0"/>
          <w:numId w:val="2"/>
        </w:numPr>
        <w:spacing w:after="40" w:before="40"/>
      </w:pPr>
      <w:r>
        <w:rPr>
          <w:rFonts w:ascii="Arial" w:cs="Arial" w:eastAsia="Arial" w:hAnsi="Arial"/>
          <w:b/>
          <w:bCs/>
          <w:sz w:val="22"/>
          <w:szCs w:val="22"/>
        </w:rPr>
        <w:t xml:space="preserve">Layer divergence analysis: </w:t>
      </w:r>
      <w:r>
        <w:rPr>
          <w:rFonts w:ascii="Arial" w:cs="Arial" w:eastAsia="Arial" w:hAnsi="Arial"/>
          <w:sz w:val="22"/>
          <w:szCs w:val="22"/>
        </w:rPr>
        <w:t xml:space="preserve">reported and used to justify or motivate future motif recomputation.</w:t>
      </w:r>
    </w:p>
    <w:p>
      <w:pPr>
        <w:spacing w:after="60" w:before="60"/>
      </w:pPr>
      <w:r>
        <w:t xml:space="preserve"/>
      </w:r>
    </w:p>
    <w:p>
      <w:pPr>
        <w:pStyle w:val="Heading2"/>
        <w:spacing w:after="100" w:before="240"/>
      </w:pPr>
      <w:r>
        <w:rPr>
          <w:rFonts w:ascii="Arial" w:cs="Arial" w:eastAsia="Arial" w:hAnsi="Arial"/>
          <w:b/>
          <w:bCs/>
          <w:color w:val="1A6B5A"/>
          <w:sz w:val="26"/>
          <w:szCs w:val="26"/>
        </w:rPr>
        <w:t xml:space="preserve">8.3  If the Numbers Disappoint</w:t>
      </w:r>
    </w:p>
    <w:p>
      <w:pPr>
        <w:spacing w:after="80" w:before="0"/>
      </w:pPr>
      <w:r>
        <w:rPr>
          <w:rFonts w:ascii="Arial" w:cs="Arial" w:eastAsia="Arial" w:hAnsi="Arial"/>
          <w:sz w:val="22"/>
          <w:szCs w:val="22"/>
        </w:rPr>
        <w:t xml:space="preserve">If MotifWeightedEdgeConv does not beat the baseline on OA, the result is still publishable with the right framing:</w:t>
      </w:r>
    </w:p>
    <w:p>
      <w:pPr>
        <w:pStyle w:val="ListParagraph"/>
        <w:numPr>
          <w:ilvl w:val="0"/>
          <w:numId w:val="2"/>
        </w:numPr>
        <w:spacing w:after="40" w:before="40"/>
      </w:pPr>
      <w:r>
        <w:rPr>
          <w:rFonts w:ascii="Arial" w:cs="Arial" w:eastAsia="Arial" w:hAnsi="Arial"/>
          <w:b/>
          <w:bCs/>
          <w:sz w:val="22"/>
          <w:szCs w:val="22"/>
        </w:rPr>
        <w:t xml:space="preserve">Null result framing: </w:t>
      </w:r>
      <w:r>
        <w:rPr>
          <w:rFonts w:ascii="Arial" w:cs="Arial" w:eastAsia="Arial" w:hAnsi="Arial"/>
          <w:sz w:val="22"/>
          <w:szCs w:val="22"/>
        </w:rPr>
        <w:t xml:space="preserve">"Structural motif scores do not improve EdgeConv accuracy when used as aggregation weights on ModelNet40, despite theoretical motivation. We analyse why: layer-wise divergence analysis shows that spatial motif scores become misaligned with feature-space centrality at layers 3-4, which we hypothesise attenuates the benefit."</w:t>
      </w:r>
    </w:p>
    <w:p>
      <w:pPr>
        <w:pStyle w:val="ListParagraph"/>
        <w:numPr>
          <w:ilvl w:val="0"/>
          <w:numId w:val="2"/>
        </w:numPr>
        <w:spacing w:after="40" w:before="40"/>
      </w:pPr>
      <w:r>
        <w:rPr>
          <w:rFonts w:ascii="Arial" w:cs="Arial" w:eastAsia="Arial" w:hAnsi="Arial"/>
          <w:b/>
          <w:bCs/>
          <w:sz w:val="22"/>
          <w:szCs w:val="22"/>
        </w:rPr>
        <w:t xml:space="preserve">Pivot to analysis paper: </w:t>
      </w:r>
      <w:r>
        <w:rPr>
          <w:rFonts w:ascii="Arial" w:cs="Arial" w:eastAsia="Arial" w:hAnsi="Arial"/>
          <w:sz w:val="22"/>
          <w:szCs w:val="22"/>
        </w:rPr>
        <w:t xml:space="preserve">Lead with the layer divergence analysis and anti-correlation study. Frame as "understanding what structural priors survive dynamic graph recomputation in DGCNN." The negative architecture result becomes evidence, not failure.</w:t>
      </w:r>
    </w:p>
    <w:p>
      <w:pPr>
        <w:pStyle w:val="ListParagraph"/>
        <w:numPr>
          <w:ilvl w:val="0"/>
          <w:numId w:val="2"/>
        </w:numPr>
        <w:spacing w:after="40" w:before="40"/>
      </w:pPr>
      <w:r>
        <w:rPr>
          <w:rFonts w:ascii="Arial" w:cs="Arial" w:eastAsia="Arial" w:hAnsi="Arial"/>
          <w:b/>
          <w:bCs/>
          <w:sz w:val="22"/>
          <w:szCs w:val="22"/>
        </w:rPr>
        <w:t xml:space="preserve">Efficiency-parity framing: </w:t>
      </w:r>
      <w:r>
        <w:rPr>
          <w:rFonts w:ascii="Arial" w:cs="Arial" w:eastAsia="Arial" w:hAnsi="Arial"/>
          <w:sz w:val="22"/>
          <w:szCs w:val="22"/>
        </w:rPr>
        <w:t xml:space="preserve">If OA is equal but your model is more interpretable (you can show which nodes drove the classification via motif score), that is a valid contribution at analysis-focused venues.</w:t>
      </w:r>
    </w:p>
    <w:p>
      <w:pPr>
        <w:spacing w:after="60" w:before="60"/>
      </w:pPr>
      <w:r>
        <w:t xml:space="preserve"/>
      </w:r>
    </w:p>
    <w:p>
      <w:pPr>
        <w:pBdr>
          <w:top w:val="single" w:color="CCCCCC" w:sz="4" w:space="4"/>
        </w:pBdr>
        <w:spacing w:after="0" w:before="480"/>
        <w:jc w:val="center"/>
      </w:pPr>
      <w:r>
        <w:rPr>
          <w:rFonts w:ascii="Arial" w:cs="Arial" w:eastAsia="Arial" w:hAnsi="Arial"/>
          <w:i/>
          <w:iCs/>
          <w:color w:val="888888"/>
          <w:sz w:val="18"/>
          <w:szCs w:val="18"/>
        </w:rPr>
        <w:t xml:space="preserve">Document generated for internal research planning. Cite all referenced papers independently.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6B5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2026-04-02T10:41:07.415Z</dcterms:created>
  <dcterms:modified xsi:type="dcterms:W3CDTF">2026-04-02T10:41:07.417Z</dcterms:modified>
</cp:coreProperties>
</file>

<file path=docProps/custom.xml><?xml version="1.0" encoding="utf-8"?>
<Properties xmlns="http://schemas.openxmlformats.org/officeDocument/2006/custom-properties" xmlns:vt="http://schemas.openxmlformats.org/officeDocument/2006/docPropsVTypes"/>
</file>