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PROPOSED DIRECTION C · AXIAL EVOLUTION AND EMERGENT FUNCTION</w:t>
      </w:r>
    </w:p>
    <w:p>
      <w:pPr>
        <w:pStyle w:val="Title"/>
      </w:pPr>
      <w:r>
        <w:t>Did Vertebral Regionalization Change What the Whole Spine Can Do?</w:t>
      </w:r>
    </w:p>
    <w:p>
      <w:pPr>
        <w:pStyle w:val="Subtitle"/>
        <w:spacing w:after="240"/>
      </w:pPr>
      <w:r>
        <w:t>A comparative, mechanically coupled test of vertebral regionalization during mammalian evolution</w:t>
      </w:r>
    </w:p>
    <w:p>
      <w:pPr>
        <w:pStyle w:val="Heading1"/>
      </w:pPr>
      <w:r>
        <w:t>Evolutionary question</w:t>
      </w:r>
    </w:p>
    <w:p>
      <w:r>
        <w:t>Synapsid vertebrae became regionally differentiated before all the functional features of the modern mammalian spine appeared. I want to test whether the order and interaction of these regions changed what the whole column could do. In particular, could two spines with similar sets of individual joints behave differently because those joints are arranged and coupled differently? And under which loads would that difference matter?</w:t>
      </w:r>
    </w:p>
    <w:p>
      <w:pPr>
        <w:pStyle w:val="Heading1"/>
      </w:pPr>
      <w:r>
        <w:t>Why this is not already done</w:t>
      </w:r>
    </w:p>
    <w:p>
      <w:r>
        <w:t>Jones, Angielczyk and Pierce have already established the evolutionary history of vertebral regionalization and used digital bending to estimate intervertebral mobility (2018–2024). Their published work also tests sensitivity to joint assumptions. Simply repeating those simulations or adding arbitrary springs would not be novel. The proposed advance is to test whether measured intersegment coupling, ribs and other axial constraints improve whole-column predictions—and then ask whether those interactions change a specific evolutionary inference.</w:t>
      </w:r>
    </w:p>
    <w:p>
      <w:pPr>
        <w:pStyle w:val="Heading1"/>
      </w:pPr>
      <w:r>
        <w:t>Falsifiable hypothesis and alternatives</w:t>
      </w:r>
    </w:p>
    <w:p>
      <w:r>
        <w:t>My hypothesis is that regional arrangement influences how curvature, torsion and mechanical demand are distributed along the spine when joints interact. This need not affect total compliance in every experiment. The effect should depend on the loading conditions, and it must be established using intact spines from living animals before interpreting fossil configurations.</w:t>
      </w:r>
    </w:p>
    <w:p>
      <w:pPr>
        <w:ind w:left="202" w:hanging="202"/>
      </w:pPr>
      <w:r>
        <w:t>• Alternative 1 — Order makes no difference. With independent serial joints under a constant end moment, total bending compliance is unchanged by permuting stiffnesses. The model must reproduce this exact null.</w:t>
      </w:r>
    </w:p>
    <w:p>
      <w:pPr>
        <w:ind w:left="202" w:hanging="202"/>
      </w:pPr>
      <w:r>
        <w:t>• Alternative 2 — Coupling adds no predictive value. More complex whole-spine models fail to outperform calibrated independent-joint calculations on held-out experiments.</w:t>
      </w:r>
    </w:p>
    <w:p>
      <w:pPr>
        <w:ind w:left="202" w:hanging="202"/>
      </w:pPr>
      <w:r>
        <w:t>• Alternative 3 — Other anatomy explains the difference. Body size, rib cage, muscle arrangement or boundary loading accounts for apparent regional effects.</w:t>
      </w:r>
    </w:p>
    <w:p>
      <w:pPr>
        <w:pStyle w:val="Heading1"/>
      </w:pPr>
      <w:r>
        <w:t>Research aims and decisive tests</w:t>
      </w:r>
    </w:p>
    <w:p>
      <w:pPr>
        <w:pStyle w:val="Heading2"/>
      </w:pPr>
      <w:r>
        <w:t>Aim 1 | Reproduce the published vertebral baseline.</w:t>
      </w:r>
    </w:p>
    <w:p>
      <w:r>
        <w:t>I would start from Jones, Angielczyk and Pierce’s 2024 Dryad archive, reproducing the reported digital-bending results and sensitivity checks. These data describe simulated intervertebral motion and measured morphological variables; they are not experiments on intact, loaded spinal columns. That distinction determines what can be claimed from the first computational phase.</w:t>
      </w:r>
    </w:p>
    <w:p>
      <w:pPr>
        <w:pStyle w:val="Heading2"/>
      </w:pPr>
      <w:r>
        <w:t>Aim 2 | Test coupled spine mechanics in living animals.</w:t>
      </w:r>
    </w:p>
    <w:p>
      <w:r>
        <w:t>I would build the simplest model that can reproduce measured multi-segment motion under controlled bending and torsion. It would begin with segment stiffness and contact, then add coupling through relevant ligaments and ribs, with muscle forces included only where justified by the experiment. Whole-column moment–rotation curves and segment kinematics from living specimens would provide independent validation across withheld loads and, when feasible, species.</w:t>
      </w:r>
    </w:p>
    <w:p>
      <w:pPr>
        <w:pStyle w:val="Heading2"/>
      </w:pPr>
      <w:r>
        <w:t>Aim 3 | Test an evolutionary counterfactual.</w:t>
      </w:r>
    </w:p>
    <w:p>
      <w:r>
        <w:t>Once validated, the model could compare fossil-informed spinal arrangements under the same body-size-normalized loads. The controls would preserve the inventory of vertebral joint properties while varying their order, and also include realistic contiguous-region alternatives, a uniform-column baseline and the exactly order-invariant uncoupled case. I would locate the mechanism responsible for any difference, then ask whether the effect persists across plausible missing soft tissues, taxon sampling and phylogenetic uncertainty.</w:t>
      </w:r>
    </w:p>
    <w:p>
      <w:pPr>
        <w:pStyle w:val="Heading1"/>
      </w:pPr>
      <w:r>
        <w:t>Experimental/computational design</w:t>
      </w:r>
    </w:p>
    <w:p>
      <w:pPr>
        <w:ind w:left="202" w:hanging="202"/>
      </w:pPr>
      <w:r>
        <w:t>• Primary outcomes. Whole-column bending/torsional compliance, local joint rotations, regions of concentrated curvature, and model error against measured extant movements. Internal stress or load-bearing limits would be reported only when independently constrained.</w:t>
      </w:r>
    </w:p>
    <w:p>
      <w:pPr>
        <w:ind w:left="202" w:hanging="202"/>
      </w:pPr>
      <w:r>
        <w:t>• Mechanical checks. Start with the independent-joint analytical null, then add calibrated coupling and, only if needed, more detailed rib and ligament mechanics. Keep loading conditions identical across counterfactuals.</w:t>
      </w:r>
    </w:p>
    <w:p>
      <w:pPr>
        <w:ind w:left="202" w:hanging="202"/>
      </w:pPr>
      <w:r>
        <w:t>• Comparative checks. Control for body and vertebral size, preserve rib-bearing anatomy where justified, and propagate uncertainty in discs, ligaments, preservation and phylogenetic relationships.</w:t>
      </w:r>
    </w:p>
    <w:p>
      <w:pPr>
        <w:ind w:left="202" w:hanging="202"/>
      </w:pPr>
      <w:r>
        <w:t>• Data limitation. The 2024 Dryad archive can support immediate reanalysis, but does not itself supply independent whole-column loading or tissue properties. Those measurements require additional experimental data.</w:t>
      </w:r>
    </w:p>
    <w:p>
      <w:pPr>
        <w:pStyle w:val="Heading1"/>
      </w:pPr>
      <w:r>
        <w:t>Decision criteria and scientifically useful failure</w:t>
      </w:r>
    </w:p>
    <w:p>
      <w:pPr>
        <w:ind w:left="202" w:hanging="202"/>
      </w:pPr>
      <w:r>
        <w:t>• A useful positive result. A coupled model predicts held-out intact-spine motion better than independent joints, and a fossil-informed regional arrangement yields a robust, biologically interpretable difference.</w:t>
      </w:r>
    </w:p>
    <w:p>
      <w:pPr>
        <w:ind w:left="202" w:hanging="202"/>
      </w:pPr>
      <w:r>
        <w:t>• A useful negative result. If coupling cannot be validated or its regional effects disappear under justified controls, that constrains what can be inferred from isolated vertebral shape.</w:t>
      </w:r>
    </w:p>
    <w:p>
      <w:pPr>
        <w:ind w:left="202" w:hanging="202"/>
      </w:pPr>
      <w:r>
        <w:t>• Evolutionary interpretation. A mechanical difference alone does not establish improved fitness, an adaptation, or the selective reason for a historical transition.</w:t>
      </w:r>
    </w:p>
    <w:p>
      <w:pPr>
        <w:pStyle w:val="Heading1"/>
      </w:pPr>
      <w:r>
        <w:t>Immediate pilot, dependencies, and route to fossils</w:t>
      </w:r>
    </w:p>
    <w:p>
      <w:r>
        <w:t>The first deliverable would be a reproducible reanalysis of the 2024 data and a serial-chain model that exactly reproduces the constant-moment, zero-coupling null. Next, I would work with a comparative anatomy or experimental biomechanics collaborator to secure intact-spine load and kinematics measurements. Only after this validation would I apply the model to fossil synapsid arrangements. The human wearable-support demonstration is a separate engineering application and not evidence for this evolutionary hypothesis.</w:t>
      </w:r>
    </w:p>
    <w:p>
      <w:pPr>
        <w:pStyle w:val="Heading1"/>
      </w:pPr>
      <w:r>
        <w:t>Why this collaboration is complementary</w:t>
      </w:r>
    </w:p>
    <w:p>
      <w:r>
        <w:t>This direction fits the lab’s long-running work on vertebral evolution while adding a different mechanical test. Pierce and colleagues would define biologically meaningful regional comparisons; I would contribute coupling models, transparent null experiments and uncertainty analysis. The aim is to learn whether reconstructed vertebral organization actually changes predicted whole-column function.</w:t>
      </w:r>
    </w:p>
    <w:p>
      <w:pPr>
        <w:pStyle w:val="Heading1"/>
      </w:pPr>
      <w:r>
        <w:t>Selected evidence and methodological precedents</w:t>
      </w:r>
    </w:p>
    <w:p>
      <w:pPr>
        <w:spacing w:after="40"/>
      </w:pPr>
      <w:r>
        <w:rPr>
          <w:sz w:val="16"/>
        </w:rPr>
        <w:t xml:space="preserve">1. Jones et al. (2018), fossils reveal evolution of the mammalian regionalized spine, Science.  </w:t>
      </w:r>
      <w:r>
        <w:rPr>
          <w:color w:val="006D74"/>
          <w:sz w:val="15"/>
        </w:rPr>
        <w:t>https://doi.org/10.1126/science.aar3126</w:t>
      </w:r>
    </w:p>
    <w:p>
      <w:pPr>
        <w:spacing w:after="40"/>
      </w:pPr>
      <w:r>
        <w:rPr>
          <w:sz w:val="16"/>
        </w:rPr>
        <w:t xml:space="preserve">2. Jones et al. (2020), regionalization predates functional adaptation, Nat Ecol Evol.  </w:t>
      </w:r>
      <w:r>
        <w:rPr>
          <w:color w:val="006D74"/>
          <w:sz w:val="15"/>
        </w:rPr>
        <w:t>https://www.nature.com/articles/s41559-020-1094-9</w:t>
      </w:r>
    </w:p>
    <w:p>
      <w:pPr>
        <w:spacing w:after="40"/>
      </w:pPr>
      <w:r>
        <w:rPr>
          <w:sz w:val="16"/>
        </w:rPr>
        <w:t xml:space="preserve">3. Jones et al. (2021), adaptive landscapes challenge the lateral-to-sagittal paradigm, Current Biology.  </w:t>
      </w:r>
      <w:r>
        <w:rPr>
          <w:color w:val="006D74"/>
          <w:sz w:val="15"/>
        </w:rPr>
        <w:t>https://doi.org/10.1016/j.cub.2021.02.009</w:t>
      </w:r>
    </w:p>
    <w:p>
      <w:pPr>
        <w:spacing w:after="40"/>
      </w:pPr>
      <w:r>
        <w:rPr>
          <w:sz w:val="16"/>
        </w:rPr>
        <w:t xml:space="preserve">4. Jones et al. (2024), origins of mammalian vertebral function, Proc R Soc B.  </w:t>
      </w:r>
      <w:r>
        <w:rPr>
          <w:color w:val="006D74"/>
          <w:sz w:val="15"/>
        </w:rPr>
        <w:t>https://doi.org/10.1098/rspb.2024.0820</w:t>
      </w:r>
    </w:p>
    <w:p>
      <w:pPr>
        <w:spacing w:after="40"/>
      </w:pPr>
      <w:r>
        <w:rPr>
          <w:sz w:val="16"/>
        </w:rPr>
        <w:t xml:space="preserve">5. Jones et al. (2024), archived digital bending data, Dryad.  </w:t>
      </w:r>
      <w:r>
        <w:rPr>
          <w:color w:val="006D74"/>
          <w:sz w:val="15"/>
        </w:rPr>
        <w:t>https://doi.org/10.5061/dryad.2547d7wx9</w:t>
      </w:r>
    </w:p>
    <w:p>
      <w:pPr>
        <w:spacing w:after="40"/>
      </w:pPr>
      <w:r>
        <w:rPr>
          <w:sz w:val="16"/>
        </w:rPr>
        <w:t xml:space="preserve">6. Pierce laboratory, evolution of the mammalian vertebral column research program.  </w:t>
      </w:r>
      <w:r>
        <w:rPr>
          <w:color w:val="006D74"/>
          <w:sz w:val="15"/>
        </w:rPr>
        <w:t>https://stephaniepiercelab.oeb.harvard.edu/research</w:t>
      </w:r>
    </w:p>
    <w:sectPr w:rsidR="00FC693F" w:rsidRPr="0006063C" w:rsidSect="00034616">
      <w:footerReference w:type="default" r:id="rId9"/>
      <w:pgSz w:w="12240" w:h="15840"/>
      <w:pgMar w:top="778" w:right="1123" w:bottom="76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62" w:lineRule="auto"/>
    </w:pPr>
    <w:rPr>
      <w:rFonts w:ascii="Aptos" w:hAnsi="Aptos"/>
      <w:color w:val="1B304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