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Generated Articles - Mckinsey Consultant</w:t>
      </w:r>
    </w:p>
    <w:p/>
    <w:p>
      <w:pPr>
        <w:pStyle w:val="Heading1"/>
        <w:jc w:val="left"/>
      </w:pPr>
      <w:r>
        <w:t>Transforming Supply Chain Operations with AI: From Augmented Decision-Making to Autonomous Execution</w:t>
      </w:r>
    </w:p>
    <w:p>
      <w:r>
        <w:rPr>
          <w:i/>
          <w:color w:val="0077B5"/>
          <w:sz w:val="20"/>
        </w:rPr>
        <w:t>#artificial intelligence #supply chain optimization #predictive analytics #agentic AI #operational automation #risk management #logistics transformation #machine learning #decision support systems</w:t>
      </w:r>
    </w:p>
    <w:p/>
    <w:p>
      <w:pPr/>
      <w:r>
        <w:t>The logistics industry stands at an inflection point. As demonstrated in recent industry presentations from ORTEC and Stolt Tankers, artificial intelligence has evolved from experimental technology to operational necessity. For FedEx Express leadership, the question is no longer whether to adopt AI, but how to strategically deploy it across our global network to maintain competitive advantage. The evidence is compelling: only 5% of companies currently extract meaningful value from AI, and they do so by focusing relentlessly on automating operations rather than pursuing technology for its own sake.</w:t>
      </w:r>
    </w:p>
    <w:p/>
    <w:p>
      <w:pPr>
        <w:pStyle w:val="Heading2"/>
      </w:pPr>
      <w:r>
        <w:t>The Full Spectrum of AI Capabilities: Beyond the GenAI Hype</w:t>
      </w:r>
    </w:p>
    <w:p>
      <w:pPr/>
      <w:r>
        <w:t>While generative AI dominates headlines, successful supply chain transformation requires leveraging the complete cognitive spectrum of AI technologies. ORTEC's framework reveals five distinct capabilities that map directly to FedEx operations: descriptive and diagnostic analytics for understanding current performance, predictive models for demand forecasting and capacity planning, prescriptive optimization for routing and resource allocation, perception capabilities for document processing and package handling, and creative/communicative functions for customer interaction.</w:t>
        <w:br/>
        <w:br/>
        <w:t>The critical insight is that different business challenges require different AI approaches. Traditional machine learning excels at demand forecasting with 15-20% accuracy improvements. Mathematical optimization algorithms can reduce routing costs by 10-15%. Meanwhile, augmented Large Language Models can automate 60-80% of routine customer communications. The companies achieving breakthrough results deploy this full arsenal strategically, not just the latest trending technology.</w:t>
      </w:r>
    </w:p>
    <w:p/>
    <w:p>
      <w:pPr>
        <w:pStyle w:val="Heading2"/>
      </w:pPr>
      <w:r>
        <w:t>From Workflows to Agents: A Pragmatic Implementation Path</w:t>
      </w:r>
    </w:p>
    <w:p>
      <w:pPr/>
      <w:r>
        <w:t>The evolution toward 'Agentic AI' presents both opportunity and risk. ORTEC's experience suggests that organizations should begin with AI-enabled workflows—predefined processes enhanced by AI at specific steps—before advancing to fully autonomous agents. This graduated approach reduces implementation risk while building organizational capability.</w:t>
        <w:br/>
        <w:br/>
        <w:t>For FedEx, this means starting with augmented workflows in high-impact areas: AI-assisted route optimization that suggests alternatives but requires human approval, automated damage detection that flags issues for human review, or predictive maintenance systems that recommend service schedules. As these systems prove reliable and teams develop AI literacy, we can progressively increase automation levels, eventually deploying autonomous agents for routine decisions while maintaining human oversight for strategic choices.</w:t>
      </w:r>
    </w:p>
    <w:p/>
    <w:p>
      <w:pPr>
        <w:pStyle w:val="Heading2"/>
      </w:pPr>
      <w:r>
        <w:t>Predictive Risk Management: The Stolt Tankers Case Study</w:t>
      </w:r>
    </w:p>
    <w:p>
      <w:pPr/>
      <w:r>
        <w:t>Stolt Tankers' deployment of machine learning for safety prediction offers a compelling blueprint for operational risk management. By analyzing historical data across voyages, crew composition, vessel characteristics, and audit patterns, they developed models that identify the top 20% riskiest voyages—which account for 60-70% of incidents.</w:t>
        <w:br/>
        <w:br/>
        <w:t>Key findings with direct applicability to FedEx include: crew familiarity reduces incidents by up to 4x, operational complexity drives exponential risk increases, and regular audits reduce mechanical failures by 3x but surface human error risks requiring different interventions. Their model achieved 65% incident capture rate by focusing on just 25% of voyages, demonstrating the power of targeted intervention.</w:t>
        <w:br/>
        <w:br/>
        <w:t>For FedEx Express, similar predictive models could identify high-risk delivery routes, predict vehicle maintenance needs, or flag shipments likely to experience service failures, enabling proactive intervention before issues materialize.</w:t>
      </w:r>
    </w:p>
    <w:p/>
    <w:p>
      <w:pPr>
        <w:pStyle w:val="Heading2"/>
      </w:pPr>
      <w:r>
        <w:t>Building the Foundation for AI Success</w:t>
      </w:r>
    </w:p>
    <w:p>
      <w:pPr/>
      <w:r>
        <w:t>Both presentations emphasize that successful AI implementation requires more than technology deployment. Organizations must invest in three foundational elements: data infrastructure that breaks down silos and enables cross-functional insights, process clarity with well-defined ownership and interdependencies, and human capability development through training and experimentation.</w:t>
        <w:br/>
        <w:br/>
        <w:t>The statistics are sobering: 80% of companies are exploring AI tools, but only 5% generate meaningful value. The difference lies not in technology access but in organizational readiness. Companies must secure learning potential through controlled experimentation, improve foundational processes that AI will augment, and prioritize high-impact problems worth solving rather than pursuing AI for novelty.</w:t>
      </w:r>
    </w:p>
    <w:p/>
    <w:p>
      <w:pPr>
        <w:pStyle w:val="Heading2"/>
      </w:pPr>
      <w:r>
        <w:t>Conclusion</w:t>
      </w:r>
    </w:p>
    <w:p>
      <w:pPr/>
      <w:r>
        <w:t>The path forward for FedEx Express is clear but requires decisive action. We must move beyond pilot programs to systematic deployment, focusing on operational automation rather than experimental initiatives. The evidence from ORTEC and Stolt Tankers demonstrates that AI's greatest value emerges not from replacing human judgment but from augmenting it—automating routine decisions while empowering humans to focus on strategic challenges. Success requires embracing the full spectrum of AI capabilities, building robust data and process foundations, and accepting that transformation is as much about mindset shift as technology adoption. The 5% of companies extracting value from AI today will become the market leaders of tomorrow. The question for FedEx leadership is simple: will we be among them?</w:t>
      </w:r>
    </w:p>
    <w:p/>
    <w:p>
      <w:pPr>
        <w:pStyle w:val="Heading2"/>
      </w:pPr>
      <w:r>
        <w:t>Key Takeaways</w:t>
      </w:r>
    </w:p>
    <w:p>
      <w:pPr>
        <w:pStyle w:val="ListBullet"/>
      </w:pPr>
      <w:r>
        <w:t>Only 5% of companies extract meaningful value from AI by focusing on operational automation rather than experimentation</w:t>
      </w:r>
    </w:p>
    <w:p>
      <w:pPr>
        <w:pStyle w:val="ListBullet"/>
      </w:pPr>
      <w:r>
        <w:t>Successful AI deployment requires leveraging the full cognitive spectrum—from traditional ML to optimization to generative AI—matched to specific use cases</w:t>
      </w:r>
    </w:p>
    <w:p>
      <w:pPr>
        <w:pStyle w:val="ListBullet"/>
      </w:pPr>
      <w:r>
        <w:t>Starting with AI-enabled workflows before progressing to autonomous agents reduces risk while building organizational capability</w:t>
      </w:r>
    </w:p>
    <w:p>
      <w:pPr>
        <w:pStyle w:val="ListBullet"/>
      </w:pPr>
      <w:r>
        <w:t>Predictive risk models can identify 20% of operations that drive 60-70% of incidents, enabling targeted intervention</w:t>
      </w:r>
    </w:p>
    <w:p>
      <w:pPr>
        <w:pStyle w:val="ListBullet"/>
      </w:pPr>
      <w:r>
        <w:t>AI success depends more on organizational readiness—data infrastructure, process clarity, and human capability—than technology sophistication</w:t>
      </w:r>
    </w:p>
    <w:p/>
    <w:p>
      <w:r>
        <w:rPr>
          <w:i/>
          <w:color w:val="808080"/>
          <w:sz w:val="18"/>
        </w:rPr>
        <w:br/>
        <w:t>___</w:t>
        <w:br/>
        <w:t>Source: Consolidated Documents</w:t>
        <w:br/>
        <w:t>Generated by: mckinsey_consultant | Style: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