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Составить описанные в лабораторной работе программы, использующие команды условного и безусловного переходов.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Созданы каталог lab08 и файл lab8-1.asm в нем (рис. 1).</w:t>
      </w:r>
    </w:p>
    <w:p>
      <w:pPr>
        <w:numPr>
          <w:ilvl w:val="0"/>
          <w:numId w:val="1001"/>
        </w:numPr>
        <w:pStyle w:val="Compact"/>
      </w:pPr>
      <w:r>
        <w:t xml:space="preserve">В файле записана программа из листинга 8.1 (рис. 2), выполняющая безусловный переход на секцию _label2 (рис. 3). Затем программа изменена так (рис. 4), чтоб переход затем выполнялся из _label2 в _label1, после чего программа приходила к завершению (рис. 5). Итоговый код в lab8-1.asm написан так (рис. 6), что программа идет в следующей последовательности: _label3 -&gt; _label2 -&gt; _label1 -&gt;end (рис. 7).</w:t>
      </w:r>
    </w:p>
    <w:p>
      <w:pPr>
        <w:pStyle w:val="CaptionedFigure"/>
      </w:pPr>
      <w:bookmarkStart w:id="25" w:name="fig:001"/>
      <w:r>
        <w:drawing>
          <wp:inline>
            <wp:extent cx="5334000" cy="1562567"/>
            <wp:effectExtent b="0" l="0" r="0" t="0"/>
            <wp:docPr descr="Рис. 1: Создание lab08/lab8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lab08/lab8-1.asm</w:t>
      </w:r>
    </w:p>
    <w:p>
      <w:pPr>
        <w:pStyle w:val="CaptionedFigure"/>
      </w:pPr>
      <w:bookmarkStart w:id="29" w:name="fig:002"/>
      <w:r>
        <w:drawing>
          <wp:inline>
            <wp:extent cx="5334000" cy="4159541"/>
            <wp:effectExtent b="0" l="0" r="0" t="0"/>
            <wp:docPr descr="Рис. 2: Текст lab8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9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lab8-1.asm</w:t>
      </w:r>
    </w:p>
    <w:p>
      <w:pPr>
        <w:pStyle w:val="CaptionedFigure"/>
      </w:pPr>
      <w:bookmarkStart w:id="33" w:name="fig:003"/>
      <w:r>
        <w:drawing>
          <wp:inline>
            <wp:extent cx="5334000" cy="2045245"/>
            <wp:effectExtent b="0" l="0" r="0" t="0"/>
            <wp:docPr descr="Рис. 3: Выполнение lab8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Выполнение lab8-1.asm</w:t>
      </w:r>
    </w:p>
    <w:p>
      <w:pPr>
        <w:pStyle w:val="CaptionedFigure"/>
      </w:pPr>
      <w:bookmarkStart w:id="37" w:name="fig:004"/>
      <w:r>
        <w:drawing>
          <wp:inline>
            <wp:extent cx="5334000" cy="4761088"/>
            <wp:effectExtent b="0" l="0" r="0" t="0"/>
            <wp:docPr descr="Рис. 4: Текст lab8-1.asm (2)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 lab8-1.asm (2)</w:t>
      </w:r>
    </w:p>
    <w:p>
      <w:pPr>
        <w:pStyle w:val="CaptionedFigure"/>
      </w:pPr>
      <w:bookmarkStart w:id="41" w:name="fig:005"/>
      <w:r>
        <w:drawing>
          <wp:inline>
            <wp:extent cx="5334000" cy="2045245"/>
            <wp:effectExtent b="0" l="0" r="0" t="0"/>
            <wp:docPr descr="Рис. 5: Выполнение lab8-1.asm (2)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Выполнение lab8-1.asm (2)</w:t>
      </w:r>
    </w:p>
    <w:p>
      <w:pPr>
        <w:pStyle w:val="CaptionedFigure"/>
      </w:pPr>
      <w:bookmarkStart w:id="45" w:name="fig:006"/>
      <w:r>
        <w:drawing>
          <wp:inline>
            <wp:extent cx="5334000" cy="4761088"/>
            <wp:effectExtent b="0" l="0" r="0" t="0"/>
            <wp:docPr descr="Рис. 6: Текст lab8-1.asm (3)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Текст lab8-1.asm (3)</w:t>
      </w:r>
    </w:p>
    <w:p>
      <w:pPr>
        <w:pStyle w:val="CaptionedFigure"/>
      </w:pPr>
      <w:bookmarkStart w:id="49" w:name="fig:007"/>
      <w:r>
        <w:drawing>
          <wp:inline>
            <wp:extent cx="5334000" cy="2192503"/>
            <wp:effectExtent b="0" l="0" r="0" t="0"/>
            <wp:docPr descr="Рис. 7: Выполнение lab8-1.asm (3)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2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Выполнение lab8-1.asm (3)</w:t>
      </w:r>
    </w:p>
    <w:p>
      <w:pPr>
        <w:numPr>
          <w:ilvl w:val="0"/>
          <w:numId w:val="1002"/>
        </w:numPr>
        <w:pStyle w:val="Compact"/>
      </w:pPr>
      <w:r>
        <w:t xml:space="preserve">Создан файл lab8-2.asm, в него введена программа из листинга 8.3 (рис. 8-9), выполняющая сравнение чисел 20 и 50 с введенным, выводя максимальное (рис. 10).</w:t>
      </w:r>
    </w:p>
    <w:p>
      <w:pPr>
        <w:pStyle w:val="CaptionedFigure"/>
      </w:pPr>
      <w:bookmarkStart w:id="53" w:name="fig:008"/>
      <w:r>
        <w:drawing>
          <wp:inline>
            <wp:extent cx="5334000" cy="5193075"/>
            <wp:effectExtent b="0" l="0" r="0" t="0"/>
            <wp:docPr descr="Рис. 8: Текст lab8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Текст lab8-2.asm</w:t>
      </w:r>
    </w:p>
    <w:p>
      <w:pPr>
        <w:pStyle w:val="CaptionedFigure"/>
      </w:pPr>
      <w:bookmarkStart w:id="57" w:name="fig:009"/>
      <w:r>
        <w:drawing>
          <wp:inline>
            <wp:extent cx="5334000" cy="5193075"/>
            <wp:effectExtent b="0" l="0" r="0" t="0"/>
            <wp:docPr descr="Рис. 9: Текст lab8-2.asm (продолжение)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Текст lab8-2.asm (продолжение)</w:t>
      </w:r>
    </w:p>
    <w:p>
      <w:pPr>
        <w:pStyle w:val="CaptionedFigure"/>
      </w:pPr>
      <w:bookmarkStart w:id="61" w:name="fig:010"/>
      <w:r>
        <w:drawing>
          <wp:inline>
            <wp:extent cx="5334000" cy="2928791"/>
            <wp:effectExtent b="0" l="0" r="0" t="0"/>
            <wp:docPr descr="Рис. 10: Выполнение lab8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Выполнение lab8-2.asm</w:t>
      </w:r>
    </w:p>
    <w:p>
      <w:pPr>
        <w:numPr>
          <w:ilvl w:val="0"/>
          <w:numId w:val="1003"/>
        </w:numPr>
        <w:pStyle w:val="Compact"/>
      </w:pPr>
      <w:r>
        <w:t xml:space="preserve">Создан листинг программы lab8-2.asm (рис. 11). В рассматриваем фрагменте 20-ая строка имеет лишь номер, так как в ней нет кода, есть лишь комментарий. В 21-ой и 22-ой строках помимо номера и самого текста файла отображаются адреса (значения отступа от начала секции в машинном коде, записанные в 16-ной системе - 000000F2 и 000000F7 соответственно), а также сам машинный код, переведенный в 16-ную систему счисления (B8[00000000] и E81DFFFFFF соответственно). При удалении операнда B из команды, соответствующей 21-ой строке листинга (рис. 12), после неё в новом листинге появляется сообщение об ошибке (рис. 14).</w:t>
      </w:r>
    </w:p>
    <w:p>
      <w:pPr>
        <w:pStyle w:val="CaptionedFigure"/>
      </w:pPr>
      <w:bookmarkStart w:id="65" w:name="fig:011"/>
      <w:r>
        <w:drawing>
          <wp:inline>
            <wp:extent cx="5334000" cy="4101442"/>
            <wp:effectExtent b="0" l="0" r="0" t="0"/>
            <wp:docPr descr="Рис. 11: Листинг lab8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1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Листинг lab8-2.asm</w:t>
      </w:r>
    </w:p>
    <w:p>
      <w:pPr>
        <w:pStyle w:val="CaptionedFigure"/>
      </w:pPr>
      <w:bookmarkStart w:id="69" w:name="fig:012"/>
      <w:r>
        <w:drawing>
          <wp:inline>
            <wp:extent cx="5334000" cy="3835029"/>
            <wp:effectExtent b="0" l="0" r="0" t="0"/>
            <wp:docPr descr="Рис. 12: Удаление операнда B в lab8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Удаление операнда B в lab8-2.asm</w:t>
      </w:r>
    </w:p>
    <w:p>
      <w:pPr>
        <w:pStyle w:val="CaptionedFigure"/>
      </w:pPr>
      <w:bookmarkStart w:id="73" w:name="fig:013"/>
      <w:r>
        <w:drawing>
          <wp:inline>
            <wp:extent cx="5334000" cy="2192503"/>
            <wp:effectExtent b="0" l="0" r="0" t="0"/>
            <wp:docPr descr="Рис. 13: Скриншот с созданием листингов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2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Скриншот с созданием листингов</w:t>
      </w:r>
    </w:p>
    <w:p>
      <w:pPr>
        <w:pStyle w:val="CaptionedFigure"/>
      </w:pPr>
      <w:bookmarkStart w:id="77" w:name="fig:014"/>
      <w:r>
        <w:drawing>
          <wp:inline>
            <wp:extent cx="5334000" cy="2948973"/>
            <wp:effectExtent b="0" l="0" r="0" t="0"/>
            <wp:docPr descr="Рис. 14: Новый листинг lab8-2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Новый листинг lab8-2.asm</w:t>
      </w:r>
    </w:p>
    <w:bookmarkEnd w:id="78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4"/>
        </w:numPr>
        <w:pStyle w:val="Compact"/>
      </w:pPr>
      <w:r>
        <w:t xml:space="preserve">Создана программа, сравнивающая числа 84,32,77, соответствующие варианту, вычисленному по номеру студенческого билета (13), и выводящая наименьшее (рис. 15). Результат корректен (рис. 16).</w:t>
      </w:r>
    </w:p>
    <w:p>
      <w:pPr>
        <w:pStyle w:val="CaptionedFigure"/>
      </w:pPr>
      <w:bookmarkStart w:id="82" w:name="fig:015"/>
      <w:r>
        <w:drawing>
          <wp:inline>
            <wp:extent cx="5334000" cy="6671235"/>
            <wp:effectExtent b="0" l="0" r="0" t="0"/>
            <wp:docPr descr="Рис. 15: Текст sr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1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Текст sr.asm</w:t>
      </w:r>
    </w:p>
    <w:p>
      <w:pPr>
        <w:pStyle w:val="CaptionedFigure"/>
      </w:pPr>
      <w:bookmarkStart w:id="86" w:name="fig:016"/>
      <w:r>
        <w:drawing>
          <wp:inline>
            <wp:extent cx="5334000" cy="2469444"/>
            <wp:effectExtent b="0" l="0" r="0" t="0"/>
            <wp:docPr descr="Рис. 16: Выполнение sr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Выполнение sr.asm</w:t>
      </w:r>
    </w:p>
    <w:p>
      <w:pPr>
        <w:numPr>
          <w:ilvl w:val="0"/>
          <w:numId w:val="1005"/>
        </w:numPr>
        <w:pStyle w:val="Compact"/>
      </w:pPr>
      <w:r>
        <w:t xml:space="preserve">Создана программа, вычисляющая для введенных значений x и a результат функции, соответствующей варианту 13, и выводящая результат на экран (рис. 17-18). Результат для пробных значений корректен (рис. 19).</w:t>
      </w:r>
    </w:p>
    <w:p>
      <w:pPr>
        <w:pStyle w:val="CaptionedFigure"/>
      </w:pPr>
      <w:bookmarkStart w:id="90" w:name="fig:017"/>
      <w:r>
        <w:drawing>
          <wp:inline>
            <wp:extent cx="5334000" cy="7432977"/>
            <wp:effectExtent b="0" l="0" r="0" t="0"/>
            <wp:docPr descr="Рис. 17: Текст sr2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2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Текст sr2.asm</w:t>
      </w:r>
    </w:p>
    <w:p>
      <w:pPr>
        <w:pStyle w:val="CaptionedFigure"/>
      </w:pPr>
      <w:bookmarkStart w:id="94" w:name="fig:018"/>
      <w:r>
        <w:drawing>
          <wp:inline>
            <wp:extent cx="5334000" cy="6697253"/>
            <wp:effectExtent b="0" l="0" r="0" t="0"/>
            <wp:docPr descr="Рис. 18: Текст sr2.asm (продолжение)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Текст sr2.asm (продолжение)</w:t>
      </w:r>
    </w:p>
    <w:p>
      <w:pPr>
        <w:pStyle w:val="CaptionedFigure"/>
      </w:pPr>
      <w:bookmarkStart w:id="98" w:name="fig:019"/>
      <w:r>
        <w:drawing>
          <wp:inline>
            <wp:extent cx="5334000" cy="3659824"/>
            <wp:effectExtent b="0" l="0" r="0" t="0"/>
            <wp:docPr descr="Рис. 19: Выполнение sr2.asm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Выполнение sr2.asm</w:t>
      </w:r>
    </w:p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Требуемые программы созданы и выполнены корректно. Команды условного и безусловного перехода рассмотрены и применены в рамках самостоятельной работы.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8</dc:title>
  <dc:creator>Сафин Андрей Алексеевич</dc:creator>
  <dc:language>ru-RU</dc:language>
  <cp:keywords/>
  <dcterms:created xsi:type="dcterms:W3CDTF">2022-12-03T11:41:39Z</dcterms:created>
  <dcterms:modified xsi:type="dcterms:W3CDTF">2022-12-03T11:41:39Z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Список иллюстраций</vt:lpwstr>
  </property>
  <property fmtid="{D5CDD505-2E9C-101B-9397-08002B2CF9AE}" pid="43" name="lolTitle">
    <vt:lpwstr>Листинги</vt:lpwstr>
  </property>
  <property fmtid="{D5CDD505-2E9C-101B-9397-08002B2CF9AE}" pid="44" name="lot">
    <vt:lpwstr>True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