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F9625" w14:textId="2B5D5F7F" w:rsidR="005F7301" w:rsidRPr="00700FFF" w:rsidRDefault="000459D7">
      <w:pPr>
        <w:pStyle w:val="Titre"/>
        <w:jc w:val="center"/>
        <w:rPr>
          <w:color w:val="142E3B"/>
          <w:sz w:val="72"/>
          <w:szCs w:val="72"/>
        </w:rPr>
      </w:pPr>
      <w:r>
        <w:rPr>
          <w:b/>
          <w:bCs/>
          <w:color w:val="142E3B"/>
          <w:sz w:val="52"/>
          <w:szCs w:val="52"/>
        </w:rPr>
        <w:t>GRAFFARD RACING</w:t>
      </w:r>
      <w:r>
        <w:rPr>
          <w:color w:val="142E3B"/>
          <w:sz w:val="52"/>
          <w:szCs w:val="52"/>
        </w:rPr>
        <w:br/>
      </w:r>
      <w:r>
        <w:rPr>
          <w:color w:val="B89C63"/>
          <w:sz w:val="36"/>
          <w:szCs w:val="36"/>
        </w:rPr>
        <w:t>Spécification fonctionnelle du nouveau système de gestion d’écurie</w:t>
      </w:r>
      <w:r>
        <w:rPr>
          <w:color w:val="142E3B"/>
          <w:sz w:val="52"/>
          <w:szCs w:val="52"/>
        </w:rPr>
        <w:br/>
      </w:r>
      <w:r w:rsidRPr="00700FFF">
        <w:rPr>
          <w:color w:val="56666D"/>
          <w:sz w:val="22"/>
          <w:szCs w:val="22"/>
        </w:rPr>
        <w:t xml:space="preserve">Version </w:t>
      </w:r>
      <w:r w:rsidR="00700FFF" w:rsidRPr="00700FFF">
        <w:rPr>
          <w:color w:val="56666D"/>
          <w:sz w:val="22"/>
          <w:szCs w:val="22"/>
        </w:rPr>
        <w:t>0 à</w:t>
      </w:r>
      <w:r w:rsidR="00FD2760" w:rsidRPr="00700FFF">
        <w:rPr>
          <w:color w:val="56666D"/>
          <w:sz w:val="22"/>
          <w:szCs w:val="22"/>
        </w:rPr>
        <w:t xml:space="preserve"> confronter aux exigences utilisateurs</w:t>
      </w:r>
      <w:r w:rsidR="009E56BA">
        <w:rPr>
          <w:color w:val="56666D"/>
          <w:sz w:val="22"/>
          <w:szCs w:val="22"/>
        </w:rPr>
        <w:t xml:space="preserve"> et à valider</w:t>
      </w:r>
      <w:r w:rsidR="00700FFF" w:rsidRPr="00700FFF">
        <w:rPr>
          <w:color w:val="56666D"/>
          <w:sz w:val="22"/>
          <w:szCs w:val="22"/>
        </w:rPr>
        <w:t xml:space="preserve"> </w:t>
      </w:r>
      <w:r w:rsidRPr="00700FFF">
        <w:rPr>
          <w:color w:val="56666D"/>
          <w:sz w:val="22"/>
          <w:szCs w:val="22"/>
        </w:rPr>
        <w:t>— 13 octobre 2026</w:t>
      </w:r>
    </w:p>
    <w:p w14:paraId="5269A198" w14:textId="77777777" w:rsidR="008F397D" w:rsidRDefault="008F397D" w:rsidP="008F397D">
      <w:pPr>
        <w:rPr>
          <w:sz w:val="2"/>
          <w:szCs w:val="2"/>
        </w:rPr>
      </w:pPr>
      <w:r>
        <w:rPr>
          <w:rFonts w:ascii="Arial" w:hAnsi="Arial" w:cs="Arial"/>
          <w:sz w:val="2"/>
          <w:szCs w:val="2"/>
        </w:rPr>
        <w:t>​</w:t>
      </w:r>
    </w:p>
    <w:p w14:paraId="211278F4" w14:textId="57D6ECAD" w:rsidR="00B611B5" w:rsidRDefault="008F397D">
      <w:pPr>
        <w:pStyle w:val="TM1"/>
        <w:tabs>
          <w:tab w:val="right" w:leader="dot" w:pos="9062"/>
        </w:tabs>
        <w:rPr>
          <w:rFonts w:eastAsiaTheme="minorEastAsia"/>
          <w:noProof/>
          <w:lang w:eastAsia="fr-FR"/>
        </w:rPr>
      </w:pPr>
      <w:r>
        <w:fldChar w:fldCharType="begin"/>
      </w:r>
      <w:r>
        <w:rPr>
          <w:rFonts w:ascii="Arial" w:hAnsi="Arial" w:cs="Arial"/>
        </w:rPr>
        <w:instrText xml:space="preserve"> TOC \o "1-3" \h \* MERGEFORMAT </w:instrText>
      </w:r>
      <w:r>
        <w:fldChar w:fldCharType="separate"/>
      </w:r>
      <w:hyperlink w:anchor="_Toc242801041" w:history="1">
        <w:r w:rsidR="00B611B5" w:rsidRPr="00BC4786">
          <w:rPr>
            <w:rStyle w:val="Lienhypertexte"/>
            <w:noProof/>
          </w:rPr>
          <w:t>1. Objet et ambition</w:t>
        </w:r>
        <w:r w:rsidR="00B611B5">
          <w:rPr>
            <w:noProof/>
          </w:rPr>
          <w:tab/>
        </w:r>
        <w:r w:rsidR="00B611B5">
          <w:rPr>
            <w:noProof/>
          </w:rPr>
          <w:fldChar w:fldCharType="begin"/>
        </w:r>
        <w:r w:rsidR="00B611B5">
          <w:rPr>
            <w:noProof/>
          </w:rPr>
          <w:instrText xml:space="preserve"> PAGEREF _Toc242801041 \h </w:instrText>
        </w:r>
        <w:r w:rsidR="00B611B5">
          <w:rPr>
            <w:noProof/>
          </w:rPr>
        </w:r>
        <w:r w:rsidR="00B611B5">
          <w:rPr>
            <w:noProof/>
          </w:rPr>
          <w:fldChar w:fldCharType="separate"/>
        </w:r>
        <w:r w:rsidR="00B611B5">
          <w:rPr>
            <w:noProof/>
          </w:rPr>
          <w:t>2</w:t>
        </w:r>
        <w:r w:rsidR="00B611B5">
          <w:rPr>
            <w:noProof/>
          </w:rPr>
          <w:fldChar w:fldCharType="end"/>
        </w:r>
      </w:hyperlink>
    </w:p>
    <w:p w14:paraId="5CB6DD8A" w14:textId="708E37C3" w:rsidR="00B611B5" w:rsidRDefault="00B611B5">
      <w:pPr>
        <w:pStyle w:val="TM2"/>
        <w:tabs>
          <w:tab w:val="right" w:leader="dot" w:pos="9062"/>
        </w:tabs>
        <w:rPr>
          <w:rFonts w:eastAsiaTheme="minorEastAsia"/>
          <w:noProof/>
          <w:lang w:eastAsia="fr-FR"/>
        </w:rPr>
      </w:pPr>
      <w:hyperlink w:anchor="_Toc242801042" w:history="1">
        <w:r w:rsidRPr="00BC4786">
          <w:rPr>
            <w:rStyle w:val="Lienhypertexte"/>
            <w:noProof/>
          </w:rPr>
          <w:t>1.1 Résultats attendus</w:t>
        </w:r>
        <w:r>
          <w:rPr>
            <w:noProof/>
          </w:rPr>
          <w:tab/>
        </w:r>
        <w:r>
          <w:rPr>
            <w:noProof/>
          </w:rPr>
          <w:fldChar w:fldCharType="begin"/>
        </w:r>
        <w:r>
          <w:rPr>
            <w:noProof/>
          </w:rPr>
          <w:instrText xml:space="preserve"> PAGEREF _Toc242801042 \h </w:instrText>
        </w:r>
        <w:r>
          <w:rPr>
            <w:noProof/>
          </w:rPr>
        </w:r>
        <w:r>
          <w:rPr>
            <w:noProof/>
          </w:rPr>
          <w:fldChar w:fldCharType="separate"/>
        </w:r>
        <w:r>
          <w:rPr>
            <w:noProof/>
          </w:rPr>
          <w:t>2</w:t>
        </w:r>
        <w:r>
          <w:rPr>
            <w:noProof/>
          </w:rPr>
          <w:fldChar w:fldCharType="end"/>
        </w:r>
      </w:hyperlink>
    </w:p>
    <w:p w14:paraId="6E5DDA1C" w14:textId="259DD60E" w:rsidR="00B611B5" w:rsidRDefault="00B611B5">
      <w:pPr>
        <w:pStyle w:val="TM1"/>
        <w:tabs>
          <w:tab w:val="right" w:leader="dot" w:pos="9062"/>
        </w:tabs>
        <w:rPr>
          <w:rFonts w:eastAsiaTheme="minorEastAsia"/>
          <w:noProof/>
          <w:lang w:eastAsia="fr-FR"/>
        </w:rPr>
      </w:pPr>
      <w:hyperlink w:anchor="_Toc242801043" w:history="1">
        <w:r w:rsidRPr="00BC4786">
          <w:rPr>
            <w:rStyle w:val="Lienhypertexte"/>
            <w:noProof/>
          </w:rPr>
          <w:t>2. Principes de conception</w:t>
        </w:r>
        <w:r>
          <w:rPr>
            <w:noProof/>
          </w:rPr>
          <w:tab/>
        </w:r>
        <w:r>
          <w:rPr>
            <w:noProof/>
          </w:rPr>
          <w:fldChar w:fldCharType="begin"/>
        </w:r>
        <w:r>
          <w:rPr>
            <w:noProof/>
          </w:rPr>
          <w:instrText xml:space="preserve"> PAGEREF _Toc242801043 \h </w:instrText>
        </w:r>
        <w:r>
          <w:rPr>
            <w:noProof/>
          </w:rPr>
        </w:r>
        <w:r>
          <w:rPr>
            <w:noProof/>
          </w:rPr>
          <w:fldChar w:fldCharType="separate"/>
        </w:r>
        <w:r>
          <w:rPr>
            <w:noProof/>
          </w:rPr>
          <w:t>2</w:t>
        </w:r>
        <w:r>
          <w:rPr>
            <w:noProof/>
          </w:rPr>
          <w:fldChar w:fldCharType="end"/>
        </w:r>
      </w:hyperlink>
    </w:p>
    <w:p w14:paraId="2185625A" w14:textId="5E420AA0" w:rsidR="00B611B5" w:rsidRDefault="00B611B5">
      <w:pPr>
        <w:pStyle w:val="TM2"/>
        <w:tabs>
          <w:tab w:val="right" w:leader="dot" w:pos="9062"/>
        </w:tabs>
        <w:rPr>
          <w:rFonts w:eastAsiaTheme="minorEastAsia"/>
          <w:noProof/>
          <w:lang w:eastAsia="fr-FR"/>
        </w:rPr>
      </w:pPr>
      <w:hyperlink w:anchor="_Toc242801044" w:history="1">
        <w:r w:rsidRPr="00BC4786">
          <w:rPr>
            <w:rStyle w:val="Lienhypertexte"/>
            <w:noProof/>
          </w:rPr>
          <w:t>2.1 Budget de saisie</w:t>
        </w:r>
        <w:r>
          <w:rPr>
            <w:noProof/>
          </w:rPr>
          <w:tab/>
        </w:r>
        <w:r>
          <w:rPr>
            <w:noProof/>
          </w:rPr>
          <w:fldChar w:fldCharType="begin"/>
        </w:r>
        <w:r>
          <w:rPr>
            <w:noProof/>
          </w:rPr>
          <w:instrText xml:space="preserve"> PAGEREF _Toc242801044 \h </w:instrText>
        </w:r>
        <w:r>
          <w:rPr>
            <w:noProof/>
          </w:rPr>
        </w:r>
        <w:r>
          <w:rPr>
            <w:noProof/>
          </w:rPr>
          <w:fldChar w:fldCharType="separate"/>
        </w:r>
        <w:r>
          <w:rPr>
            <w:noProof/>
          </w:rPr>
          <w:t>3</w:t>
        </w:r>
        <w:r>
          <w:rPr>
            <w:noProof/>
          </w:rPr>
          <w:fldChar w:fldCharType="end"/>
        </w:r>
      </w:hyperlink>
    </w:p>
    <w:p w14:paraId="151AEC0B" w14:textId="2B988E71" w:rsidR="00B611B5" w:rsidRDefault="00B611B5">
      <w:pPr>
        <w:pStyle w:val="TM1"/>
        <w:tabs>
          <w:tab w:val="right" w:leader="dot" w:pos="9062"/>
        </w:tabs>
        <w:rPr>
          <w:rFonts w:eastAsiaTheme="minorEastAsia"/>
          <w:noProof/>
          <w:lang w:eastAsia="fr-FR"/>
        </w:rPr>
      </w:pPr>
      <w:hyperlink w:anchor="_Toc242801045" w:history="1">
        <w:r w:rsidRPr="00BC4786">
          <w:rPr>
            <w:rStyle w:val="Lienhypertexte"/>
            <w:noProof/>
          </w:rPr>
          <w:t>3. Utilisateurs et droits</w:t>
        </w:r>
        <w:r>
          <w:rPr>
            <w:noProof/>
          </w:rPr>
          <w:tab/>
        </w:r>
        <w:r>
          <w:rPr>
            <w:noProof/>
          </w:rPr>
          <w:fldChar w:fldCharType="begin"/>
        </w:r>
        <w:r>
          <w:rPr>
            <w:noProof/>
          </w:rPr>
          <w:instrText xml:space="preserve"> PAGEREF _Toc242801045 \h </w:instrText>
        </w:r>
        <w:r>
          <w:rPr>
            <w:noProof/>
          </w:rPr>
        </w:r>
        <w:r>
          <w:rPr>
            <w:noProof/>
          </w:rPr>
          <w:fldChar w:fldCharType="separate"/>
        </w:r>
        <w:r>
          <w:rPr>
            <w:noProof/>
          </w:rPr>
          <w:t>3</w:t>
        </w:r>
        <w:r>
          <w:rPr>
            <w:noProof/>
          </w:rPr>
          <w:fldChar w:fldCharType="end"/>
        </w:r>
      </w:hyperlink>
    </w:p>
    <w:p w14:paraId="44DE1133" w14:textId="2D205015" w:rsidR="00B611B5" w:rsidRDefault="00B611B5">
      <w:pPr>
        <w:pStyle w:val="TM1"/>
        <w:tabs>
          <w:tab w:val="right" w:leader="dot" w:pos="9062"/>
        </w:tabs>
        <w:rPr>
          <w:rFonts w:eastAsiaTheme="minorEastAsia"/>
          <w:noProof/>
          <w:lang w:eastAsia="fr-FR"/>
        </w:rPr>
      </w:pPr>
      <w:hyperlink w:anchor="_Toc242801046" w:history="1">
        <w:r w:rsidRPr="00BC4786">
          <w:rPr>
            <w:rStyle w:val="Lienhypertexte"/>
            <w:noProof/>
          </w:rPr>
          <w:t>4. Parcours utilisateur de référence</w:t>
        </w:r>
        <w:r>
          <w:rPr>
            <w:noProof/>
          </w:rPr>
          <w:tab/>
        </w:r>
        <w:r>
          <w:rPr>
            <w:noProof/>
          </w:rPr>
          <w:fldChar w:fldCharType="begin"/>
        </w:r>
        <w:r>
          <w:rPr>
            <w:noProof/>
          </w:rPr>
          <w:instrText xml:space="preserve"> PAGEREF _Toc242801046 \h </w:instrText>
        </w:r>
        <w:r>
          <w:rPr>
            <w:noProof/>
          </w:rPr>
        </w:r>
        <w:r>
          <w:rPr>
            <w:noProof/>
          </w:rPr>
          <w:fldChar w:fldCharType="separate"/>
        </w:r>
        <w:r>
          <w:rPr>
            <w:noProof/>
          </w:rPr>
          <w:t>4</w:t>
        </w:r>
        <w:r>
          <w:rPr>
            <w:noProof/>
          </w:rPr>
          <w:fldChar w:fldCharType="end"/>
        </w:r>
      </w:hyperlink>
    </w:p>
    <w:p w14:paraId="1646BC01" w14:textId="450150C3" w:rsidR="00B611B5" w:rsidRDefault="00B611B5">
      <w:pPr>
        <w:pStyle w:val="TM2"/>
        <w:tabs>
          <w:tab w:val="right" w:leader="dot" w:pos="9062"/>
        </w:tabs>
        <w:rPr>
          <w:rFonts w:eastAsiaTheme="minorEastAsia"/>
          <w:noProof/>
          <w:lang w:eastAsia="fr-FR"/>
        </w:rPr>
      </w:pPr>
      <w:hyperlink w:anchor="_Toc242801047" w:history="1">
        <w:r w:rsidRPr="00BC4786">
          <w:rPr>
            <w:rStyle w:val="Lienhypertexte"/>
            <w:noProof/>
          </w:rPr>
          <w:t>4.1 Journée terrain</w:t>
        </w:r>
        <w:r>
          <w:rPr>
            <w:noProof/>
          </w:rPr>
          <w:tab/>
        </w:r>
        <w:r>
          <w:rPr>
            <w:noProof/>
          </w:rPr>
          <w:fldChar w:fldCharType="begin"/>
        </w:r>
        <w:r>
          <w:rPr>
            <w:noProof/>
          </w:rPr>
          <w:instrText xml:space="preserve"> PAGEREF _Toc242801047 \h </w:instrText>
        </w:r>
        <w:r>
          <w:rPr>
            <w:noProof/>
          </w:rPr>
        </w:r>
        <w:r>
          <w:rPr>
            <w:noProof/>
          </w:rPr>
          <w:fldChar w:fldCharType="separate"/>
        </w:r>
        <w:r>
          <w:rPr>
            <w:noProof/>
          </w:rPr>
          <w:t>4</w:t>
        </w:r>
        <w:r>
          <w:rPr>
            <w:noProof/>
          </w:rPr>
          <w:fldChar w:fldCharType="end"/>
        </w:r>
      </w:hyperlink>
    </w:p>
    <w:p w14:paraId="32A72A1C" w14:textId="0FC2CCE9" w:rsidR="00B611B5" w:rsidRDefault="00B611B5">
      <w:pPr>
        <w:pStyle w:val="TM2"/>
        <w:tabs>
          <w:tab w:val="right" w:leader="dot" w:pos="9062"/>
        </w:tabs>
        <w:rPr>
          <w:rFonts w:eastAsiaTheme="minorEastAsia"/>
          <w:noProof/>
          <w:lang w:eastAsia="fr-FR"/>
        </w:rPr>
      </w:pPr>
      <w:hyperlink w:anchor="_Toc242801048" w:history="1">
        <w:r w:rsidRPr="00BC4786">
          <w:rPr>
            <w:rStyle w:val="Lienhypertexte"/>
            <w:noProof/>
          </w:rPr>
          <w:t>4.2 Parcours lots</w:t>
        </w:r>
        <w:r>
          <w:rPr>
            <w:noProof/>
          </w:rPr>
          <w:tab/>
        </w:r>
        <w:r>
          <w:rPr>
            <w:noProof/>
          </w:rPr>
          <w:fldChar w:fldCharType="begin"/>
        </w:r>
        <w:r>
          <w:rPr>
            <w:noProof/>
          </w:rPr>
          <w:instrText xml:space="preserve"> PAGEREF _Toc242801048 \h </w:instrText>
        </w:r>
        <w:r>
          <w:rPr>
            <w:noProof/>
          </w:rPr>
        </w:r>
        <w:r>
          <w:rPr>
            <w:noProof/>
          </w:rPr>
          <w:fldChar w:fldCharType="separate"/>
        </w:r>
        <w:r>
          <w:rPr>
            <w:noProof/>
          </w:rPr>
          <w:t>4</w:t>
        </w:r>
        <w:r>
          <w:rPr>
            <w:noProof/>
          </w:rPr>
          <w:fldChar w:fldCharType="end"/>
        </w:r>
      </w:hyperlink>
    </w:p>
    <w:p w14:paraId="52075368" w14:textId="71B3652E" w:rsidR="00B611B5" w:rsidRDefault="00B611B5">
      <w:pPr>
        <w:pStyle w:val="TM2"/>
        <w:tabs>
          <w:tab w:val="right" w:leader="dot" w:pos="9062"/>
        </w:tabs>
        <w:rPr>
          <w:rFonts w:eastAsiaTheme="minorEastAsia"/>
          <w:noProof/>
          <w:lang w:eastAsia="fr-FR"/>
        </w:rPr>
      </w:pPr>
      <w:hyperlink w:anchor="_Toc242801049" w:history="1">
        <w:r w:rsidRPr="00BC4786">
          <w:rPr>
            <w:rStyle w:val="Lienhypertexte"/>
            <w:noProof/>
          </w:rPr>
          <w:t>4.3 Parcours santé-course</w:t>
        </w:r>
        <w:r>
          <w:rPr>
            <w:noProof/>
          </w:rPr>
          <w:tab/>
        </w:r>
        <w:r>
          <w:rPr>
            <w:noProof/>
          </w:rPr>
          <w:fldChar w:fldCharType="begin"/>
        </w:r>
        <w:r>
          <w:rPr>
            <w:noProof/>
          </w:rPr>
          <w:instrText xml:space="preserve"> PAGEREF _Toc242801049 \h </w:instrText>
        </w:r>
        <w:r>
          <w:rPr>
            <w:noProof/>
          </w:rPr>
        </w:r>
        <w:r>
          <w:rPr>
            <w:noProof/>
          </w:rPr>
          <w:fldChar w:fldCharType="separate"/>
        </w:r>
        <w:r>
          <w:rPr>
            <w:noProof/>
          </w:rPr>
          <w:t>5</w:t>
        </w:r>
        <w:r>
          <w:rPr>
            <w:noProof/>
          </w:rPr>
          <w:fldChar w:fldCharType="end"/>
        </w:r>
      </w:hyperlink>
    </w:p>
    <w:p w14:paraId="7E179172" w14:textId="76F22C15" w:rsidR="00B611B5" w:rsidRDefault="00B611B5">
      <w:pPr>
        <w:pStyle w:val="TM2"/>
        <w:tabs>
          <w:tab w:val="right" w:leader="dot" w:pos="9062"/>
        </w:tabs>
        <w:rPr>
          <w:rFonts w:eastAsiaTheme="minorEastAsia"/>
          <w:noProof/>
          <w:lang w:eastAsia="fr-FR"/>
        </w:rPr>
      </w:pPr>
      <w:hyperlink w:anchor="_Toc242801050" w:history="1">
        <w:r w:rsidRPr="00BC4786">
          <w:rPr>
            <w:rStyle w:val="Lienhypertexte"/>
            <w:noProof/>
          </w:rPr>
          <w:t>4.4 Parcours arrivée-départ</w:t>
        </w:r>
        <w:r>
          <w:rPr>
            <w:noProof/>
          </w:rPr>
          <w:tab/>
        </w:r>
        <w:r>
          <w:rPr>
            <w:noProof/>
          </w:rPr>
          <w:fldChar w:fldCharType="begin"/>
        </w:r>
        <w:r>
          <w:rPr>
            <w:noProof/>
          </w:rPr>
          <w:instrText xml:space="preserve"> PAGEREF _Toc242801050 \h </w:instrText>
        </w:r>
        <w:r>
          <w:rPr>
            <w:noProof/>
          </w:rPr>
        </w:r>
        <w:r>
          <w:rPr>
            <w:noProof/>
          </w:rPr>
          <w:fldChar w:fldCharType="separate"/>
        </w:r>
        <w:r>
          <w:rPr>
            <w:noProof/>
          </w:rPr>
          <w:t>5</w:t>
        </w:r>
        <w:r>
          <w:rPr>
            <w:noProof/>
          </w:rPr>
          <w:fldChar w:fldCharType="end"/>
        </w:r>
      </w:hyperlink>
    </w:p>
    <w:p w14:paraId="6933CC5B" w14:textId="57FD9BFD" w:rsidR="00B611B5" w:rsidRDefault="00B611B5">
      <w:pPr>
        <w:pStyle w:val="TM1"/>
        <w:tabs>
          <w:tab w:val="right" w:leader="dot" w:pos="9062"/>
        </w:tabs>
        <w:rPr>
          <w:rFonts w:eastAsiaTheme="minorEastAsia"/>
          <w:noProof/>
          <w:lang w:eastAsia="fr-FR"/>
        </w:rPr>
      </w:pPr>
      <w:hyperlink w:anchor="_Toc242801051" w:history="1">
        <w:r w:rsidRPr="00BC4786">
          <w:rPr>
            <w:rStyle w:val="Lienhypertexte"/>
            <w:noProof/>
          </w:rPr>
          <w:t>5. Architecture d’écrans optimisée</w:t>
        </w:r>
        <w:r>
          <w:rPr>
            <w:noProof/>
          </w:rPr>
          <w:tab/>
        </w:r>
        <w:r>
          <w:rPr>
            <w:noProof/>
          </w:rPr>
          <w:fldChar w:fldCharType="begin"/>
        </w:r>
        <w:r>
          <w:rPr>
            <w:noProof/>
          </w:rPr>
          <w:instrText xml:space="preserve"> PAGEREF _Toc242801051 \h </w:instrText>
        </w:r>
        <w:r>
          <w:rPr>
            <w:noProof/>
          </w:rPr>
        </w:r>
        <w:r>
          <w:rPr>
            <w:noProof/>
          </w:rPr>
          <w:fldChar w:fldCharType="separate"/>
        </w:r>
        <w:r>
          <w:rPr>
            <w:noProof/>
          </w:rPr>
          <w:t>5</w:t>
        </w:r>
        <w:r>
          <w:rPr>
            <w:noProof/>
          </w:rPr>
          <w:fldChar w:fldCharType="end"/>
        </w:r>
      </w:hyperlink>
    </w:p>
    <w:p w14:paraId="0333A856" w14:textId="7F8C99B7" w:rsidR="00B611B5" w:rsidRDefault="00B611B5">
      <w:pPr>
        <w:pStyle w:val="TM1"/>
        <w:tabs>
          <w:tab w:val="right" w:leader="dot" w:pos="9062"/>
        </w:tabs>
        <w:rPr>
          <w:rFonts w:eastAsiaTheme="minorEastAsia"/>
          <w:noProof/>
          <w:lang w:eastAsia="fr-FR"/>
        </w:rPr>
      </w:pPr>
      <w:hyperlink w:anchor="_Toc242801052" w:history="1">
        <w:r w:rsidRPr="00BC4786">
          <w:rPr>
            <w:rStyle w:val="Lienhypertexte"/>
            <w:noProof/>
          </w:rPr>
          <w:t>6. Navigation et maquettes de référence</w:t>
        </w:r>
        <w:r>
          <w:rPr>
            <w:noProof/>
          </w:rPr>
          <w:tab/>
        </w:r>
        <w:r>
          <w:rPr>
            <w:noProof/>
          </w:rPr>
          <w:fldChar w:fldCharType="begin"/>
        </w:r>
        <w:r>
          <w:rPr>
            <w:noProof/>
          </w:rPr>
          <w:instrText xml:space="preserve"> PAGEREF _Toc242801052 \h </w:instrText>
        </w:r>
        <w:r>
          <w:rPr>
            <w:noProof/>
          </w:rPr>
        </w:r>
        <w:r>
          <w:rPr>
            <w:noProof/>
          </w:rPr>
          <w:fldChar w:fldCharType="separate"/>
        </w:r>
        <w:r>
          <w:rPr>
            <w:noProof/>
          </w:rPr>
          <w:t>6</w:t>
        </w:r>
        <w:r>
          <w:rPr>
            <w:noProof/>
          </w:rPr>
          <w:fldChar w:fldCharType="end"/>
        </w:r>
      </w:hyperlink>
    </w:p>
    <w:p w14:paraId="6FCDA695" w14:textId="1245C79A" w:rsidR="00B611B5" w:rsidRDefault="00B611B5">
      <w:pPr>
        <w:pStyle w:val="TM2"/>
        <w:tabs>
          <w:tab w:val="right" w:leader="dot" w:pos="9062"/>
        </w:tabs>
        <w:rPr>
          <w:rFonts w:eastAsiaTheme="minorEastAsia"/>
          <w:noProof/>
          <w:lang w:eastAsia="fr-FR"/>
        </w:rPr>
      </w:pPr>
      <w:hyperlink w:anchor="_Toc242801053" w:history="1">
        <w:r w:rsidRPr="00BC4786">
          <w:rPr>
            <w:rStyle w:val="Lienhypertexte"/>
            <w:noProof/>
          </w:rPr>
          <w:t>6.1 Plan fonctionnel de l’écurie, acteurs et tâches</w:t>
        </w:r>
        <w:r>
          <w:rPr>
            <w:noProof/>
          </w:rPr>
          <w:tab/>
        </w:r>
        <w:r>
          <w:rPr>
            <w:noProof/>
          </w:rPr>
          <w:fldChar w:fldCharType="begin"/>
        </w:r>
        <w:r>
          <w:rPr>
            <w:noProof/>
          </w:rPr>
          <w:instrText xml:space="preserve"> PAGEREF _Toc242801053 \h </w:instrText>
        </w:r>
        <w:r>
          <w:rPr>
            <w:noProof/>
          </w:rPr>
        </w:r>
        <w:r>
          <w:rPr>
            <w:noProof/>
          </w:rPr>
          <w:fldChar w:fldCharType="separate"/>
        </w:r>
        <w:r>
          <w:rPr>
            <w:noProof/>
          </w:rPr>
          <w:t>7</w:t>
        </w:r>
        <w:r>
          <w:rPr>
            <w:noProof/>
          </w:rPr>
          <w:fldChar w:fldCharType="end"/>
        </w:r>
      </w:hyperlink>
    </w:p>
    <w:p w14:paraId="3F7C9CF0" w14:textId="1EF28D09" w:rsidR="00B611B5" w:rsidRDefault="00B611B5">
      <w:pPr>
        <w:pStyle w:val="TM2"/>
        <w:tabs>
          <w:tab w:val="right" w:leader="dot" w:pos="9062"/>
        </w:tabs>
        <w:rPr>
          <w:rFonts w:eastAsiaTheme="minorEastAsia"/>
          <w:noProof/>
          <w:lang w:eastAsia="fr-FR"/>
        </w:rPr>
      </w:pPr>
      <w:hyperlink w:anchor="_Toc242801054" w:history="1">
        <w:r w:rsidRPr="00BC4786">
          <w:rPr>
            <w:rStyle w:val="Lienhypertexte"/>
            <w:noProof/>
          </w:rPr>
          <w:t>6.2 Écran 01 — Dashboard « Aujourd’hui »</w:t>
        </w:r>
        <w:r>
          <w:rPr>
            <w:noProof/>
          </w:rPr>
          <w:tab/>
        </w:r>
        <w:r>
          <w:rPr>
            <w:noProof/>
          </w:rPr>
          <w:fldChar w:fldCharType="begin"/>
        </w:r>
        <w:r>
          <w:rPr>
            <w:noProof/>
          </w:rPr>
          <w:instrText xml:space="preserve"> PAGEREF _Toc242801054 \h </w:instrText>
        </w:r>
        <w:r>
          <w:rPr>
            <w:noProof/>
          </w:rPr>
        </w:r>
        <w:r>
          <w:rPr>
            <w:noProof/>
          </w:rPr>
          <w:fldChar w:fldCharType="separate"/>
        </w:r>
        <w:r>
          <w:rPr>
            <w:noProof/>
          </w:rPr>
          <w:t>8</w:t>
        </w:r>
        <w:r>
          <w:rPr>
            <w:noProof/>
          </w:rPr>
          <w:fldChar w:fldCharType="end"/>
        </w:r>
      </w:hyperlink>
    </w:p>
    <w:p w14:paraId="2A9D88DE" w14:textId="1795568D" w:rsidR="00B611B5" w:rsidRDefault="00B611B5">
      <w:pPr>
        <w:pStyle w:val="TM2"/>
        <w:tabs>
          <w:tab w:val="right" w:leader="dot" w:pos="9062"/>
        </w:tabs>
        <w:rPr>
          <w:rFonts w:eastAsiaTheme="minorEastAsia"/>
          <w:noProof/>
          <w:lang w:eastAsia="fr-FR"/>
        </w:rPr>
      </w:pPr>
      <w:hyperlink w:anchor="_Toc242801055" w:history="1">
        <w:r w:rsidRPr="00BC4786">
          <w:rPr>
            <w:rStyle w:val="Lienhypertexte"/>
            <w:noProof/>
          </w:rPr>
          <w:t>6.3 Écrans 02 à 05 — Planning, Chevaux, Santé, Courses</w:t>
        </w:r>
        <w:r>
          <w:rPr>
            <w:noProof/>
          </w:rPr>
          <w:tab/>
        </w:r>
        <w:r>
          <w:rPr>
            <w:noProof/>
          </w:rPr>
          <w:fldChar w:fldCharType="begin"/>
        </w:r>
        <w:r>
          <w:rPr>
            <w:noProof/>
          </w:rPr>
          <w:instrText xml:space="preserve"> PAGEREF _Toc242801055 \h </w:instrText>
        </w:r>
        <w:r>
          <w:rPr>
            <w:noProof/>
          </w:rPr>
        </w:r>
        <w:r>
          <w:rPr>
            <w:noProof/>
          </w:rPr>
          <w:fldChar w:fldCharType="separate"/>
        </w:r>
        <w:r>
          <w:rPr>
            <w:noProof/>
          </w:rPr>
          <w:t>9</w:t>
        </w:r>
        <w:r>
          <w:rPr>
            <w:noProof/>
          </w:rPr>
          <w:fldChar w:fldCharType="end"/>
        </w:r>
      </w:hyperlink>
    </w:p>
    <w:p w14:paraId="789872C7" w14:textId="6D1DB260" w:rsidR="00B611B5" w:rsidRDefault="00B611B5">
      <w:pPr>
        <w:pStyle w:val="TM2"/>
        <w:tabs>
          <w:tab w:val="right" w:leader="dot" w:pos="9062"/>
        </w:tabs>
        <w:rPr>
          <w:rFonts w:eastAsiaTheme="minorEastAsia"/>
          <w:noProof/>
          <w:lang w:eastAsia="fr-FR"/>
        </w:rPr>
      </w:pPr>
      <w:hyperlink w:anchor="_Toc242801056" w:history="1">
        <w:r w:rsidRPr="00BC4786">
          <w:rPr>
            <w:rStyle w:val="Lienhypertexte"/>
            <w:noProof/>
          </w:rPr>
          <w:t>6.4 Écrans 06 à 08 — Calendrier, Propriétaires, Documents et Plus</w:t>
        </w:r>
        <w:r>
          <w:rPr>
            <w:noProof/>
          </w:rPr>
          <w:tab/>
        </w:r>
        <w:r>
          <w:rPr>
            <w:noProof/>
          </w:rPr>
          <w:fldChar w:fldCharType="begin"/>
        </w:r>
        <w:r>
          <w:rPr>
            <w:noProof/>
          </w:rPr>
          <w:instrText xml:space="preserve"> PAGEREF _Toc242801056 \h </w:instrText>
        </w:r>
        <w:r>
          <w:rPr>
            <w:noProof/>
          </w:rPr>
        </w:r>
        <w:r>
          <w:rPr>
            <w:noProof/>
          </w:rPr>
          <w:fldChar w:fldCharType="separate"/>
        </w:r>
        <w:r>
          <w:rPr>
            <w:noProof/>
          </w:rPr>
          <w:t>10</w:t>
        </w:r>
        <w:r>
          <w:rPr>
            <w:noProof/>
          </w:rPr>
          <w:fldChar w:fldCharType="end"/>
        </w:r>
      </w:hyperlink>
    </w:p>
    <w:p w14:paraId="0B783D19" w14:textId="68590D80" w:rsidR="00B611B5" w:rsidRDefault="00B611B5">
      <w:pPr>
        <w:pStyle w:val="TM2"/>
        <w:tabs>
          <w:tab w:val="right" w:leader="dot" w:pos="9062"/>
        </w:tabs>
        <w:rPr>
          <w:rFonts w:eastAsiaTheme="minorEastAsia"/>
          <w:noProof/>
          <w:lang w:eastAsia="fr-FR"/>
        </w:rPr>
      </w:pPr>
      <w:hyperlink w:anchor="_Toc242801057" w:history="1">
        <w:r w:rsidRPr="00BC4786">
          <w:rPr>
            <w:rStyle w:val="Lienhypertexte"/>
            <w:noProof/>
          </w:rPr>
          <w:t>6.5 Écrans 09 à 12 — Ajouter, Programme mobile, Intervention et Audit</w:t>
        </w:r>
        <w:r>
          <w:rPr>
            <w:noProof/>
          </w:rPr>
          <w:tab/>
        </w:r>
        <w:r>
          <w:rPr>
            <w:noProof/>
          </w:rPr>
          <w:fldChar w:fldCharType="begin"/>
        </w:r>
        <w:r>
          <w:rPr>
            <w:noProof/>
          </w:rPr>
          <w:instrText xml:space="preserve"> PAGEREF _Toc242801057 \h </w:instrText>
        </w:r>
        <w:r>
          <w:rPr>
            <w:noProof/>
          </w:rPr>
        </w:r>
        <w:r>
          <w:rPr>
            <w:noProof/>
          </w:rPr>
          <w:fldChar w:fldCharType="separate"/>
        </w:r>
        <w:r>
          <w:rPr>
            <w:noProof/>
          </w:rPr>
          <w:t>11</w:t>
        </w:r>
        <w:r>
          <w:rPr>
            <w:noProof/>
          </w:rPr>
          <w:fldChar w:fldCharType="end"/>
        </w:r>
      </w:hyperlink>
    </w:p>
    <w:p w14:paraId="1ECCA4DA" w14:textId="197BF53C" w:rsidR="00B611B5" w:rsidRDefault="00B611B5">
      <w:pPr>
        <w:pStyle w:val="TM1"/>
        <w:tabs>
          <w:tab w:val="right" w:leader="dot" w:pos="9062"/>
        </w:tabs>
        <w:rPr>
          <w:rFonts w:eastAsiaTheme="minorEastAsia"/>
          <w:noProof/>
          <w:lang w:eastAsia="fr-FR"/>
        </w:rPr>
      </w:pPr>
      <w:hyperlink w:anchor="_Toc242801058" w:history="1">
        <w:r w:rsidRPr="00BC4786">
          <w:rPr>
            <w:rStyle w:val="Lienhypertexte"/>
            <w:noProof/>
          </w:rPr>
          <w:t>7. Règles de gestion transverses</w:t>
        </w:r>
        <w:r>
          <w:rPr>
            <w:noProof/>
          </w:rPr>
          <w:tab/>
        </w:r>
        <w:r>
          <w:rPr>
            <w:noProof/>
          </w:rPr>
          <w:fldChar w:fldCharType="begin"/>
        </w:r>
        <w:r>
          <w:rPr>
            <w:noProof/>
          </w:rPr>
          <w:instrText xml:space="preserve"> PAGEREF _Toc242801058 \h </w:instrText>
        </w:r>
        <w:r>
          <w:rPr>
            <w:noProof/>
          </w:rPr>
        </w:r>
        <w:r>
          <w:rPr>
            <w:noProof/>
          </w:rPr>
          <w:fldChar w:fldCharType="separate"/>
        </w:r>
        <w:r>
          <w:rPr>
            <w:noProof/>
          </w:rPr>
          <w:t>11</w:t>
        </w:r>
        <w:r>
          <w:rPr>
            <w:noProof/>
          </w:rPr>
          <w:fldChar w:fldCharType="end"/>
        </w:r>
      </w:hyperlink>
    </w:p>
    <w:p w14:paraId="2BDCFE96" w14:textId="7ABDE13F" w:rsidR="00B611B5" w:rsidRDefault="00B611B5">
      <w:pPr>
        <w:pStyle w:val="TM1"/>
        <w:tabs>
          <w:tab w:val="right" w:leader="dot" w:pos="9062"/>
        </w:tabs>
        <w:rPr>
          <w:rFonts w:eastAsiaTheme="minorEastAsia"/>
          <w:noProof/>
          <w:lang w:eastAsia="fr-FR"/>
        </w:rPr>
      </w:pPr>
      <w:hyperlink w:anchor="_Toc242801059" w:history="1">
        <w:r w:rsidRPr="00BC4786">
          <w:rPr>
            <w:rStyle w:val="Lienhypertexte"/>
            <w:noProof/>
          </w:rPr>
          <w:t>8. Modèle de données cible</w:t>
        </w:r>
        <w:r>
          <w:rPr>
            <w:noProof/>
          </w:rPr>
          <w:tab/>
        </w:r>
        <w:r>
          <w:rPr>
            <w:noProof/>
          </w:rPr>
          <w:fldChar w:fldCharType="begin"/>
        </w:r>
        <w:r>
          <w:rPr>
            <w:noProof/>
          </w:rPr>
          <w:instrText xml:space="preserve"> PAGEREF _Toc242801059 \h </w:instrText>
        </w:r>
        <w:r>
          <w:rPr>
            <w:noProof/>
          </w:rPr>
        </w:r>
        <w:r>
          <w:rPr>
            <w:noProof/>
          </w:rPr>
          <w:fldChar w:fldCharType="separate"/>
        </w:r>
        <w:r>
          <w:rPr>
            <w:noProof/>
          </w:rPr>
          <w:t>12</w:t>
        </w:r>
        <w:r>
          <w:rPr>
            <w:noProof/>
          </w:rPr>
          <w:fldChar w:fldCharType="end"/>
        </w:r>
      </w:hyperlink>
    </w:p>
    <w:p w14:paraId="581F8D98" w14:textId="32C8AA32" w:rsidR="00B611B5" w:rsidRDefault="00B611B5">
      <w:pPr>
        <w:pStyle w:val="TM2"/>
        <w:tabs>
          <w:tab w:val="right" w:leader="dot" w:pos="9062"/>
        </w:tabs>
        <w:rPr>
          <w:rFonts w:eastAsiaTheme="minorEastAsia"/>
          <w:noProof/>
          <w:lang w:eastAsia="fr-FR"/>
        </w:rPr>
      </w:pPr>
      <w:hyperlink w:anchor="_Toc242801060" w:history="1">
        <w:r w:rsidRPr="00BC4786">
          <w:rPr>
            <w:rStyle w:val="Lienhypertexte"/>
            <w:noProof/>
          </w:rPr>
          <w:t>8.1 Contraintes de cardinalité clés</w:t>
        </w:r>
        <w:r>
          <w:rPr>
            <w:noProof/>
          </w:rPr>
          <w:tab/>
        </w:r>
        <w:r>
          <w:rPr>
            <w:noProof/>
          </w:rPr>
          <w:fldChar w:fldCharType="begin"/>
        </w:r>
        <w:r>
          <w:rPr>
            <w:noProof/>
          </w:rPr>
          <w:instrText xml:space="preserve"> PAGEREF _Toc242801060 \h </w:instrText>
        </w:r>
        <w:r>
          <w:rPr>
            <w:noProof/>
          </w:rPr>
        </w:r>
        <w:r>
          <w:rPr>
            <w:noProof/>
          </w:rPr>
          <w:fldChar w:fldCharType="separate"/>
        </w:r>
        <w:r>
          <w:rPr>
            <w:noProof/>
          </w:rPr>
          <w:t>12</w:t>
        </w:r>
        <w:r>
          <w:rPr>
            <w:noProof/>
          </w:rPr>
          <w:fldChar w:fldCharType="end"/>
        </w:r>
      </w:hyperlink>
    </w:p>
    <w:p w14:paraId="4D87D689" w14:textId="4E34F0B4" w:rsidR="00B611B5" w:rsidRDefault="00B611B5">
      <w:pPr>
        <w:pStyle w:val="TM1"/>
        <w:tabs>
          <w:tab w:val="right" w:leader="dot" w:pos="9062"/>
        </w:tabs>
        <w:rPr>
          <w:rFonts w:eastAsiaTheme="minorEastAsia"/>
          <w:noProof/>
          <w:lang w:eastAsia="fr-FR"/>
        </w:rPr>
      </w:pPr>
      <w:hyperlink w:anchor="_Toc242801061" w:history="1">
        <w:r w:rsidRPr="00BC4786">
          <w:rPr>
            <w:rStyle w:val="Lienhypertexte"/>
            <w:noProof/>
          </w:rPr>
          <w:t>9. Direction UX/UI inspirée de Graffard Racing</w:t>
        </w:r>
        <w:r>
          <w:rPr>
            <w:noProof/>
          </w:rPr>
          <w:tab/>
        </w:r>
        <w:r>
          <w:rPr>
            <w:noProof/>
          </w:rPr>
          <w:fldChar w:fldCharType="begin"/>
        </w:r>
        <w:r>
          <w:rPr>
            <w:noProof/>
          </w:rPr>
          <w:instrText xml:space="preserve"> PAGEREF _Toc242801061 \h </w:instrText>
        </w:r>
        <w:r>
          <w:rPr>
            <w:noProof/>
          </w:rPr>
        </w:r>
        <w:r>
          <w:rPr>
            <w:noProof/>
          </w:rPr>
          <w:fldChar w:fldCharType="separate"/>
        </w:r>
        <w:r>
          <w:rPr>
            <w:noProof/>
          </w:rPr>
          <w:t>13</w:t>
        </w:r>
        <w:r>
          <w:rPr>
            <w:noProof/>
          </w:rPr>
          <w:fldChar w:fldCharType="end"/>
        </w:r>
      </w:hyperlink>
    </w:p>
    <w:p w14:paraId="6F3E2932" w14:textId="6F3DD8FD" w:rsidR="00B611B5" w:rsidRDefault="00B611B5">
      <w:pPr>
        <w:pStyle w:val="TM2"/>
        <w:tabs>
          <w:tab w:val="right" w:leader="dot" w:pos="9062"/>
        </w:tabs>
        <w:rPr>
          <w:rFonts w:eastAsiaTheme="minorEastAsia"/>
          <w:noProof/>
          <w:lang w:eastAsia="fr-FR"/>
        </w:rPr>
      </w:pPr>
      <w:hyperlink w:anchor="_Toc242801062" w:history="1">
        <w:r w:rsidRPr="00BC4786">
          <w:rPr>
            <w:rStyle w:val="Lienhypertexte"/>
            <w:noProof/>
          </w:rPr>
          <w:t>9.1 Maquette fonctionnelle de l’accueil</w:t>
        </w:r>
        <w:r>
          <w:rPr>
            <w:noProof/>
          </w:rPr>
          <w:tab/>
        </w:r>
        <w:r>
          <w:rPr>
            <w:noProof/>
          </w:rPr>
          <w:fldChar w:fldCharType="begin"/>
        </w:r>
        <w:r>
          <w:rPr>
            <w:noProof/>
          </w:rPr>
          <w:instrText xml:space="preserve"> PAGEREF _Toc242801062 \h </w:instrText>
        </w:r>
        <w:r>
          <w:rPr>
            <w:noProof/>
          </w:rPr>
        </w:r>
        <w:r>
          <w:rPr>
            <w:noProof/>
          </w:rPr>
          <w:fldChar w:fldCharType="separate"/>
        </w:r>
        <w:r>
          <w:rPr>
            <w:noProof/>
          </w:rPr>
          <w:t>13</w:t>
        </w:r>
        <w:r>
          <w:rPr>
            <w:noProof/>
          </w:rPr>
          <w:fldChar w:fldCharType="end"/>
        </w:r>
      </w:hyperlink>
    </w:p>
    <w:p w14:paraId="3EBF64CA" w14:textId="33C89EE8" w:rsidR="00B611B5" w:rsidRDefault="00B611B5">
      <w:pPr>
        <w:pStyle w:val="TM1"/>
        <w:tabs>
          <w:tab w:val="right" w:leader="dot" w:pos="9062"/>
        </w:tabs>
        <w:rPr>
          <w:rFonts w:eastAsiaTheme="minorEastAsia"/>
          <w:noProof/>
          <w:lang w:eastAsia="fr-FR"/>
        </w:rPr>
      </w:pPr>
      <w:hyperlink w:anchor="_Toc242801063" w:history="1">
        <w:r w:rsidRPr="00BC4786">
          <w:rPr>
            <w:rStyle w:val="Lienhypertexte"/>
            <w:noProof/>
          </w:rPr>
          <w:t>10. Architecture fonctionnelle et exigences techniques</w:t>
        </w:r>
        <w:r>
          <w:rPr>
            <w:noProof/>
          </w:rPr>
          <w:tab/>
        </w:r>
        <w:r>
          <w:rPr>
            <w:noProof/>
          </w:rPr>
          <w:fldChar w:fldCharType="begin"/>
        </w:r>
        <w:r>
          <w:rPr>
            <w:noProof/>
          </w:rPr>
          <w:instrText xml:space="preserve"> PAGEREF _Toc242801063 \h </w:instrText>
        </w:r>
        <w:r>
          <w:rPr>
            <w:noProof/>
          </w:rPr>
        </w:r>
        <w:r>
          <w:rPr>
            <w:noProof/>
          </w:rPr>
          <w:fldChar w:fldCharType="separate"/>
        </w:r>
        <w:r>
          <w:rPr>
            <w:noProof/>
          </w:rPr>
          <w:t>13</w:t>
        </w:r>
        <w:r>
          <w:rPr>
            <w:noProof/>
          </w:rPr>
          <w:fldChar w:fldCharType="end"/>
        </w:r>
      </w:hyperlink>
    </w:p>
    <w:p w14:paraId="4F8A7C5D" w14:textId="3197A67B" w:rsidR="00B611B5" w:rsidRDefault="00B611B5">
      <w:pPr>
        <w:pStyle w:val="TM2"/>
        <w:tabs>
          <w:tab w:val="right" w:leader="dot" w:pos="9062"/>
        </w:tabs>
        <w:rPr>
          <w:rFonts w:eastAsiaTheme="minorEastAsia"/>
          <w:noProof/>
          <w:lang w:eastAsia="fr-FR"/>
        </w:rPr>
      </w:pPr>
      <w:hyperlink w:anchor="_Toc242801064" w:history="1">
        <w:r w:rsidRPr="00BC4786">
          <w:rPr>
            <w:rStyle w:val="Lienhypertexte"/>
            <w:noProof/>
          </w:rPr>
          <w:t>10.1 Intégrations</w:t>
        </w:r>
        <w:r>
          <w:rPr>
            <w:noProof/>
          </w:rPr>
          <w:tab/>
        </w:r>
        <w:r>
          <w:rPr>
            <w:noProof/>
          </w:rPr>
          <w:fldChar w:fldCharType="begin"/>
        </w:r>
        <w:r>
          <w:rPr>
            <w:noProof/>
          </w:rPr>
          <w:instrText xml:space="preserve"> PAGEREF _Toc242801064 \h </w:instrText>
        </w:r>
        <w:r>
          <w:rPr>
            <w:noProof/>
          </w:rPr>
        </w:r>
        <w:r>
          <w:rPr>
            <w:noProof/>
          </w:rPr>
          <w:fldChar w:fldCharType="separate"/>
        </w:r>
        <w:r>
          <w:rPr>
            <w:noProof/>
          </w:rPr>
          <w:t>14</w:t>
        </w:r>
        <w:r>
          <w:rPr>
            <w:noProof/>
          </w:rPr>
          <w:fldChar w:fldCharType="end"/>
        </w:r>
      </w:hyperlink>
    </w:p>
    <w:p w14:paraId="0ED1D39B" w14:textId="590CCD04" w:rsidR="00B611B5" w:rsidRDefault="00B611B5">
      <w:pPr>
        <w:pStyle w:val="TM1"/>
        <w:tabs>
          <w:tab w:val="right" w:leader="dot" w:pos="9062"/>
        </w:tabs>
        <w:rPr>
          <w:rFonts w:eastAsiaTheme="minorEastAsia"/>
          <w:noProof/>
          <w:lang w:eastAsia="fr-FR"/>
        </w:rPr>
      </w:pPr>
      <w:hyperlink w:anchor="_Toc242801065" w:history="1">
        <w:r w:rsidRPr="00BC4786">
          <w:rPr>
            <w:rStyle w:val="Lienhypertexte"/>
            <w:noProof/>
          </w:rPr>
          <w:t>11. Exigences IA</w:t>
        </w:r>
        <w:r>
          <w:rPr>
            <w:noProof/>
          </w:rPr>
          <w:tab/>
        </w:r>
        <w:r>
          <w:rPr>
            <w:noProof/>
          </w:rPr>
          <w:fldChar w:fldCharType="begin"/>
        </w:r>
        <w:r>
          <w:rPr>
            <w:noProof/>
          </w:rPr>
          <w:instrText xml:space="preserve"> PAGEREF _Toc242801065 \h </w:instrText>
        </w:r>
        <w:r>
          <w:rPr>
            <w:noProof/>
          </w:rPr>
        </w:r>
        <w:r>
          <w:rPr>
            <w:noProof/>
          </w:rPr>
          <w:fldChar w:fldCharType="separate"/>
        </w:r>
        <w:r>
          <w:rPr>
            <w:noProof/>
          </w:rPr>
          <w:t>14</w:t>
        </w:r>
        <w:r>
          <w:rPr>
            <w:noProof/>
          </w:rPr>
          <w:fldChar w:fldCharType="end"/>
        </w:r>
      </w:hyperlink>
    </w:p>
    <w:p w14:paraId="22AF904A" w14:textId="4083DEA2" w:rsidR="00B611B5" w:rsidRDefault="00B611B5">
      <w:pPr>
        <w:pStyle w:val="TM1"/>
        <w:tabs>
          <w:tab w:val="right" w:leader="dot" w:pos="9062"/>
        </w:tabs>
        <w:rPr>
          <w:rFonts w:eastAsiaTheme="minorEastAsia"/>
          <w:noProof/>
          <w:lang w:eastAsia="fr-FR"/>
        </w:rPr>
      </w:pPr>
      <w:hyperlink w:anchor="_Toc242801066" w:history="1">
        <w:r w:rsidRPr="00BC4786">
          <w:rPr>
            <w:rStyle w:val="Lienhypertexte"/>
            <w:noProof/>
          </w:rPr>
          <w:t>12. Critères d’acceptation prioritaires</w:t>
        </w:r>
        <w:r>
          <w:rPr>
            <w:noProof/>
          </w:rPr>
          <w:tab/>
        </w:r>
        <w:r>
          <w:rPr>
            <w:noProof/>
          </w:rPr>
          <w:fldChar w:fldCharType="begin"/>
        </w:r>
        <w:r>
          <w:rPr>
            <w:noProof/>
          </w:rPr>
          <w:instrText xml:space="preserve"> PAGEREF _Toc242801066 \h </w:instrText>
        </w:r>
        <w:r>
          <w:rPr>
            <w:noProof/>
          </w:rPr>
        </w:r>
        <w:r>
          <w:rPr>
            <w:noProof/>
          </w:rPr>
          <w:fldChar w:fldCharType="separate"/>
        </w:r>
        <w:r>
          <w:rPr>
            <w:noProof/>
          </w:rPr>
          <w:t>15</w:t>
        </w:r>
        <w:r>
          <w:rPr>
            <w:noProof/>
          </w:rPr>
          <w:fldChar w:fldCharType="end"/>
        </w:r>
      </w:hyperlink>
    </w:p>
    <w:p w14:paraId="443F3C73" w14:textId="1D943455" w:rsidR="00B611B5" w:rsidRDefault="00B611B5">
      <w:pPr>
        <w:pStyle w:val="TM2"/>
        <w:tabs>
          <w:tab w:val="right" w:leader="dot" w:pos="9062"/>
        </w:tabs>
        <w:rPr>
          <w:rFonts w:eastAsiaTheme="minorEastAsia"/>
          <w:noProof/>
          <w:lang w:eastAsia="fr-FR"/>
        </w:rPr>
      </w:pPr>
      <w:hyperlink w:anchor="_Toc242801067" w:history="1">
        <w:r w:rsidRPr="00BC4786">
          <w:rPr>
            <w:rStyle w:val="Lienhypertexte"/>
            <w:noProof/>
          </w:rPr>
          <w:t>12.1 Indicateurs de réussite du pilote</w:t>
        </w:r>
        <w:r>
          <w:rPr>
            <w:noProof/>
          </w:rPr>
          <w:tab/>
        </w:r>
        <w:r>
          <w:rPr>
            <w:noProof/>
          </w:rPr>
          <w:fldChar w:fldCharType="begin"/>
        </w:r>
        <w:r>
          <w:rPr>
            <w:noProof/>
          </w:rPr>
          <w:instrText xml:space="preserve"> PAGEREF _Toc242801067 \h </w:instrText>
        </w:r>
        <w:r>
          <w:rPr>
            <w:noProof/>
          </w:rPr>
        </w:r>
        <w:r>
          <w:rPr>
            <w:noProof/>
          </w:rPr>
          <w:fldChar w:fldCharType="separate"/>
        </w:r>
        <w:r>
          <w:rPr>
            <w:noProof/>
          </w:rPr>
          <w:t>15</w:t>
        </w:r>
        <w:r>
          <w:rPr>
            <w:noProof/>
          </w:rPr>
          <w:fldChar w:fldCharType="end"/>
        </w:r>
      </w:hyperlink>
    </w:p>
    <w:p w14:paraId="48FEF240" w14:textId="29379E8D" w:rsidR="00B611B5" w:rsidRDefault="00B611B5">
      <w:pPr>
        <w:pStyle w:val="TM1"/>
        <w:tabs>
          <w:tab w:val="right" w:leader="dot" w:pos="9062"/>
        </w:tabs>
        <w:rPr>
          <w:rFonts w:eastAsiaTheme="minorEastAsia"/>
          <w:noProof/>
          <w:lang w:eastAsia="fr-FR"/>
        </w:rPr>
      </w:pPr>
      <w:hyperlink w:anchor="_Toc242801068" w:history="1">
        <w:r w:rsidRPr="00BC4786">
          <w:rPr>
            <w:rStyle w:val="Lienhypertexte"/>
            <w:noProof/>
          </w:rPr>
          <w:t>13. Feuille de route proposée</w:t>
        </w:r>
        <w:r>
          <w:rPr>
            <w:noProof/>
          </w:rPr>
          <w:tab/>
        </w:r>
        <w:r>
          <w:rPr>
            <w:noProof/>
          </w:rPr>
          <w:fldChar w:fldCharType="begin"/>
        </w:r>
        <w:r>
          <w:rPr>
            <w:noProof/>
          </w:rPr>
          <w:instrText xml:space="preserve"> PAGEREF _Toc242801068 \h </w:instrText>
        </w:r>
        <w:r>
          <w:rPr>
            <w:noProof/>
          </w:rPr>
        </w:r>
        <w:r>
          <w:rPr>
            <w:noProof/>
          </w:rPr>
          <w:fldChar w:fldCharType="separate"/>
        </w:r>
        <w:r>
          <w:rPr>
            <w:noProof/>
          </w:rPr>
          <w:t>16</w:t>
        </w:r>
        <w:r>
          <w:rPr>
            <w:noProof/>
          </w:rPr>
          <w:fldChar w:fldCharType="end"/>
        </w:r>
      </w:hyperlink>
    </w:p>
    <w:p w14:paraId="77A05F5B" w14:textId="4EF4E041" w:rsidR="00B611B5" w:rsidRDefault="00B611B5">
      <w:pPr>
        <w:pStyle w:val="TM2"/>
        <w:tabs>
          <w:tab w:val="right" w:leader="dot" w:pos="9062"/>
        </w:tabs>
        <w:rPr>
          <w:rFonts w:eastAsiaTheme="minorEastAsia"/>
          <w:noProof/>
          <w:lang w:eastAsia="fr-FR"/>
        </w:rPr>
      </w:pPr>
      <w:hyperlink w:anchor="_Toc242801069" w:history="1">
        <w:r w:rsidRPr="00BC4786">
          <w:rPr>
            <w:rStyle w:val="Lienhypertexte"/>
            <w:noProof/>
          </w:rPr>
          <w:t>13.1 Décisions avant développement</w:t>
        </w:r>
        <w:r>
          <w:rPr>
            <w:noProof/>
          </w:rPr>
          <w:tab/>
        </w:r>
        <w:r>
          <w:rPr>
            <w:noProof/>
          </w:rPr>
          <w:fldChar w:fldCharType="begin"/>
        </w:r>
        <w:r>
          <w:rPr>
            <w:noProof/>
          </w:rPr>
          <w:instrText xml:space="preserve"> PAGEREF _Toc242801069 \h </w:instrText>
        </w:r>
        <w:r>
          <w:rPr>
            <w:noProof/>
          </w:rPr>
        </w:r>
        <w:r>
          <w:rPr>
            <w:noProof/>
          </w:rPr>
          <w:fldChar w:fldCharType="separate"/>
        </w:r>
        <w:r>
          <w:rPr>
            <w:noProof/>
          </w:rPr>
          <w:t>16</w:t>
        </w:r>
        <w:r>
          <w:rPr>
            <w:noProof/>
          </w:rPr>
          <w:fldChar w:fldCharType="end"/>
        </w:r>
      </w:hyperlink>
    </w:p>
    <w:p w14:paraId="5E772BA7" w14:textId="33051E76" w:rsidR="00B611B5" w:rsidRDefault="00B611B5">
      <w:pPr>
        <w:pStyle w:val="TM1"/>
        <w:tabs>
          <w:tab w:val="right" w:leader="dot" w:pos="9062"/>
        </w:tabs>
        <w:rPr>
          <w:rFonts w:eastAsiaTheme="minorEastAsia"/>
          <w:noProof/>
          <w:lang w:eastAsia="fr-FR"/>
        </w:rPr>
      </w:pPr>
      <w:hyperlink w:anchor="_Toc242801070" w:history="1">
        <w:r w:rsidRPr="00BC4786">
          <w:rPr>
            <w:rStyle w:val="Lienhypertexte"/>
            <w:noProof/>
          </w:rPr>
          <w:t>14. Références de conception</w:t>
        </w:r>
        <w:r>
          <w:rPr>
            <w:noProof/>
          </w:rPr>
          <w:tab/>
        </w:r>
        <w:r>
          <w:rPr>
            <w:noProof/>
          </w:rPr>
          <w:fldChar w:fldCharType="begin"/>
        </w:r>
        <w:r>
          <w:rPr>
            <w:noProof/>
          </w:rPr>
          <w:instrText xml:space="preserve"> PAGEREF _Toc242801070 \h </w:instrText>
        </w:r>
        <w:r>
          <w:rPr>
            <w:noProof/>
          </w:rPr>
        </w:r>
        <w:r>
          <w:rPr>
            <w:noProof/>
          </w:rPr>
          <w:fldChar w:fldCharType="separate"/>
        </w:r>
        <w:r>
          <w:rPr>
            <w:noProof/>
          </w:rPr>
          <w:t>16</w:t>
        </w:r>
        <w:r>
          <w:rPr>
            <w:noProof/>
          </w:rPr>
          <w:fldChar w:fldCharType="end"/>
        </w:r>
      </w:hyperlink>
    </w:p>
    <w:p w14:paraId="0442995E" w14:textId="1CD2A0C7" w:rsidR="008F397D" w:rsidRDefault="008F397D" w:rsidP="008F397D">
      <w:r>
        <w:fldChar w:fldCharType="end"/>
      </w:r>
    </w:p>
    <w:p w14:paraId="336B2E1C" w14:textId="77777777" w:rsidR="008F397D" w:rsidRDefault="008F397D" w:rsidP="008F397D">
      <w:pPr>
        <w:rPr>
          <w:sz w:val="2"/>
          <w:szCs w:val="2"/>
        </w:rPr>
      </w:pPr>
      <w:r>
        <w:rPr>
          <w:rFonts w:ascii="Arial" w:hAnsi="Arial" w:cs="Arial"/>
          <w:sz w:val="2"/>
          <w:szCs w:val="2"/>
        </w:rPr>
        <w:t>​</w:t>
      </w:r>
    </w:p>
    <w:p w14:paraId="69C85586" w14:textId="3D716C8B" w:rsidR="000459D7" w:rsidRDefault="000459D7" w:rsidP="000459D7"/>
    <w:p w14:paraId="278BC02F" w14:textId="77777777" w:rsidR="000459D7" w:rsidRDefault="000459D7">
      <w:pPr>
        <w:pStyle w:val="Titre1"/>
        <w:divId w:val="1577128080"/>
        <w:rPr>
          <w:rFonts w:asciiTheme="minorHAnsi" w:hAnsiTheme="minorHAnsi" w:cstheme="minorBidi"/>
          <w:color w:val="142E3B"/>
          <w:kern w:val="36"/>
          <w:sz w:val="48"/>
          <w:szCs w:val="48"/>
          <w:lang w:eastAsia="fr-FR"/>
          <w14:ligatures w14:val="none"/>
        </w:rPr>
      </w:pPr>
      <w:bookmarkStart w:id="0" w:name="_Toc242797728"/>
      <w:bookmarkStart w:id="1" w:name="_Toc242801041"/>
      <w:r>
        <w:rPr>
          <w:rFonts w:asciiTheme="minorHAnsi" w:hAnsiTheme="minorHAnsi" w:cstheme="minorBidi"/>
          <w:color w:val="142E3B"/>
        </w:rPr>
        <w:t>1. Objet et ambition</w:t>
      </w:r>
      <w:bookmarkEnd w:id="0"/>
      <w:bookmarkEnd w:id="1"/>
    </w:p>
    <w:p w14:paraId="37589867" w14:textId="77777777" w:rsidR="000459D7" w:rsidRDefault="000459D7">
      <w:pPr>
        <w:divId w:val="1577128080"/>
        <w:rPr>
          <w:rFonts w:ascii="Aptos" w:hAnsi="Aptos" w:cs="Times New Roman"/>
        </w:rPr>
      </w:pPr>
      <w:r>
        <w:t xml:space="preserve">Le produit cible est un site web métier, utilisable sur mobile, tablette, ordinateur et écran partagé, conçu pour assister une écurie de course de grand renom sans ralentir l’activité terrain. Il combine la simplicité de Racing </w:t>
      </w:r>
      <w:proofErr w:type="spellStart"/>
      <w:r>
        <w:t>TrackTable</w:t>
      </w:r>
      <w:proofErr w:type="spellEnd"/>
      <w:r>
        <w:t xml:space="preserve">, notamment l’action « + Ajouter » et le glisser-déposer des lots, la couverture fonctionnelle de Racing Claudia, le déroulement réel de la journée décrit dans « Vis ma vie », et la structuration des données proposée dans le MCD </w:t>
      </w:r>
      <w:proofErr w:type="spellStart"/>
      <w:r>
        <w:t>VDraft</w:t>
      </w:r>
      <w:proofErr w:type="spellEnd"/>
      <w:r>
        <w:t xml:space="preserve"> 2.</w:t>
      </w:r>
    </w:p>
    <w:p w14:paraId="5CDB6C47" w14:textId="77777777" w:rsidR="000459D7" w:rsidRDefault="000459D7">
      <w:pPr>
        <w:divId w:val="1577128080"/>
      </w:pPr>
      <w:r>
        <w:rPr>
          <w:b/>
          <w:bCs/>
        </w:rPr>
        <w:t>Principe directeur :</w:t>
      </w:r>
      <w:r>
        <w:t xml:space="preserve"> saisir uniquement ce qui est indispensable au moment où l’action se produit. Les informations administratives, documentaires et réglementaires sont complétées au bureau ou préremplies par le système. Une action normale doit demander une confirmation ; seuls les écarts exigent une précision.</w:t>
      </w:r>
    </w:p>
    <w:p w14:paraId="68D5B6DC" w14:textId="77777777" w:rsidR="000459D7" w:rsidRDefault="000459D7">
      <w:pPr>
        <w:divId w:val="1577128080"/>
      </w:pPr>
      <w:r>
        <w:t>La cible est une source de vérité opérationnelle par cheval, reliant travail, santé, mouvements, engagements, documents et communications, tout en conservant les systèmes officiels sur leurs périmètres.</w:t>
      </w:r>
    </w:p>
    <w:p w14:paraId="69D4F24E" w14:textId="77777777" w:rsidR="000459D7" w:rsidRDefault="000459D7">
      <w:pPr>
        <w:pStyle w:val="Titre2"/>
        <w:divId w:val="1577128080"/>
        <w:rPr>
          <w:rFonts w:asciiTheme="minorHAnsi" w:hAnsiTheme="minorHAnsi" w:cstheme="minorBidi"/>
          <w:color w:val="142E3B"/>
        </w:rPr>
      </w:pPr>
      <w:bookmarkStart w:id="2" w:name="_Toc242797729"/>
      <w:bookmarkStart w:id="3" w:name="_Toc242801042"/>
      <w:r>
        <w:rPr>
          <w:rFonts w:asciiTheme="minorHAnsi" w:hAnsiTheme="minorHAnsi" w:cstheme="minorBidi"/>
          <w:color w:val="142E3B"/>
        </w:rPr>
        <w:t>1.1 Résultats attendus</w:t>
      </w:r>
      <w:bookmarkEnd w:id="2"/>
      <w:bookmarkEnd w:id="3"/>
    </w:p>
    <w:p w14:paraId="2960991E" w14:textId="77777777" w:rsidR="000459D7" w:rsidRPr="000459D7" w:rsidRDefault="000459D7" w:rsidP="000459D7">
      <w:pPr>
        <w:pStyle w:val="Paragraphedeliste"/>
        <w:numPr>
          <w:ilvl w:val="0"/>
          <w:numId w:val="1"/>
        </w:numPr>
        <w:divId w:val="1577128080"/>
        <w:rPr>
          <w:sz w:val="20"/>
          <w:szCs w:val="20"/>
        </w:rPr>
      </w:pPr>
      <w:r w:rsidRPr="000459D7">
        <w:rPr>
          <w:sz w:val="20"/>
          <w:szCs w:val="20"/>
        </w:rPr>
        <w:t xml:space="preserve">Réduire </w:t>
      </w:r>
      <w:proofErr w:type="gramStart"/>
      <w:r w:rsidRPr="000459D7">
        <w:rPr>
          <w:sz w:val="20"/>
          <w:szCs w:val="20"/>
        </w:rPr>
        <w:t>les doubles saisies</w:t>
      </w:r>
      <w:proofErr w:type="gramEnd"/>
      <w:r w:rsidRPr="000459D7">
        <w:rPr>
          <w:sz w:val="20"/>
          <w:szCs w:val="20"/>
        </w:rPr>
        <w:t>, les oublis et la dépendance aux tableaux, fichiers isolés et mémoires individuelles.</w:t>
      </w:r>
    </w:p>
    <w:p w14:paraId="79DED442" w14:textId="77777777" w:rsidR="000459D7" w:rsidRDefault="000459D7" w:rsidP="000459D7">
      <w:pPr>
        <w:pStyle w:val="Paragraphedeliste"/>
        <w:numPr>
          <w:ilvl w:val="0"/>
          <w:numId w:val="1"/>
        </w:numPr>
        <w:divId w:val="1577128080"/>
        <w:rPr>
          <w:sz w:val="20"/>
          <w:szCs w:val="20"/>
        </w:rPr>
      </w:pPr>
      <w:r>
        <w:rPr>
          <w:sz w:val="20"/>
          <w:szCs w:val="20"/>
        </w:rPr>
        <w:t>Reconduire et ajuster les lots du matin en quelques gestes.</w:t>
      </w:r>
    </w:p>
    <w:p w14:paraId="7481E94D" w14:textId="77777777" w:rsidR="000459D7" w:rsidRDefault="000459D7" w:rsidP="000459D7">
      <w:pPr>
        <w:pStyle w:val="Paragraphedeliste"/>
        <w:numPr>
          <w:ilvl w:val="0"/>
          <w:numId w:val="1"/>
        </w:numPr>
        <w:divId w:val="1577128080"/>
        <w:rPr>
          <w:sz w:val="20"/>
          <w:szCs w:val="20"/>
        </w:rPr>
      </w:pPr>
      <w:r>
        <w:rPr>
          <w:sz w:val="20"/>
          <w:szCs w:val="20"/>
        </w:rPr>
        <w:t>Tracer le réalisé sans transformer les cavaliers et responsables en agents administratifs.</w:t>
      </w:r>
    </w:p>
    <w:p w14:paraId="36E01C72" w14:textId="77777777" w:rsidR="000459D7" w:rsidRDefault="000459D7" w:rsidP="000459D7">
      <w:pPr>
        <w:pStyle w:val="Paragraphedeliste"/>
        <w:numPr>
          <w:ilvl w:val="0"/>
          <w:numId w:val="1"/>
        </w:numPr>
        <w:divId w:val="1577128080"/>
        <w:rPr>
          <w:sz w:val="20"/>
          <w:szCs w:val="20"/>
        </w:rPr>
      </w:pPr>
      <w:r>
        <w:rPr>
          <w:sz w:val="20"/>
          <w:szCs w:val="20"/>
        </w:rPr>
        <w:t>Relier traitements, délais de retrait, vaccinations et engagements.</w:t>
      </w:r>
    </w:p>
    <w:p w14:paraId="4EB0036D" w14:textId="77777777" w:rsidR="000459D7" w:rsidRDefault="000459D7" w:rsidP="000459D7">
      <w:pPr>
        <w:pStyle w:val="Paragraphedeliste"/>
        <w:numPr>
          <w:ilvl w:val="0"/>
          <w:numId w:val="1"/>
        </w:numPr>
        <w:divId w:val="1577128080"/>
        <w:rPr>
          <w:sz w:val="20"/>
          <w:szCs w:val="20"/>
        </w:rPr>
      </w:pPr>
      <w:r>
        <w:rPr>
          <w:sz w:val="20"/>
          <w:szCs w:val="20"/>
        </w:rPr>
        <w:t>Disposer d’un historique fiable, daté et consultable par cheval.</w:t>
      </w:r>
    </w:p>
    <w:p w14:paraId="51804769" w14:textId="77777777" w:rsidR="000459D7" w:rsidRDefault="000459D7" w:rsidP="000459D7">
      <w:pPr>
        <w:pStyle w:val="Paragraphedeliste"/>
        <w:numPr>
          <w:ilvl w:val="0"/>
          <w:numId w:val="1"/>
        </w:numPr>
        <w:divId w:val="1577128080"/>
        <w:rPr>
          <w:sz w:val="20"/>
          <w:szCs w:val="20"/>
        </w:rPr>
      </w:pPr>
      <w:r>
        <w:rPr>
          <w:sz w:val="20"/>
          <w:szCs w:val="20"/>
        </w:rPr>
        <w:t>Fonctionner malgré une connectivité instable, avec état de synchronisation visible.</w:t>
      </w:r>
    </w:p>
    <w:p w14:paraId="44CA8651" w14:textId="77777777" w:rsidR="000459D7" w:rsidRDefault="000459D7">
      <w:pPr>
        <w:pStyle w:val="Titre1"/>
        <w:divId w:val="248783040"/>
        <w:rPr>
          <w:rFonts w:cstheme="minorBidi"/>
          <w:color w:val="142E3B"/>
          <w:kern w:val="36"/>
          <w:lang w:eastAsia="fr-FR"/>
          <w14:ligatures w14:val="none"/>
        </w:rPr>
      </w:pPr>
      <w:bookmarkStart w:id="4" w:name="_Toc242797730"/>
      <w:bookmarkStart w:id="5" w:name="_Toc242801043"/>
      <w:r>
        <w:rPr>
          <w:rFonts w:cstheme="minorBidi"/>
          <w:color w:val="142E3B"/>
        </w:rPr>
        <w:t>2. Principes de conception</w:t>
      </w:r>
      <w:bookmarkEnd w:id="4"/>
      <w:bookmarkEnd w:id="5"/>
    </w:p>
    <w:tbl>
      <w:tblPr>
        <w:tblStyle w:val="TableauGrille4-Accentuation1"/>
        <w:tblW w:w="5000" w:type="pct"/>
        <w:tblLook w:val="04A0" w:firstRow="1" w:lastRow="0" w:firstColumn="1" w:lastColumn="0" w:noHBand="0" w:noVBand="1"/>
      </w:tblPr>
      <w:tblGrid>
        <w:gridCol w:w="1896"/>
        <w:gridCol w:w="3657"/>
        <w:gridCol w:w="3509"/>
      </w:tblGrid>
      <w:tr w:rsidR="000459D7" w14:paraId="418E6BE0" w14:textId="77777777">
        <w:trPr>
          <w:cnfStyle w:val="100000000000" w:firstRow="1" w:lastRow="0" w:firstColumn="0" w:lastColumn="0" w:oddVBand="0" w:evenVBand="0" w:oddHBand="0" w:evenHBand="0" w:firstRowFirstColumn="0" w:firstRowLastColumn="0" w:lastRowFirstColumn="0" w:lastRowLastColumn="0"/>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288FBA07" w14:textId="77777777" w:rsidR="000459D7" w:rsidRDefault="000459D7">
            <w:pPr>
              <w:spacing w:after="160"/>
              <w:rPr>
                <w:rFonts w:cs="Times New Roman"/>
              </w:rPr>
            </w:pPr>
            <w:r>
              <w:t>Principe</w:t>
            </w:r>
          </w:p>
        </w:tc>
        <w:tc>
          <w:tcPr>
            <w:tcW w:w="0" w:type="auto"/>
            <w:hideMark/>
          </w:tcPr>
          <w:p w14:paraId="2CE067E6"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Traduction produit</w:t>
            </w:r>
          </w:p>
        </w:tc>
        <w:tc>
          <w:tcPr>
            <w:tcW w:w="0" w:type="auto"/>
            <w:hideMark/>
          </w:tcPr>
          <w:p w14:paraId="37FEB5BA"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Critère mesurable</w:t>
            </w:r>
          </w:p>
        </w:tc>
      </w:tr>
      <w:tr w:rsidR="000459D7" w14:paraId="4CA347D6" w14:textId="77777777">
        <w:trPr>
          <w:cnfStyle w:val="000000100000" w:firstRow="0" w:lastRow="0" w:firstColumn="0" w:lastColumn="0" w:oddVBand="0" w:evenVBand="0" w:oddHBand="1" w:evenHBand="0" w:firstRowFirstColumn="0" w:firstRowLastColumn="0" w:lastRowFirstColumn="0" w:lastRowLastColumn="0"/>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0FCD38E9" w14:textId="77777777" w:rsidR="000459D7" w:rsidRDefault="000459D7">
            <w:pPr>
              <w:spacing w:after="160"/>
            </w:pPr>
            <w:r>
              <w:t>Terrain d’abord</w:t>
            </w:r>
          </w:p>
        </w:tc>
        <w:tc>
          <w:tcPr>
            <w:tcW w:w="0" w:type="auto"/>
            <w:hideMark/>
          </w:tcPr>
          <w:p w14:paraId="4F0CEF87"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Écrans utilisables debout, d’une main, sous contrainte de temps.</w:t>
            </w:r>
          </w:p>
        </w:tc>
        <w:tc>
          <w:tcPr>
            <w:tcW w:w="0" w:type="auto"/>
            <w:hideMark/>
          </w:tcPr>
          <w:p w14:paraId="3E4DE051"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 xml:space="preserve">Action courante en </w:t>
            </w:r>
            <w:proofErr w:type="gramStart"/>
            <w:r>
              <w:t>trois interactions maximum</w:t>
            </w:r>
            <w:proofErr w:type="gramEnd"/>
            <w:r>
              <w:t xml:space="preserve"> hors sélection du cheval.</w:t>
            </w:r>
          </w:p>
        </w:tc>
      </w:tr>
      <w:tr w:rsidR="000459D7" w14:paraId="2F0933AF" w14:textId="77777777">
        <w:trPr>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2F07B05D" w14:textId="77777777" w:rsidR="000459D7" w:rsidRDefault="000459D7">
            <w:pPr>
              <w:spacing w:after="160"/>
            </w:pPr>
            <w:r>
              <w:t>Saisie par exception</w:t>
            </w:r>
          </w:p>
        </w:tc>
        <w:tc>
          <w:tcPr>
            <w:tcW w:w="0" w:type="auto"/>
            <w:hideMark/>
          </w:tcPr>
          <w:p w14:paraId="5505AE89"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Une situation normale se confirme ; l’écart ouvre les champs utiles.</w:t>
            </w:r>
          </w:p>
        </w:tc>
        <w:tc>
          <w:tcPr>
            <w:tcW w:w="0" w:type="auto"/>
            <w:hideMark/>
          </w:tcPr>
          <w:p w14:paraId="560593F0"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Aucun commentaire obligatoire lorsqu’il n’y a pas d’anomalie.</w:t>
            </w:r>
          </w:p>
        </w:tc>
      </w:tr>
      <w:tr w:rsidR="000459D7" w14:paraId="68551202" w14:textId="77777777">
        <w:trPr>
          <w:cnfStyle w:val="000000100000" w:firstRow="0" w:lastRow="0" w:firstColumn="0" w:lastColumn="0" w:oddVBand="0" w:evenVBand="0" w:oddHBand="1" w:evenHBand="0" w:firstRowFirstColumn="0" w:firstRowLastColumn="0" w:lastRowFirstColumn="0" w:lastRowLastColumn="0"/>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0F107DB8" w14:textId="77777777" w:rsidR="000459D7" w:rsidRDefault="000459D7">
            <w:pPr>
              <w:spacing w:after="160"/>
            </w:pPr>
            <w:r>
              <w:lastRenderedPageBreak/>
              <w:t>Contexte prérempli</w:t>
            </w:r>
          </w:p>
        </w:tc>
        <w:tc>
          <w:tcPr>
            <w:tcW w:w="0" w:type="auto"/>
            <w:hideMark/>
          </w:tcPr>
          <w:p w14:paraId="06B3B7B7"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Cheval, auteur, cour, date et heure repris depuis l’écran d’origine.</w:t>
            </w:r>
          </w:p>
        </w:tc>
        <w:tc>
          <w:tcPr>
            <w:tcW w:w="0" w:type="auto"/>
            <w:hideMark/>
          </w:tcPr>
          <w:p w14:paraId="379B9FF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Aucune ressaisie d’une donnée déjà connue.</w:t>
            </w:r>
          </w:p>
        </w:tc>
      </w:tr>
      <w:tr w:rsidR="000459D7" w14:paraId="187FD88E" w14:textId="77777777">
        <w:trPr>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22A0CEEA" w14:textId="77777777" w:rsidR="000459D7" w:rsidRDefault="000459D7">
            <w:r>
              <w:t>Prévu ≠ réalisé</w:t>
            </w:r>
          </w:p>
        </w:tc>
        <w:tc>
          <w:tcPr>
            <w:tcW w:w="0" w:type="auto"/>
            <w:hideMark/>
          </w:tcPr>
          <w:p w14:paraId="0E2EA7F9"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Planning, prescription et engagement restent distincts de leur exécution.</w:t>
            </w:r>
          </w:p>
        </w:tc>
        <w:tc>
          <w:tcPr>
            <w:tcW w:w="0" w:type="auto"/>
            <w:hideMark/>
          </w:tcPr>
          <w:p w14:paraId="2EEEC171"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 xml:space="preserve">Une absence de confirmation ne devient jamais </w:t>
            </w:r>
            <w:proofErr w:type="gramStart"/>
            <w:r>
              <w:t>« réalisé »</w:t>
            </w:r>
            <w:proofErr w:type="gramEnd"/>
            <w:r>
              <w:t>.</w:t>
            </w:r>
          </w:p>
        </w:tc>
      </w:tr>
      <w:tr w:rsidR="000459D7" w14:paraId="08EADA08" w14:textId="77777777">
        <w:trPr>
          <w:cnfStyle w:val="000000100000" w:firstRow="0" w:lastRow="0" w:firstColumn="0" w:lastColumn="0" w:oddVBand="0" w:evenVBand="0" w:oddHBand="1" w:evenHBand="0" w:firstRowFirstColumn="0" w:firstRowLastColumn="0" w:lastRowFirstColumn="0" w:lastRowLastColumn="0"/>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7BA38484" w14:textId="77777777" w:rsidR="000459D7" w:rsidRDefault="000459D7">
            <w:pPr>
              <w:spacing w:after="160"/>
            </w:pPr>
            <w:r>
              <w:t>Progressivité</w:t>
            </w:r>
          </w:p>
        </w:tc>
        <w:tc>
          <w:tcPr>
            <w:tcW w:w="0" w:type="auto"/>
            <w:hideMark/>
          </w:tcPr>
          <w:p w14:paraId="4B1FC05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Le détail s’affiche seulement selon le type d’action et le rôle.</w:t>
            </w:r>
          </w:p>
        </w:tc>
        <w:tc>
          <w:tcPr>
            <w:tcW w:w="0" w:type="auto"/>
            <w:hideMark/>
          </w:tcPr>
          <w:p w14:paraId="1C23150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Pas de formulaire générique surchargé.</w:t>
            </w:r>
          </w:p>
        </w:tc>
      </w:tr>
      <w:tr w:rsidR="000459D7" w14:paraId="208533B6" w14:textId="77777777">
        <w:trPr>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34BB1DA1" w14:textId="77777777" w:rsidR="000459D7" w:rsidRDefault="000459D7">
            <w:pPr>
              <w:spacing w:after="160"/>
            </w:pPr>
            <w:r>
              <w:t>Continuité hors ligne</w:t>
            </w:r>
          </w:p>
        </w:tc>
        <w:tc>
          <w:tcPr>
            <w:tcW w:w="0" w:type="auto"/>
            <w:hideMark/>
          </w:tcPr>
          <w:p w14:paraId="096C7039"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Consultation locale, file d’attente et synchronisation idempotente.</w:t>
            </w:r>
          </w:p>
        </w:tc>
        <w:tc>
          <w:tcPr>
            <w:tcW w:w="0" w:type="auto"/>
            <w:hideMark/>
          </w:tcPr>
          <w:p w14:paraId="201A002B"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Statuts « sur cet appareil », « synchronisé », « à résoudre » visibles.</w:t>
            </w:r>
          </w:p>
        </w:tc>
      </w:tr>
      <w:tr w:rsidR="000459D7" w14:paraId="5318B410" w14:textId="77777777">
        <w:trPr>
          <w:cnfStyle w:val="000000100000" w:firstRow="0" w:lastRow="0" w:firstColumn="0" w:lastColumn="0" w:oddVBand="0" w:evenVBand="0" w:oddHBand="1" w:evenHBand="0" w:firstRowFirstColumn="0" w:firstRowLastColumn="0" w:lastRowFirstColumn="0" w:lastRowLastColumn="0"/>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311D8889" w14:textId="77777777" w:rsidR="000459D7" w:rsidRDefault="000459D7">
            <w:pPr>
              <w:spacing w:after="160"/>
            </w:pPr>
            <w:r>
              <w:t>Sécurité utile</w:t>
            </w:r>
          </w:p>
        </w:tc>
        <w:tc>
          <w:tcPr>
            <w:tcW w:w="0" w:type="auto"/>
            <w:hideMark/>
          </w:tcPr>
          <w:p w14:paraId="550BCB2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Droits minimaux par rôle, cour et cheval.</w:t>
            </w:r>
          </w:p>
        </w:tc>
        <w:tc>
          <w:tcPr>
            <w:tcW w:w="0" w:type="auto"/>
            <w:hideMark/>
          </w:tcPr>
          <w:p w14:paraId="407E94A1"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Aucun compte partagé ; contrôles côté serveur.</w:t>
            </w:r>
          </w:p>
        </w:tc>
      </w:tr>
      <w:tr w:rsidR="000459D7" w14:paraId="34883BCD" w14:textId="77777777">
        <w:trPr>
          <w:divId w:val="248783040"/>
        </w:trPr>
        <w:tc>
          <w:tcPr>
            <w:cnfStyle w:val="001000000000" w:firstRow="0" w:lastRow="0" w:firstColumn="1" w:lastColumn="0" w:oddVBand="0" w:evenVBand="0" w:oddHBand="0" w:evenHBand="0" w:firstRowFirstColumn="0" w:firstRowLastColumn="0" w:lastRowFirstColumn="0" w:lastRowLastColumn="0"/>
            <w:tcW w:w="0" w:type="auto"/>
            <w:hideMark/>
          </w:tcPr>
          <w:p w14:paraId="75C09FE7" w14:textId="77777777" w:rsidR="000459D7" w:rsidRDefault="000459D7">
            <w:pPr>
              <w:spacing w:after="160"/>
            </w:pPr>
            <w:r>
              <w:t>IA supervisée</w:t>
            </w:r>
          </w:p>
        </w:tc>
        <w:tc>
          <w:tcPr>
            <w:tcW w:w="0" w:type="auto"/>
            <w:hideMark/>
          </w:tcPr>
          <w:p w14:paraId="79C355CE"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Dictée, OCR et synthèse produisent des brouillons à confirmer.</w:t>
            </w:r>
          </w:p>
        </w:tc>
        <w:tc>
          <w:tcPr>
            <w:tcW w:w="0" w:type="auto"/>
            <w:hideMark/>
          </w:tcPr>
          <w:p w14:paraId="55BFA776"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Aucune décision médicale, sportive ou réglementaire autonome.</w:t>
            </w:r>
          </w:p>
        </w:tc>
      </w:tr>
    </w:tbl>
    <w:p w14:paraId="696AEA75" w14:textId="77777777" w:rsidR="000459D7" w:rsidRDefault="000459D7">
      <w:pPr>
        <w:divId w:val="248783040"/>
        <w:rPr>
          <w:rFonts w:ascii="Aptos" w:hAnsi="Aptos" w:cs="Times New Roman"/>
        </w:rPr>
      </w:pPr>
    </w:p>
    <w:p w14:paraId="45B1732E" w14:textId="77777777" w:rsidR="000459D7" w:rsidRDefault="000459D7">
      <w:pPr>
        <w:pStyle w:val="Titre2"/>
        <w:divId w:val="248783040"/>
        <w:rPr>
          <w:rFonts w:cstheme="minorBidi"/>
          <w:color w:val="142E3B"/>
        </w:rPr>
      </w:pPr>
      <w:bookmarkStart w:id="6" w:name="_Toc242797731"/>
      <w:bookmarkStart w:id="7" w:name="_Toc242801044"/>
      <w:r>
        <w:rPr>
          <w:rFonts w:cstheme="minorBidi"/>
          <w:color w:val="142E3B"/>
        </w:rPr>
        <w:t>2.1 Budget de saisie</w:t>
      </w:r>
      <w:bookmarkEnd w:id="6"/>
      <w:bookmarkEnd w:id="7"/>
    </w:p>
    <w:p w14:paraId="439C7C09" w14:textId="77777777" w:rsidR="000459D7" w:rsidRPr="000459D7" w:rsidRDefault="000459D7" w:rsidP="000459D7">
      <w:pPr>
        <w:pStyle w:val="Paragraphedeliste"/>
        <w:numPr>
          <w:ilvl w:val="0"/>
          <w:numId w:val="2"/>
        </w:numPr>
        <w:divId w:val="248783040"/>
        <w:rPr>
          <w:sz w:val="20"/>
          <w:szCs w:val="20"/>
        </w:rPr>
      </w:pPr>
      <w:r w:rsidRPr="000459D7">
        <w:rPr>
          <w:sz w:val="20"/>
          <w:szCs w:val="20"/>
        </w:rPr>
        <w:t>Confirmation d’une tâche normale : moins de 5 secondes.</w:t>
      </w:r>
    </w:p>
    <w:p w14:paraId="654F3451" w14:textId="77777777" w:rsidR="000459D7" w:rsidRDefault="000459D7" w:rsidP="000459D7">
      <w:pPr>
        <w:pStyle w:val="Paragraphedeliste"/>
        <w:numPr>
          <w:ilvl w:val="0"/>
          <w:numId w:val="2"/>
        </w:numPr>
        <w:divId w:val="248783040"/>
        <w:rPr>
          <w:sz w:val="20"/>
          <w:szCs w:val="20"/>
        </w:rPr>
      </w:pPr>
      <w:r>
        <w:rPr>
          <w:sz w:val="20"/>
          <w:szCs w:val="20"/>
        </w:rPr>
        <w:t>Température ou poids : cheval puis valeur, avec clavier numérique.</w:t>
      </w:r>
    </w:p>
    <w:p w14:paraId="2A96F978" w14:textId="77777777" w:rsidR="000459D7" w:rsidRDefault="000459D7" w:rsidP="000459D7">
      <w:pPr>
        <w:pStyle w:val="Paragraphedeliste"/>
        <w:numPr>
          <w:ilvl w:val="0"/>
          <w:numId w:val="2"/>
        </w:numPr>
        <w:divId w:val="248783040"/>
        <w:rPr>
          <w:sz w:val="20"/>
          <w:szCs w:val="20"/>
        </w:rPr>
      </w:pPr>
      <w:r>
        <w:rPr>
          <w:sz w:val="20"/>
          <w:szCs w:val="20"/>
        </w:rPr>
        <w:t>Observation : choix rapide, texte ou dictée facultative.</w:t>
      </w:r>
    </w:p>
    <w:p w14:paraId="7CED3599" w14:textId="77777777" w:rsidR="000459D7" w:rsidRDefault="000459D7" w:rsidP="000459D7">
      <w:pPr>
        <w:pStyle w:val="Paragraphedeliste"/>
        <w:numPr>
          <w:ilvl w:val="0"/>
          <w:numId w:val="2"/>
        </w:numPr>
        <w:divId w:val="248783040"/>
        <w:rPr>
          <w:sz w:val="20"/>
          <w:szCs w:val="20"/>
        </w:rPr>
      </w:pPr>
      <w:r>
        <w:rPr>
          <w:sz w:val="20"/>
          <w:szCs w:val="20"/>
        </w:rPr>
        <w:t>Traitement sensible : lecture explicite du produit, de la dose et du cheval avant confirmation.</w:t>
      </w:r>
    </w:p>
    <w:p w14:paraId="332E39F3" w14:textId="77777777" w:rsidR="000459D7" w:rsidRDefault="000459D7" w:rsidP="000459D7">
      <w:pPr>
        <w:pStyle w:val="Paragraphedeliste"/>
        <w:numPr>
          <w:ilvl w:val="0"/>
          <w:numId w:val="2"/>
        </w:numPr>
        <w:divId w:val="248783040"/>
        <w:rPr>
          <w:sz w:val="20"/>
          <w:szCs w:val="20"/>
        </w:rPr>
      </w:pPr>
      <w:r>
        <w:rPr>
          <w:sz w:val="20"/>
          <w:szCs w:val="20"/>
        </w:rPr>
        <w:t>Toute information pouvant être dérivée d’un contexte fiable doit être préremplie.</w:t>
      </w:r>
    </w:p>
    <w:p w14:paraId="09421422" w14:textId="77777777" w:rsidR="000459D7" w:rsidRDefault="000459D7">
      <w:pPr>
        <w:pStyle w:val="Titre1"/>
        <w:divId w:val="28997855"/>
        <w:rPr>
          <w:rFonts w:cstheme="minorBidi"/>
          <w:color w:val="142E3B"/>
          <w:kern w:val="36"/>
          <w:lang w:eastAsia="fr-FR"/>
          <w14:ligatures w14:val="none"/>
        </w:rPr>
      </w:pPr>
      <w:bookmarkStart w:id="8" w:name="_Toc242797732"/>
      <w:bookmarkStart w:id="9" w:name="_Toc242801045"/>
      <w:r>
        <w:rPr>
          <w:rFonts w:cstheme="minorBidi"/>
          <w:color w:val="142E3B"/>
        </w:rPr>
        <w:t>3. Utilisateurs et droits</w:t>
      </w:r>
      <w:bookmarkEnd w:id="8"/>
      <w:bookmarkEnd w:id="9"/>
    </w:p>
    <w:tbl>
      <w:tblPr>
        <w:tblStyle w:val="TableauGrille4-Accentuation1"/>
        <w:tblW w:w="5000" w:type="pct"/>
        <w:tblLook w:val="04A0" w:firstRow="1" w:lastRow="0" w:firstColumn="1" w:lastColumn="0" w:noHBand="0" w:noVBand="1"/>
      </w:tblPr>
      <w:tblGrid>
        <w:gridCol w:w="2563"/>
        <w:gridCol w:w="3400"/>
        <w:gridCol w:w="3099"/>
      </w:tblGrid>
      <w:tr w:rsidR="000459D7" w14:paraId="3215A0F9" w14:textId="77777777">
        <w:trPr>
          <w:cnfStyle w:val="100000000000" w:firstRow="1" w:lastRow="0" w:firstColumn="0" w:lastColumn="0" w:oddVBand="0" w:evenVBand="0" w:oddHBand="0"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470B0064" w14:textId="77777777" w:rsidR="000459D7" w:rsidRDefault="000459D7">
            <w:pPr>
              <w:spacing w:after="160"/>
              <w:rPr>
                <w:rFonts w:cs="Times New Roman"/>
              </w:rPr>
            </w:pPr>
            <w:r>
              <w:t>Persona</w:t>
            </w:r>
          </w:p>
        </w:tc>
        <w:tc>
          <w:tcPr>
            <w:tcW w:w="0" w:type="auto"/>
            <w:hideMark/>
          </w:tcPr>
          <w:p w14:paraId="0C1AE455"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Besoins prioritaires</w:t>
            </w:r>
          </w:p>
        </w:tc>
        <w:tc>
          <w:tcPr>
            <w:tcW w:w="0" w:type="auto"/>
            <w:hideMark/>
          </w:tcPr>
          <w:p w14:paraId="7EB648D9"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Actions principales</w:t>
            </w:r>
          </w:p>
        </w:tc>
      </w:tr>
      <w:tr w:rsidR="000459D7" w14:paraId="0F1DD6A5" w14:textId="77777777">
        <w:trPr>
          <w:cnfStyle w:val="000000100000" w:firstRow="0" w:lastRow="0" w:firstColumn="0" w:lastColumn="0" w:oddVBand="0" w:evenVBand="0" w:oddHBand="1"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02CD38C4" w14:textId="77777777" w:rsidR="000459D7" w:rsidRDefault="000459D7">
            <w:pPr>
              <w:spacing w:after="160"/>
            </w:pPr>
            <w:r>
              <w:t>Entraîneur / direction</w:t>
            </w:r>
          </w:p>
        </w:tc>
        <w:tc>
          <w:tcPr>
            <w:tcW w:w="0" w:type="auto"/>
            <w:hideMark/>
          </w:tcPr>
          <w:p w14:paraId="1607758C"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Priorités, alertes, engagements, vision consolidée.</w:t>
            </w:r>
          </w:p>
        </w:tc>
        <w:tc>
          <w:tcPr>
            <w:tcW w:w="0" w:type="auto"/>
            <w:hideMark/>
          </w:tcPr>
          <w:p w14:paraId="37353422"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Arbitrer, valider le programme, consulter la synthèse.</w:t>
            </w:r>
          </w:p>
        </w:tc>
      </w:tr>
      <w:tr w:rsidR="000459D7" w14:paraId="1742EFEB" w14:textId="77777777">
        <w:trPr>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06C026B3" w14:textId="77777777" w:rsidR="000459D7" w:rsidRDefault="000459D7">
            <w:pPr>
              <w:spacing w:after="160"/>
            </w:pPr>
            <w:r>
              <w:t>Assistant entraîneur</w:t>
            </w:r>
          </w:p>
        </w:tc>
        <w:tc>
          <w:tcPr>
            <w:tcW w:w="0" w:type="auto"/>
            <w:hideMark/>
          </w:tcPr>
          <w:p w14:paraId="149961B2"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Préparer et publier les lots, gérer les aléas.</w:t>
            </w:r>
          </w:p>
        </w:tc>
        <w:tc>
          <w:tcPr>
            <w:tcW w:w="0" w:type="auto"/>
            <w:hideMark/>
          </w:tcPr>
          <w:p w14:paraId="5B4593C6"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Reconduire, affecter, déplacer, publier.</w:t>
            </w:r>
          </w:p>
        </w:tc>
      </w:tr>
      <w:tr w:rsidR="000459D7" w14:paraId="14C113E7" w14:textId="77777777">
        <w:trPr>
          <w:cnfStyle w:val="000000100000" w:firstRow="0" w:lastRow="0" w:firstColumn="0" w:lastColumn="0" w:oddVBand="0" w:evenVBand="0" w:oddHBand="1"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7DFACDCE" w14:textId="77777777" w:rsidR="000459D7" w:rsidRDefault="000459D7">
            <w:pPr>
              <w:spacing w:after="160"/>
            </w:pPr>
            <w:r>
              <w:t>Responsable de cour</w:t>
            </w:r>
          </w:p>
        </w:tc>
        <w:tc>
          <w:tcPr>
            <w:tcW w:w="0" w:type="auto"/>
            <w:hideMark/>
          </w:tcPr>
          <w:p w14:paraId="19B643F6"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Programme de cour, soins, exceptions.</w:t>
            </w:r>
          </w:p>
        </w:tc>
        <w:tc>
          <w:tcPr>
            <w:tcW w:w="0" w:type="auto"/>
            <w:hideMark/>
          </w:tcPr>
          <w:p w14:paraId="0059EC0B"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Suivre l’exécution, réaffecter, alerter.</w:t>
            </w:r>
          </w:p>
        </w:tc>
      </w:tr>
      <w:tr w:rsidR="000459D7" w14:paraId="1347633D" w14:textId="77777777">
        <w:trPr>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4E253758" w14:textId="77777777" w:rsidR="000459D7" w:rsidRDefault="000459D7">
            <w:pPr>
              <w:spacing w:after="160"/>
            </w:pPr>
            <w:r>
              <w:t>Cavalier / lad</w:t>
            </w:r>
          </w:p>
        </w:tc>
        <w:tc>
          <w:tcPr>
            <w:tcW w:w="0" w:type="auto"/>
            <w:hideMark/>
          </w:tcPr>
          <w:p w14:paraId="04C91C8C"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Consigne immédiate et saisie minimale.</w:t>
            </w:r>
          </w:p>
        </w:tc>
        <w:tc>
          <w:tcPr>
            <w:tcW w:w="0" w:type="auto"/>
            <w:hideMark/>
          </w:tcPr>
          <w:p w14:paraId="3258C9ED"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Consulter son programme, confirmer, signaler un écart.</w:t>
            </w:r>
          </w:p>
        </w:tc>
      </w:tr>
      <w:tr w:rsidR="000459D7" w14:paraId="06EE021D" w14:textId="77777777">
        <w:trPr>
          <w:cnfStyle w:val="000000100000" w:firstRow="0" w:lastRow="0" w:firstColumn="0" w:lastColumn="0" w:oddVBand="0" w:evenVBand="0" w:oddHBand="1"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34B6E258" w14:textId="77777777" w:rsidR="000459D7" w:rsidRDefault="000459D7">
            <w:pPr>
              <w:spacing w:after="160"/>
            </w:pPr>
            <w:r>
              <w:lastRenderedPageBreak/>
              <w:t>Vétérinaire / maréchal / spécialiste</w:t>
            </w:r>
          </w:p>
        </w:tc>
        <w:tc>
          <w:tcPr>
            <w:tcW w:w="0" w:type="auto"/>
            <w:hideMark/>
          </w:tcPr>
          <w:p w14:paraId="671612DF"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Dossier ciblé, intervention, justificatif.</w:t>
            </w:r>
          </w:p>
        </w:tc>
        <w:tc>
          <w:tcPr>
            <w:tcW w:w="0" w:type="auto"/>
            <w:hideMark/>
          </w:tcPr>
          <w:p w14:paraId="54DEEB19"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Prescrire ou tracer l’acte selon mandat.</w:t>
            </w:r>
          </w:p>
        </w:tc>
      </w:tr>
      <w:tr w:rsidR="000459D7" w14:paraId="2050F46D" w14:textId="77777777">
        <w:trPr>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73D3D8D1" w14:textId="77777777" w:rsidR="000459D7" w:rsidRDefault="000459D7">
            <w:pPr>
              <w:spacing w:after="160"/>
            </w:pPr>
            <w:r>
              <w:t>Bureau / administration / RH</w:t>
            </w:r>
          </w:p>
        </w:tc>
        <w:tc>
          <w:tcPr>
            <w:tcW w:w="0" w:type="auto"/>
            <w:hideMark/>
          </w:tcPr>
          <w:p w14:paraId="2131B24E"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Effectif, mouvements, documents, planning, rapprochement.</w:t>
            </w:r>
          </w:p>
        </w:tc>
        <w:tc>
          <w:tcPr>
            <w:tcW w:w="0" w:type="auto"/>
            <w:hideMark/>
          </w:tcPr>
          <w:p w14:paraId="0A920EDD"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Compléter, contrôler, exporter et communiquer.</w:t>
            </w:r>
          </w:p>
        </w:tc>
      </w:tr>
      <w:tr w:rsidR="000459D7" w14:paraId="11AF2756" w14:textId="77777777">
        <w:trPr>
          <w:cnfStyle w:val="000000100000" w:firstRow="0" w:lastRow="0" w:firstColumn="0" w:lastColumn="0" w:oddVBand="0" w:evenVBand="0" w:oddHBand="1"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5CBDBFA7" w14:textId="77777777" w:rsidR="000459D7" w:rsidRDefault="000459D7">
            <w:pPr>
              <w:spacing w:after="160"/>
            </w:pPr>
            <w:r>
              <w:t>Chargé des engagements</w:t>
            </w:r>
          </w:p>
        </w:tc>
        <w:tc>
          <w:tcPr>
            <w:tcW w:w="0" w:type="auto"/>
            <w:hideMark/>
          </w:tcPr>
          <w:p w14:paraId="766E6380"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Courses, restrictions, preuves officielles.</w:t>
            </w:r>
          </w:p>
        </w:tc>
        <w:tc>
          <w:tcPr>
            <w:tcW w:w="0" w:type="auto"/>
            <w:hideMark/>
          </w:tcPr>
          <w:p w14:paraId="03EC0CA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Préparer, contrôler et enregistrer le statut.</w:t>
            </w:r>
          </w:p>
        </w:tc>
      </w:tr>
      <w:tr w:rsidR="000459D7" w14:paraId="50389943" w14:textId="77777777">
        <w:trPr>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0784C398" w14:textId="77777777" w:rsidR="000459D7" w:rsidRDefault="000459D7">
            <w:pPr>
              <w:spacing w:after="160"/>
            </w:pPr>
            <w:r>
              <w:t>Propriétaire</w:t>
            </w:r>
          </w:p>
        </w:tc>
        <w:tc>
          <w:tcPr>
            <w:tcW w:w="0" w:type="auto"/>
            <w:hideMark/>
          </w:tcPr>
          <w:p w14:paraId="0B505E49"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Nouvelles publiées et documents autorisés.</w:t>
            </w:r>
          </w:p>
        </w:tc>
        <w:tc>
          <w:tcPr>
            <w:tcW w:w="0" w:type="auto"/>
            <w:hideMark/>
          </w:tcPr>
          <w:p w14:paraId="253DD59C"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Consulter et échanger dans un périmètre limité.</w:t>
            </w:r>
          </w:p>
        </w:tc>
      </w:tr>
      <w:tr w:rsidR="000459D7" w14:paraId="1823BC94" w14:textId="77777777">
        <w:trPr>
          <w:cnfStyle w:val="000000100000" w:firstRow="0" w:lastRow="0" w:firstColumn="0" w:lastColumn="0" w:oddVBand="0" w:evenVBand="0" w:oddHBand="1" w:evenHBand="0" w:firstRowFirstColumn="0" w:firstRowLastColumn="0" w:lastRowFirstColumn="0" w:lastRowLastColumn="0"/>
          <w:divId w:val="28997855"/>
        </w:trPr>
        <w:tc>
          <w:tcPr>
            <w:cnfStyle w:val="001000000000" w:firstRow="0" w:lastRow="0" w:firstColumn="1" w:lastColumn="0" w:oddVBand="0" w:evenVBand="0" w:oddHBand="0" w:evenHBand="0" w:firstRowFirstColumn="0" w:firstRowLastColumn="0" w:lastRowFirstColumn="0" w:lastRowLastColumn="0"/>
            <w:tcW w:w="0" w:type="auto"/>
            <w:hideMark/>
          </w:tcPr>
          <w:p w14:paraId="265C8625" w14:textId="77777777" w:rsidR="000459D7" w:rsidRDefault="000459D7">
            <w:pPr>
              <w:spacing w:after="160"/>
            </w:pPr>
            <w:r>
              <w:t>Administrateur</w:t>
            </w:r>
          </w:p>
        </w:tc>
        <w:tc>
          <w:tcPr>
            <w:tcW w:w="0" w:type="auto"/>
            <w:hideMark/>
          </w:tcPr>
          <w:p w14:paraId="4692F502"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Accès, référentiels, interfaces, audit.</w:t>
            </w:r>
          </w:p>
        </w:tc>
        <w:tc>
          <w:tcPr>
            <w:tcW w:w="0" w:type="auto"/>
            <w:hideMark/>
          </w:tcPr>
          <w:p w14:paraId="0ECE3714"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Paramétrer, superviser et résoudre les anomalies.</w:t>
            </w:r>
          </w:p>
        </w:tc>
      </w:tr>
    </w:tbl>
    <w:p w14:paraId="2E064A17" w14:textId="77777777" w:rsidR="000459D7" w:rsidRDefault="000459D7">
      <w:pPr>
        <w:divId w:val="28997855"/>
        <w:rPr>
          <w:rFonts w:ascii="Aptos" w:hAnsi="Aptos" w:cs="Times New Roman"/>
        </w:rPr>
      </w:pPr>
    </w:p>
    <w:p w14:paraId="42552368" w14:textId="77777777" w:rsidR="000459D7" w:rsidRDefault="000459D7">
      <w:pPr>
        <w:divId w:val="28997855"/>
      </w:pPr>
      <w:r>
        <w:t>Les rôles métier et applicatifs sont distincts. Une personne peut cumuler plusieurs rôles. Les droits portent sur une action, un périmètre et une période. Les détails RH, médicaux et propriétaires sont masqués lorsqu’ils ne sont pas utiles à l’action.</w:t>
      </w:r>
    </w:p>
    <w:p w14:paraId="64ED5DAE" w14:textId="77777777" w:rsidR="000459D7" w:rsidRDefault="000459D7">
      <w:pPr>
        <w:pStyle w:val="Titre1"/>
        <w:divId w:val="488447557"/>
        <w:rPr>
          <w:rFonts w:cstheme="minorBidi"/>
          <w:color w:val="142E3B"/>
          <w:kern w:val="36"/>
          <w:lang w:eastAsia="fr-FR"/>
          <w14:ligatures w14:val="none"/>
        </w:rPr>
      </w:pPr>
      <w:bookmarkStart w:id="10" w:name="_Toc242797733"/>
      <w:bookmarkStart w:id="11" w:name="_Toc242801046"/>
      <w:r>
        <w:rPr>
          <w:rFonts w:cstheme="minorBidi"/>
          <w:color w:val="142E3B"/>
        </w:rPr>
        <w:t>4. Parcours utilisateur de référence</w:t>
      </w:r>
      <w:bookmarkEnd w:id="10"/>
      <w:bookmarkEnd w:id="11"/>
    </w:p>
    <w:p w14:paraId="012FC065" w14:textId="77777777" w:rsidR="000459D7" w:rsidRDefault="000459D7">
      <w:pPr>
        <w:pStyle w:val="Titre2"/>
        <w:divId w:val="488447557"/>
        <w:rPr>
          <w:rFonts w:cstheme="minorBidi"/>
          <w:color w:val="142E3B"/>
        </w:rPr>
      </w:pPr>
      <w:bookmarkStart w:id="12" w:name="_Toc242797734"/>
      <w:bookmarkStart w:id="13" w:name="_Toc242801047"/>
      <w:r>
        <w:rPr>
          <w:rFonts w:cstheme="minorBidi"/>
          <w:color w:val="142E3B"/>
        </w:rPr>
        <w:t>4.1 Journée terrain</w:t>
      </w:r>
      <w:bookmarkEnd w:id="12"/>
      <w:bookmarkEnd w:id="13"/>
    </w:p>
    <w:p w14:paraId="1FF4908D" w14:textId="77777777" w:rsidR="000459D7" w:rsidRPr="000459D7" w:rsidRDefault="000459D7" w:rsidP="000459D7">
      <w:pPr>
        <w:pStyle w:val="Paragraphedeliste"/>
        <w:numPr>
          <w:ilvl w:val="0"/>
          <w:numId w:val="3"/>
        </w:numPr>
        <w:divId w:val="488447557"/>
        <w:rPr>
          <w:sz w:val="20"/>
          <w:szCs w:val="20"/>
        </w:rPr>
      </w:pPr>
      <w:r w:rsidRPr="000459D7">
        <w:rPr>
          <w:b/>
          <w:bCs/>
          <w:sz w:val="20"/>
          <w:szCs w:val="20"/>
        </w:rPr>
        <w:t>5 h 15 — nourrissage :</w:t>
      </w:r>
      <w:r w:rsidRPr="000459D7">
        <w:rPr>
          <w:sz w:val="20"/>
          <w:szCs w:val="20"/>
        </w:rPr>
        <w:t xml:space="preserve"> consulter les régimes spéciaux ; ne saisir que refus, consommation partielle ou anomalie.</w:t>
      </w:r>
    </w:p>
    <w:p w14:paraId="045A2AFF" w14:textId="77777777" w:rsidR="000459D7" w:rsidRDefault="000459D7" w:rsidP="000459D7">
      <w:pPr>
        <w:pStyle w:val="Paragraphedeliste"/>
        <w:numPr>
          <w:ilvl w:val="0"/>
          <w:numId w:val="3"/>
        </w:numPr>
        <w:divId w:val="488447557"/>
        <w:rPr>
          <w:sz w:val="20"/>
          <w:szCs w:val="20"/>
        </w:rPr>
      </w:pPr>
      <w:r>
        <w:rPr>
          <w:b/>
          <w:bCs/>
          <w:sz w:val="20"/>
          <w:szCs w:val="20"/>
        </w:rPr>
        <w:t>5 h 45 — préparation des lots :</w:t>
      </w:r>
      <w:r>
        <w:rPr>
          <w:sz w:val="20"/>
          <w:szCs w:val="20"/>
        </w:rPr>
        <w:t xml:space="preserve"> reprendre le brouillon de la veille ; retirer les absents ; déplacer chevaux et cavaliers ; choisir l’exercice ; résoudre les conflits ; publier.</w:t>
      </w:r>
    </w:p>
    <w:p w14:paraId="12303957" w14:textId="77777777" w:rsidR="000459D7" w:rsidRDefault="000459D7" w:rsidP="000459D7">
      <w:pPr>
        <w:pStyle w:val="Paragraphedeliste"/>
        <w:numPr>
          <w:ilvl w:val="0"/>
          <w:numId w:val="3"/>
        </w:numPr>
        <w:divId w:val="488447557"/>
        <w:rPr>
          <w:sz w:val="20"/>
          <w:szCs w:val="20"/>
        </w:rPr>
      </w:pPr>
      <w:r>
        <w:rPr>
          <w:b/>
          <w:bCs/>
          <w:sz w:val="20"/>
          <w:szCs w:val="20"/>
        </w:rPr>
        <w:t>6 h 15 — travail :</w:t>
      </w:r>
      <w:r>
        <w:rPr>
          <w:sz w:val="20"/>
          <w:szCs w:val="20"/>
        </w:rPr>
        <w:t xml:space="preserve"> chaque cavalier ouvre son programme, lit la consigne et confirme au retour. Un écart ouvre le retour détaillé.</w:t>
      </w:r>
    </w:p>
    <w:p w14:paraId="5F147F61" w14:textId="77777777" w:rsidR="000459D7" w:rsidRDefault="000459D7" w:rsidP="000459D7">
      <w:pPr>
        <w:pStyle w:val="Paragraphedeliste"/>
        <w:numPr>
          <w:ilvl w:val="0"/>
          <w:numId w:val="3"/>
        </w:numPr>
        <w:divId w:val="488447557"/>
        <w:rPr>
          <w:sz w:val="20"/>
          <w:szCs w:val="20"/>
        </w:rPr>
      </w:pPr>
      <w:r>
        <w:rPr>
          <w:b/>
          <w:bCs/>
          <w:sz w:val="20"/>
          <w:szCs w:val="20"/>
        </w:rPr>
        <w:t>8 h 30 — soins :</w:t>
      </w:r>
      <w:r>
        <w:rPr>
          <w:sz w:val="20"/>
          <w:szCs w:val="20"/>
        </w:rPr>
        <w:t xml:space="preserve"> consulter les tâches, vérifier le cheval et les paramètres, confirmer ce qui a réellement été administré.</w:t>
      </w:r>
    </w:p>
    <w:p w14:paraId="30679A59" w14:textId="77777777" w:rsidR="000459D7" w:rsidRDefault="000459D7" w:rsidP="000459D7">
      <w:pPr>
        <w:pStyle w:val="Paragraphedeliste"/>
        <w:numPr>
          <w:ilvl w:val="0"/>
          <w:numId w:val="3"/>
        </w:numPr>
        <w:divId w:val="488447557"/>
        <w:rPr>
          <w:sz w:val="20"/>
          <w:szCs w:val="20"/>
        </w:rPr>
      </w:pPr>
      <w:r>
        <w:rPr>
          <w:b/>
          <w:bCs/>
          <w:sz w:val="20"/>
          <w:szCs w:val="20"/>
        </w:rPr>
        <w:t>Vers 9 h — bureau :</w:t>
      </w:r>
      <w:r>
        <w:rPr>
          <w:sz w:val="20"/>
          <w:szCs w:val="20"/>
        </w:rPr>
        <w:t xml:space="preserve"> joindre les documents, rapprocher les pièces, contrôler les restrictions, préparer les communications et exports.</w:t>
      </w:r>
    </w:p>
    <w:p w14:paraId="11990BFF" w14:textId="77777777" w:rsidR="000459D7" w:rsidRDefault="000459D7">
      <w:pPr>
        <w:pStyle w:val="Titre2"/>
        <w:divId w:val="488447557"/>
        <w:rPr>
          <w:rFonts w:ascii="Aptos Display" w:hAnsi="Aptos Display" w:cstheme="minorBidi"/>
          <w:color w:val="142E3B"/>
        </w:rPr>
      </w:pPr>
      <w:bookmarkStart w:id="14" w:name="_Toc242797735"/>
      <w:bookmarkStart w:id="15" w:name="_Toc242801048"/>
      <w:r>
        <w:rPr>
          <w:rFonts w:cstheme="minorBidi"/>
          <w:color w:val="142E3B"/>
        </w:rPr>
        <w:t>4.2 Parcours lots</w:t>
      </w:r>
      <w:bookmarkEnd w:id="14"/>
      <w:bookmarkEnd w:id="15"/>
    </w:p>
    <w:p w14:paraId="376DE9F0" w14:textId="77777777" w:rsidR="000459D7" w:rsidRDefault="000459D7">
      <w:pPr>
        <w:divId w:val="488447557"/>
        <w:rPr>
          <w:rFonts w:cs="Times New Roman"/>
        </w:rPr>
      </w:pPr>
      <w:r>
        <w:t>Accueil → Lots du jour → Reprendre la veille → Recalculer disponibilités et restrictions → Glisser-déposer cheval et cavalier → Choisir l’activité → Contrôler les exceptions → Publier → Diffuser aux cours → Confirmer le réalisé.</w:t>
      </w:r>
    </w:p>
    <w:p w14:paraId="0EB46DCA" w14:textId="77777777" w:rsidR="000459D7" w:rsidRDefault="000459D7">
      <w:pPr>
        <w:pStyle w:val="Titre2"/>
        <w:divId w:val="488447557"/>
        <w:rPr>
          <w:rFonts w:cstheme="minorBidi"/>
          <w:color w:val="142E3B"/>
        </w:rPr>
      </w:pPr>
      <w:bookmarkStart w:id="16" w:name="_Toc242797736"/>
      <w:bookmarkStart w:id="17" w:name="_Toc242801049"/>
      <w:r>
        <w:rPr>
          <w:rFonts w:cstheme="minorBidi"/>
          <w:color w:val="142E3B"/>
        </w:rPr>
        <w:t>4.3 Parcours santé-course</w:t>
      </w:r>
      <w:bookmarkEnd w:id="16"/>
      <w:bookmarkEnd w:id="17"/>
    </w:p>
    <w:p w14:paraId="3AE48A71" w14:textId="77777777" w:rsidR="000459D7" w:rsidRDefault="000459D7">
      <w:pPr>
        <w:divId w:val="488447557"/>
        <w:rPr>
          <w:rFonts w:cs="Times New Roman"/>
        </w:rPr>
      </w:pPr>
      <w:r>
        <w:t>Prescription vérifiée → Administrations planifiées → Acte réel confirmé → Restriction recalculée selon un protocole validé → Contrôle avant engagement → Preuve officielle conservée → Levée validée, jamais implicite.</w:t>
      </w:r>
    </w:p>
    <w:p w14:paraId="6C9FE365" w14:textId="77777777" w:rsidR="000459D7" w:rsidRDefault="000459D7">
      <w:pPr>
        <w:pStyle w:val="Titre2"/>
        <w:divId w:val="488447557"/>
        <w:rPr>
          <w:rFonts w:cstheme="minorBidi"/>
          <w:color w:val="142E3B"/>
        </w:rPr>
      </w:pPr>
      <w:bookmarkStart w:id="18" w:name="_Toc242797737"/>
      <w:bookmarkStart w:id="19" w:name="_Toc242801050"/>
      <w:r>
        <w:rPr>
          <w:rFonts w:cstheme="minorBidi"/>
          <w:color w:val="142E3B"/>
        </w:rPr>
        <w:lastRenderedPageBreak/>
        <w:t>4.4 Parcours arrivée-départ</w:t>
      </w:r>
      <w:bookmarkEnd w:id="18"/>
      <w:bookmarkEnd w:id="19"/>
    </w:p>
    <w:p w14:paraId="4CE38B6F" w14:textId="77777777" w:rsidR="000459D7" w:rsidRDefault="000459D7">
      <w:pPr>
        <w:divId w:val="488447557"/>
        <w:rPr>
          <w:rFonts w:cs="Times New Roman"/>
        </w:rPr>
      </w:pPr>
      <w:r>
        <w:t>Mouvement planifié → Contrôle identité et carnet → Confirmation de l’événement réel → Fermeture/ouverture du séjour → Mise à jour des systèmes externes → Bon de sortie prérempli → Notification validée.</w:t>
      </w:r>
    </w:p>
    <w:p w14:paraId="72E8BEB5" w14:textId="05169A22" w:rsidR="005F7301" w:rsidRDefault="00503189" w:rsidP="00503189">
      <w:pPr>
        <w:pStyle w:val="Titre1"/>
        <w:divId w:val="490408436"/>
        <w:rPr>
          <w:rFonts w:cstheme="minorBidi"/>
          <w:color w:val="142E3B"/>
          <w:kern w:val="36"/>
          <w:lang w:eastAsia="fr-FR"/>
          <w14:ligatures w14:val="none"/>
        </w:rPr>
      </w:pPr>
      <w:bookmarkStart w:id="20" w:name="_Toc242801051"/>
      <w:r>
        <w:rPr>
          <w:rFonts w:cstheme="minorBidi"/>
          <w:color w:val="142E3B"/>
        </w:rPr>
        <w:t>5. Architecture d’écrans optimisée</w:t>
      </w:r>
      <w:bookmarkEnd w:id="20"/>
    </w:p>
    <w:tbl>
      <w:tblPr>
        <w:tblStyle w:val="TableauGrille4-Accentuation1"/>
        <w:tblW w:w="5000" w:type="pct"/>
        <w:tblLook w:val="04A0" w:firstRow="1" w:lastRow="0" w:firstColumn="1" w:lastColumn="0" w:noHBand="0" w:noVBand="1"/>
      </w:tblPr>
      <w:tblGrid>
        <w:gridCol w:w="2321"/>
        <w:gridCol w:w="3393"/>
        <w:gridCol w:w="3348"/>
      </w:tblGrid>
      <w:tr w:rsidR="002349B7" w14:paraId="6DD8B49C" w14:textId="77777777" w:rsidTr="002349B7">
        <w:trPr>
          <w:cnfStyle w:val="100000000000" w:firstRow="1" w:lastRow="0" w:firstColumn="0" w:lastColumn="0" w:oddVBand="0" w:evenVBand="0" w:oddHBand="0"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4F25D4F9" w14:textId="77777777" w:rsidR="002349B7" w:rsidRDefault="002349B7">
            <w:pPr>
              <w:spacing w:after="160"/>
              <w:rPr>
                <w:kern w:val="0"/>
                <w:lang w:eastAsia="fr-FR"/>
                <w14:ligatures w14:val="none"/>
              </w:rPr>
            </w:pPr>
            <w:r>
              <w:t>Écran principal</w:t>
            </w:r>
          </w:p>
        </w:tc>
        <w:tc>
          <w:tcPr>
            <w:tcW w:w="0" w:type="auto"/>
            <w:hideMark/>
          </w:tcPr>
          <w:p w14:paraId="79683C01" w14:textId="77777777" w:rsidR="002349B7" w:rsidRDefault="002349B7">
            <w:pPr>
              <w:spacing w:after="160"/>
              <w:cnfStyle w:val="100000000000" w:firstRow="1" w:lastRow="0" w:firstColumn="0" w:lastColumn="0" w:oddVBand="0" w:evenVBand="0" w:oddHBand="0" w:evenHBand="0" w:firstRowFirstColumn="0" w:firstRowLastColumn="0" w:lastRowFirstColumn="0" w:lastRowLastColumn="0"/>
            </w:pPr>
            <w:r>
              <w:t>Fonctions regroupées</w:t>
            </w:r>
          </w:p>
        </w:tc>
        <w:tc>
          <w:tcPr>
            <w:tcW w:w="0" w:type="auto"/>
            <w:hideMark/>
          </w:tcPr>
          <w:p w14:paraId="2ED2F39E" w14:textId="77777777" w:rsidR="002349B7" w:rsidRDefault="002349B7">
            <w:pPr>
              <w:spacing w:after="160"/>
              <w:cnfStyle w:val="100000000000" w:firstRow="1" w:lastRow="0" w:firstColumn="0" w:lastColumn="0" w:oddVBand="0" w:evenVBand="0" w:oddHBand="0" w:evenHBand="0" w:firstRowFirstColumn="0" w:firstRowLastColumn="0" w:lastRowFirstColumn="0" w:lastRowLastColumn="0"/>
            </w:pPr>
            <w:r>
              <w:t>Navigation optimisée</w:t>
            </w:r>
          </w:p>
        </w:tc>
      </w:tr>
      <w:tr w:rsidR="002349B7" w14:paraId="4C8F814D"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2D95B810" w14:textId="77777777" w:rsidR="002349B7" w:rsidRDefault="002349B7">
            <w:pPr>
              <w:spacing w:after="160"/>
            </w:pPr>
            <w:r>
              <w:t>01 Aujourd’hui</w:t>
            </w:r>
          </w:p>
        </w:tc>
        <w:tc>
          <w:tcPr>
            <w:tcW w:w="0" w:type="auto"/>
            <w:hideMark/>
          </w:tcPr>
          <w:p w14:paraId="63C30D29"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Dashboard, prochain lot, tâches, alertes, raccourcis.</w:t>
            </w:r>
          </w:p>
        </w:tc>
        <w:tc>
          <w:tcPr>
            <w:tcW w:w="0" w:type="auto"/>
            <w:hideMark/>
          </w:tcPr>
          <w:p w14:paraId="4CDCC572"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Page d’entrée par rôle ; toutes les actions urgentes accessibles en un clic.</w:t>
            </w:r>
          </w:p>
        </w:tc>
      </w:tr>
      <w:tr w:rsidR="002349B7" w14:paraId="7B81F1ED"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38604D7A" w14:textId="77777777" w:rsidR="002349B7" w:rsidRDefault="002349B7">
            <w:pPr>
              <w:spacing w:after="160"/>
            </w:pPr>
            <w:r>
              <w:t>02 Planning</w:t>
            </w:r>
          </w:p>
        </w:tc>
        <w:tc>
          <w:tcPr>
            <w:tcW w:w="0" w:type="auto"/>
            <w:hideMark/>
          </w:tcPr>
          <w:p w14:paraId="61890760"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Lots, affectations, exercices, calendrier, équipe et disponibilités.</w:t>
            </w:r>
          </w:p>
        </w:tc>
        <w:tc>
          <w:tcPr>
            <w:tcW w:w="0" w:type="auto"/>
            <w:hideMark/>
          </w:tcPr>
          <w:p w14:paraId="60ECE7B5"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Onglets Lots / Calendrier / Équipe ; panneau latéral d’affectation sans changement de page.</w:t>
            </w:r>
          </w:p>
        </w:tc>
      </w:tr>
      <w:tr w:rsidR="002349B7" w14:paraId="732ED678"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432B15DF" w14:textId="77777777" w:rsidR="002349B7" w:rsidRDefault="002349B7">
            <w:pPr>
              <w:spacing w:after="160"/>
            </w:pPr>
            <w:r>
              <w:t>03 Chevaux</w:t>
            </w:r>
          </w:p>
        </w:tc>
        <w:tc>
          <w:tcPr>
            <w:tcW w:w="0" w:type="auto"/>
            <w:hideMark/>
          </w:tcPr>
          <w:p w14:paraId="66F2E0C1"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Effectif, identité, localisation, historique, mouvements et documents du cheval.</w:t>
            </w:r>
          </w:p>
        </w:tc>
        <w:tc>
          <w:tcPr>
            <w:tcW w:w="0" w:type="auto"/>
            <w:hideMark/>
          </w:tcPr>
          <w:p w14:paraId="0EA536AA"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Liste persistante à gauche, dossier à droite ; changement de cheval sans retour arrière.</w:t>
            </w:r>
          </w:p>
        </w:tc>
      </w:tr>
      <w:tr w:rsidR="002349B7" w14:paraId="050B9009"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66E6BB11" w14:textId="77777777" w:rsidR="002349B7" w:rsidRDefault="002349B7">
            <w:pPr>
              <w:spacing w:after="160"/>
            </w:pPr>
            <w:r>
              <w:t>04 Santé</w:t>
            </w:r>
          </w:p>
        </w:tc>
        <w:tc>
          <w:tcPr>
            <w:tcW w:w="0" w:type="auto"/>
            <w:hideMark/>
          </w:tcPr>
          <w:p w14:paraId="3CA37695"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Soins, prescriptions, administrations, vaccins, mesures, interventions et restrictions.</w:t>
            </w:r>
          </w:p>
        </w:tc>
        <w:tc>
          <w:tcPr>
            <w:tcW w:w="0" w:type="auto"/>
            <w:hideMark/>
          </w:tcPr>
          <w:p w14:paraId="6609122F"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Onglets par usage ; « + Ajouter » ouvre le bon formulaire contextuel.</w:t>
            </w:r>
          </w:p>
        </w:tc>
      </w:tr>
      <w:tr w:rsidR="002349B7" w14:paraId="0C3DDAD6"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27A15F85" w14:textId="77777777" w:rsidR="002349B7" w:rsidRDefault="002349B7">
            <w:pPr>
              <w:spacing w:after="160"/>
            </w:pPr>
            <w:r>
              <w:t>05 Courses</w:t>
            </w:r>
          </w:p>
        </w:tc>
        <w:tc>
          <w:tcPr>
            <w:tcW w:w="0" w:type="auto"/>
            <w:hideMark/>
          </w:tcPr>
          <w:p w14:paraId="74DA3845"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Engagements, éligibilité, dossier course, transport et checklist départ.</w:t>
            </w:r>
          </w:p>
        </w:tc>
        <w:tc>
          <w:tcPr>
            <w:tcW w:w="0" w:type="auto"/>
            <w:hideMark/>
          </w:tcPr>
          <w:p w14:paraId="72ADAFCA"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Une ligne d’engagement ouvre le dossier complet dans un panneau.</w:t>
            </w:r>
          </w:p>
        </w:tc>
      </w:tr>
      <w:tr w:rsidR="002349B7" w14:paraId="38DC086F"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3C01005C" w14:textId="77777777" w:rsidR="002349B7" w:rsidRDefault="002349B7">
            <w:pPr>
              <w:spacing w:after="160"/>
            </w:pPr>
            <w:r>
              <w:t>06 Plus</w:t>
            </w:r>
          </w:p>
        </w:tc>
        <w:tc>
          <w:tcPr>
            <w:tcW w:w="0" w:type="auto"/>
            <w:hideMark/>
          </w:tcPr>
          <w:p w14:paraId="0D77A13E"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Propriétaires, communication, documents, assistant, alertes, administration et aide.</w:t>
            </w:r>
          </w:p>
        </w:tc>
        <w:tc>
          <w:tcPr>
            <w:tcW w:w="0" w:type="auto"/>
            <w:hideMark/>
          </w:tcPr>
          <w:p w14:paraId="41717681"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Hub réservé aux usages moins fréquents ; raccourcis personnalisés par rôle.</w:t>
            </w:r>
          </w:p>
        </w:tc>
      </w:tr>
      <w:tr w:rsidR="002349B7" w14:paraId="6BC7259E"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6C3C4E6F" w14:textId="77777777" w:rsidR="002349B7" w:rsidRDefault="002349B7">
            <w:pPr>
              <w:spacing w:after="160"/>
            </w:pPr>
            <w:r>
              <w:t>07 Propriétaires</w:t>
            </w:r>
          </w:p>
        </w:tc>
        <w:tc>
          <w:tcPr>
            <w:tcW w:w="0" w:type="auto"/>
            <w:hideMark/>
          </w:tcPr>
          <w:p w14:paraId="6099D66F"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Portefeuille, détention, espaces partagés, messages et publications.</w:t>
            </w:r>
          </w:p>
        </w:tc>
        <w:tc>
          <w:tcPr>
            <w:tcW w:w="0" w:type="auto"/>
            <w:hideMark/>
          </w:tcPr>
          <w:p w14:paraId="08C43F90"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Sous-module de Plus, accessible directement au bureau et à la direction.</w:t>
            </w:r>
          </w:p>
        </w:tc>
      </w:tr>
      <w:tr w:rsidR="002349B7" w14:paraId="1351E10B"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51FB01FA" w14:textId="77777777" w:rsidR="002349B7" w:rsidRDefault="002349B7">
            <w:pPr>
              <w:spacing w:after="160"/>
            </w:pPr>
            <w:r>
              <w:t>08 Documents &amp; administration</w:t>
            </w:r>
          </w:p>
        </w:tc>
        <w:tc>
          <w:tcPr>
            <w:tcW w:w="0" w:type="auto"/>
            <w:hideMark/>
          </w:tcPr>
          <w:p w14:paraId="2587BD19"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Bibliothèque, imports/exports, rapprochement, référentiels et accès.</w:t>
            </w:r>
          </w:p>
        </w:tc>
        <w:tc>
          <w:tcPr>
            <w:tcW w:w="0" w:type="auto"/>
            <w:hideMark/>
          </w:tcPr>
          <w:p w14:paraId="636E236C"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Onglets bureau ; aucune entrée visible pour les profils terrain.</w:t>
            </w:r>
          </w:p>
        </w:tc>
      </w:tr>
      <w:tr w:rsidR="002349B7" w14:paraId="02ABED92"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473331AC" w14:textId="77777777" w:rsidR="002349B7" w:rsidRDefault="002349B7">
            <w:pPr>
              <w:spacing w:after="160"/>
            </w:pPr>
            <w:r>
              <w:t>09 + Ajouter</w:t>
            </w:r>
          </w:p>
        </w:tc>
        <w:tc>
          <w:tcPr>
            <w:tcW w:w="0" w:type="auto"/>
            <w:hideMark/>
          </w:tcPr>
          <w:p w14:paraId="120562B0"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Observation, température, poids, soin, vaccination, mouvement et course.</w:t>
            </w:r>
          </w:p>
        </w:tc>
        <w:tc>
          <w:tcPr>
            <w:tcW w:w="0" w:type="auto"/>
            <w:hideMark/>
          </w:tcPr>
          <w:p w14:paraId="73A7AD30"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Panneau superposé depuis tout écran ; retour automatique au contexte initial.</w:t>
            </w:r>
          </w:p>
        </w:tc>
      </w:tr>
      <w:tr w:rsidR="002349B7" w14:paraId="088957EC"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18C5B982" w14:textId="77777777" w:rsidR="002349B7" w:rsidRDefault="002349B7">
            <w:pPr>
              <w:spacing w:after="160"/>
            </w:pPr>
            <w:r>
              <w:lastRenderedPageBreak/>
              <w:t>10 Mon programme mobile</w:t>
            </w:r>
          </w:p>
        </w:tc>
        <w:tc>
          <w:tcPr>
            <w:tcW w:w="0" w:type="auto"/>
            <w:hideMark/>
          </w:tcPr>
          <w:p w14:paraId="746A5DEF"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Consigne, matériel, confirmation et retour de piste.</w:t>
            </w:r>
          </w:p>
        </w:tc>
        <w:tc>
          <w:tcPr>
            <w:tcW w:w="0" w:type="auto"/>
            <w:hideMark/>
          </w:tcPr>
          <w:p w14:paraId="2FA28306"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Vue terrain dédiée, séquentielle, sans menu complexe.</w:t>
            </w:r>
          </w:p>
        </w:tc>
      </w:tr>
      <w:tr w:rsidR="002349B7" w14:paraId="05217536" w14:textId="77777777" w:rsidTr="002349B7">
        <w:trPr>
          <w:cnfStyle w:val="000000100000" w:firstRow="0" w:lastRow="0" w:firstColumn="0" w:lastColumn="0" w:oddVBand="0" w:evenVBand="0" w:oddHBand="1" w:evenHBand="0" w:firstRowFirstColumn="0" w:firstRowLastColumn="0" w:lastRowFirstColumn="0" w:lastRowLastColumn="0"/>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17FEAAF0" w14:textId="77777777" w:rsidR="002349B7" w:rsidRDefault="002349B7">
            <w:pPr>
              <w:spacing w:after="160"/>
            </w:pPr>
            <w:r>
              <w:t>11 Intervention &amp; restriction</w:t>
            </w:r>
          </w:p>
        </w:tc>
        <w:tc>
          <w:tcPr>
            <w:tcW w:w="0" w:type="auto"/>
            <w:hideMark/>
          </w:tcPr>
          <w:p w14:paraId="1FF0877D"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Ordonnance, administration réelle, restriction et impact course.</w:t>
            </w:r>
          </w:p>
        </w:tc>
        <w:tc>
          <w:tcPr>
            <w:tcW w:w="0" w:type="auto"/>
            <w:hideMark/>
          </w:tcPr>
          <w:p w14:paraId="698A9921" w14:textId="77777777" w:rsidR="002349B7" w:rsidRDefault="002349B7">
            <w:pPr>
              <w:spacing w:after="160"/>
              <w:cnfStyle w:val="000000100000" w:firstRow="0" w:lastRow="0" w:firstColumn="0" w:lastColumn="0" w:oddVBand="0" w:evenVBand="0" w:oddHBand="1" w:evenHBand="0" w:firstRowFirstColumn="0" w:firstRowLastColumn="0" w:lastRowFirstColumn="0" w:lastRowLastColumn="0"/>
            </w:pPr>
            <w:r>
              <w:t>Assistant en quatre étapes dans Santé ; une validation par étape sensible.</w:t>
            </w:r>
          </w:p>
        </w:tc>
      </w:tr>
      <w:tr w:rsidR="002349B7" w14:paraId="2DF15C04" w14:textId="77777777" w:rsidTr="002349B7">
        <w:trPr>
          <w:divId w:val="490408436"/>
        </w:trPr>
        <w:tc>
          <w:tcPr>
            <w:cnfStyle w:val="001000000000" w:firstRow="0" w:lastRow="0" w:firstColumn="1" w:lastColumn="0" w:oddVBand="0" w:evenVBand="0" w:oddHBand="0" w:evenHBand="0" w:firstRowFirstColumn="0" w:firstRowLastColumn="0" w:lastRowFirstColumn="0" w:lastRowLastColumn="0"/>
            <w:tcW w:w="0" w:type="auto"/>
            <w:hideMark/>
          </w:tcPr>
          <w:p w14:paraId="6F9A5382" w14:textId="77777777" w:rsidR="002349B7" w:rsidRDefault="002349B7">
            <w:pPr>
              <w:spacing w:after="160"/>
            </w:pPr>
            <w:r>
              <w:t>12 Audit &amp; synchronisation</w:t>
            </w:r>
          </w:p>
        </w:tc>
        <w:tc>
          <w:tcPr>
            <w:tcW w:w="0" w:type="auto"/>
            <w:hideMark/>
          </w:tcPr>
          <w:p w14:paraId="0E829997"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Journal, file hors ligne, conflits et intégrations.</w:t>
            </w:r>
          </w:p>
        </w:tc>
        <w:tc>
          <w:tcPr>
            <w:tcW w:w="0" w:type="auto"/>
            <w:hideMark/>
          </w:tcPr>
          <w:p w14:paraId="434AF6F8" w14:textId="77777777" w:rsidR="002349B7" w:rsidRDefault="002349B7">
            <w:pPr>
              <w:spacing w:after="160"/>
              <w:cnfStyle w:val="000000000000" w:firstRow="0" w:lastRow="0" w:firstColumn="0" w:lastColumn="0" w:oddVBand="0" w:evenVBand="0" w:oddHBand="0" w:evenHBand="0" w:firstRowFirstColumn="0" w:firstRowLastColumn="0" w:lastRowFirstColumn="0" w:lastRowLastColumn="0"/>
            </w:pPr>
            <w:r>
              <w:t>Visible aux responsables ; état réseau toujours accessible dans l’en-tête.</w:t>
            </w:r>
          </w:p>
        </w:tc>
      </w:tr>
    </w:tbl>
    <w:p w14:paraId="1466FAA0" w14:textId="77777777" w:rsidR="000459D7" w:rsidRDefault="000459D7">
      <w:pPr>
        <w:divId w:val="490408436"/>
        <w:rPr>
          <w:rFonts w:ascii="Aptos" w:hAnsi="Aptos" w:cs="Times New Roman"/>
        </w:rPr>
      </w:pPr>
    </w:p>
    <w:p w14:paraId="09ABE6F1" w14:textId="77777777" w:rsidR="002349B7" w:rsidRDefault="002349B7" w:rsidP="002349B7">
      <w:pPr>
        <w:pStyle w:val="Titre1"/>
        <w:divId w:val="89666920"/>
        <w:rPr>
          <w:rFonts w:cstheme="minorBidi"/>
          <w:color w:val="142E3B"/>
          <w:kern w:val="36"/>
          <w:lang w:eastAsia="fr-FR"/>
          <w14:ligatures w14:val="none"/>
        </w:rPr>
      </w:pPr>
      <w:bookmarkStart w:id="21" w:name="_Toc242801052"/>
      <w:bookmarkStart w:id="22" w:name="_Toc242797741"/>
      <w:r>
        <w:rPr>
          <w:rFonts w:cstheme="minorBidi"/>
          <w:color w:val="142E3B"/>
        </w:rPr>
        <w:t>6. Navigation et maquettes de référence</w:t>
      </w:r>
      <w:bookmarkEnd w:id="21"/>
    </w:p>
    <w:p w14:paraId="2DD0ADF8" w14:textId="77777777" w:rsidR="002349B7" w:rsidRDefault="002349B7" w:rsidP="002349B7">
      <w:pPr>
        <w:divId w:val="89666920"/>
        <w:rPr>
          <w:kern w:val="0"/>
          <w:lang w:eastAsia="fr-FR"/>
          <w14:ligatures w14:val="none"/>
        </w:rPr>
      </w:pPr>
      <w:r>
        <w:t xml:space="preserve">La navigation primaire est volontairement limitée à six entrées : </w:t>
      </w:r>
      <w:r>
        <w:rPr>
          <w:b/>
          <w:bCs/>
        </w:rPr>
        <w:t>Aujourd’hui, Planning, Chevaux, Santé, Courses et Plus</w:t>
      </w:r>
      <w:r>
        <w:t>. Les fonctions fréquentes restent à un clic ; les fonctions spécialisées sont regroupées dans des onglets ou panneaux contextuels. Les maquettes ci-dessous sont des références de conception avec données fictives ; les règles métier du document prévalent en cas de simplification visuelle.</w:t>
      </w:r>
    </w:p>
    <w:p w14:paraId="50FA8682" w14:textId="77777777" w:rsidR="002349B7" w:rsidRDefault="002349B7" w:rsidP="002349B7">
      <w:pPr>
        <w:pStyle w:val="Titre2"/>
        <w:divId w:val="89666920"/>
        <w:rPr>
          <w:rFonts w:cstheme="minorBidi"/>
          <w:color w:val="142E3B"/>
          <w:kern w:val="0"/>
          <w:lang w:eastAsia="fr-FR"/>
          <w14:ligatures w14:val="none"/>
        </w:rPr>
      </w:pPr>
      <w:bookmarkStart w:id="23" w:name="_Toc242801053"/>
      <w:r>
        <w:rPr>
          <w:rFonts w:cstheme="minorBidi"/>
          <w:color w:val="142E3B"/>
        </w:rPr>
        <w:lastRenderedPageBreak/>
        <w:t>6.1 Plan fonctionnel de l’écurie, acteurs et tâches</w:t>
      </w:r>
      <w:bookmarkEnd w:id="23"/>
    </w:p>
    <w:p w14:paraId="4C133ED6" w14:textId="022A0AB3" w:rsidR="00D77E87" w:rsidRDefault="00D77E87" w:rsidP="00D77E87">
      <w:pPr>
        <w:divId w:val="89666920"/>
        <w:rPr>
          <w:kern w:val="0"/>
          <w:lang w:eastAsia="fr-FR"/>
          <w14:ligatures w14:val="none"/>
        </w:rPr>
      </w:pPr>
      <w:r>
        <w:rPr>
          <w:noProof/>
        </w:rPr>
        <w:drawing>
          <wp:inline distT="0" distB="0" distL="0" distR="0" wp14:anchorId="195E81C5" wp14:editId="23A95FD2">
            <wp:extent cx="5760720" cy="3841480"/>
            <wp:effectExtent l="0" t="0" r="5080" b="0"/>
            <wp:docPr id="1" name="Image 1" descr="Plan fonctionnel illustré des trois cours, de la piste, du bureau et des interve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fonctionnel illustré des trois cours, de la piste, du bureau et des intervena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841480"/>
                    </a:xfrm>
                    <a:prstGeom prst="rect">
                      <a:avLst/>
                    </a:prstGeom>
                    <a:noFill/>
                    <a:ln>
                      <a:noFill/>
                    </a:ln>
                  </pic:spPr>
                </pic:pic>
              </a:graphicData>
            </a:graphic>
          </wp:inline>
        </w:drawing>
      </w:r>
      <w:r w:rsidR="00B611B5">
        <w:rPr>
          <w:noProof/>
          <w:kern w:val="0"/>
          <w:lang w:eastAsia="fr-FR"/>
        </w:rPr>
        <w:drawing>
          <wp:inline distT="0" distB="0" distL="0" distR="0" wp14:anchorId="21E9394A" wp14:editId="3A1A728D">
            <wp:extent cx="5760720" cy="3840480"/>
            <wp:effectExtent l="0" t="0" r="5080" b="0"/>
            <wp:docPr id="1541669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6946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04B98DF2" w14:textId="77777777" w:rsidR="002349B7" w:rsidRDefault="002349B7" w:rsidP="002349B7">
      <w:pPr>
        <w:divId w:val="89666920"/>
        <w:rPr>
          <w:kern w:val="0"/>
          <w:lang w:eastAsia="fr-FR"/>
          <w14:ligatures w14:val="none"/>
        </w:rPr>
      </w:pPr>
      <w:r>
        <w:rPr>
          <w:i/>
          <w:iCs/>
        </w:rPr>
        <w:t>Plan fonctionnel inspiré de la slide fournie. Les implantations, rôles nominatifs et circuits physiques restent à confirmer lors d’un relevé sur site.</w:t>
      </w:r>
    </w:p>
    <w:p w14:paraId="66C87916" w14:textId="77777777" w:rsidR="002349B7" w:rsidRDefault="002349B7" w:rsidP="002349B7">
      <w:pPr>
        <w:pStyle w:val="Titre2"/>
        <w:divId w:val="89666920"/>
        <w:rPr>
          <w:rFonts w:cstheme="minorBidi"/>
          <w:color w:val="142E3B"/>
          <w:kern w:val="0"/>
          <w:lang w:eastAsia="fr-FR"/>
          <w14:ligatures w14:val="none"/>
        </w:rPr>
      </w:pPr>
      <w:bookmarkStart w:id="24" w:name="_Toc242801054"/>
      <w:r>
        <w:rPr>
          <w:rFonts w:cstheme="minorBidi"/>
          <w:color w:val="142E3B"/>
        </w:rPr>
        <w:lastRenderedPageBreak/>
        <w:t>6.2 Écran 01 — Dashboard « Aujourd’hui »</w:t>
      </w:r>
      <w:bookmarkEnd w:id="24"/>
    </w:p>
    <w:p w14:paraId="041EB142" w14:textId="40C70B77" w:rsidR="002B20F6" w:rsidRDefault="00A51435" w:rsidP="002B20F6">
      <w:pPr>
        <w:divId w:val="89666920"/>
        <w:rPr>
          <w:kern w:val="0"/>
          <w:lang w:eastAsia="fr-FR"/>
          <w14:ligatures w14:val="none"/>
        </w:rPr>
      </w:pPr>
      <w:r>
        <w:rPr>
          <w:noProof/>
        </w:rPr>
        <w:drawing>
          <wp:inline distT="0" distB="0" distL="0" distR="0" wp14:anchorId="2F0FB663" wp14:editId="10067B79">
            <wp:extent cx="5760720" cy="3840480"/>
            <wp:effectExtent l="0" t="0" r="5080" b="0"/>
            <wp:docPr id="275050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0735" name=""/>
                    <pic:cNvPicPr/>
                  </pic:nvPicPr>
                  <pic:blipFill>
                    <a:blip r:embed="rId7"/>
                    <a:stretch>
                      <a:fillRect/>
                    </a:stretch>
                  </pic:blipFill>
                  <pic:spPr>
                    <a:xfrm>
                      <a:off x="0" y="0"/>
                      <a:ext cx="5760720" cy="3840480"/>
                    </a:xfrm>
                    <a:prstGeom prst="rect">
                      <a:avLst/>
                    </a:prstGeom>
                  </pic:spPr>
                </pic:pic>
              </a:graphicData>
            </a:graphic>
          </wp:inline>
        </w:drawing>
      </w:r>
    </w:p>
    <w:p w14:paraId="25C72A98" w14:textId="7075AB29" w:rsidR="005F7301" w:rsidRDefault="00000000" w:rsidP="002349B7">
      <w:pPr>
        <w:divId w:val="89666920"/>
        <w:rPr>
          <w:kern w:val="0"/>
          <w:lang w:eastAsia="fr-FR"/>
          <w14:ligatures w14:val="none"/>
        </w:rPr>
      </w:pPr>
      <w:bookmarkStart w:id="25" w:name="_Toc242801055"/>
      <w:r>
        <w:rPr>
          <w:b/>
          <w:bCs/>
        </w:rPr>
        <w:t>Parcours :</w:t>
      </w:r>
      <w:r>
        <w:t xml:space="preserve"> ouverture de session → prochain lot ou tâche prioritaire → action directe → retour au </w:t>
      </w:r>
      <w:proofErr w:type="spellStart"/>
      <w:r>
        <w:t>dashboard</w:t>
      </w:r>
      <w:proofErr w:type="spellEnd"/>
      <w:r>
        <w:t xml:space="preserve">. </w:t>
      </w:r>
      <w:r>
        <w:rPr>
          <w:b/>
          <w:bCs/>
        </w:rPr>
        <w:t>Règles :</w:t>
      </w:r>
      <w:r>
        <w:t xml:space="preserve"> aucune statistique décorative ; priorité aux actions du jour ; état réseau permanent ; « + Ajouter » toujours visible ; personnalisation par rôle.</w:t>
      </w:r>
      <w:r w:rsidR="00D50C2F">
        <w:t xml:space="preserve"> Toute carte de lot affiche son numéro et sa cour, sans horaire. Le prochain lot est déterminé par l’ordre des lots et leur état d’avancement.</w:t>
      </w:r>
    </w:p>
    <w:p w14:paraId="0A6449EB" w14:textId="77777777" w:rsidR="002349B7" w:rsidRDefault="002349B7" w:rsidP="002349B7">
      <w:pPr>
        <w:pStyle w:val="Titre2"/>
        <w:divId w:val="89666920"/>
        <w:rPr>
          <w:rFonts w:cstheme="minorBidi"/>
          <w:color w:val="142E3B"/>
          <w:kern w:val="0"/>
          <w:lang w:eastAsia="fr-FR"/>
          <w14:ligatures w14:val="none"/>
        </w:rPr>
      </w:pPr>
      <w:r>
        <w:rPr>
          <w:rFonts w:cstheme="minorBidi"/>
          <w:color w:val="142E3B"/>
        </w:rPr>
        <w:lastRenderedPageBreak/>
        <w:t>6.3 Écrans 02 à 05 — Planning, Chevaux, Santé, Courses</w:t>
      </w:r>
      <w:bookmarkEnd w:id="25"/>
    </w:p>
    <w:p w14:paraId="08D9A735" w14:textId="74C7C522" w:rsidR="00892C9C" w:rsidRDefault="00905582" w:rsidP="00892C9C">
      <w:pPr>
        <w:divId w:val="89666920"/>
        <w:rPr>
          <w:kern w:val="0"/>
          <w:lang w:eastAsia="fr-FR"/>
          <w14:ligatures w14:val="none"/>
        </w:rPr>
      </w:pPr>
      <w:r>
        <w:rPr>
          <w:noProof/>
        </w:rPr>
        <w:drawing>
          <wp:inline distT="0" distB="0" distL="0" distR="0" wp14:anchorId="2EE29746" wp14:editId="4D7F73AC">
            <wp:extent cx="5760720" cy="3844925"/>
            <wp:effectExtent l="0" t="0" r="5080" b="3175"/>
            <wp:docPr id="1447401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01957" name=""/>
                    <pic:cNvPicPr/>
                  </pic:nvPicPr>
                  <pic:blipFill>
                    <a:blip r:embed="rId8"/>
                    <a:stretch>
                      <a:fillRect/>
                    </a:stretch>
                  </pic:blipFill>
                  <pic:spPr>
                    <a:xfrm>
                      <a:off x="0" y="0"/>
                      <a:ext cx="5760720" cy="3844925"/>
                    </a:xfrm>
                    <a:prstGeom prst="rect">
                      <a:avLst/>
                    </a:prstGeom>
                  </pic:spPr>
                </pic:pic>
              </a:graphicData>
            </a:graphic>
          </wp:inline>
        </w:drawing>
      </w:r>
    </w:p>
    <w:p w14:paraId="06250518" w14:textId="3EB3AAD1" w:rsidR="005F7301" w:rsidRDefault="00000000" w:rsidP="002349B7">
      <w:pPr>
        <w:divId w:val="89666920"/>
        <w:rPr>
          <w:kern w:val="0"/>
          <w:lang w:eastAsia="fr-FR"/>
          <w14:ligatures w14:val="none"/>
        </w:rPr>
      </w:pPr>
      <w:bookmarkStart w:id="26" w:name="_Toc242801056"/>
      <w:r>
        <w:rPr>
          <w:b/>
          <w:bCs/>
        </w:rPr>
        <w:t>Planning :</w:t>
      </w:r>
      <w:r>
        <w:t xml:space="preserve"> composition des lots par glisser-déposer avec alternative tactile et clavier. </w:t>
      </w:r>
      <w:r w:rsidR="0060538F">
        <w:t xml:space="preserve">Les en-têtes affichent uniquement le numéro du lot et la cour, par exemple « Lot 1 — Grand Cour », sans plage horaire. </w:t>
      </w:r>
      <w:r>
        <w:rPr>
          <w:b/>
          <w:bCs/>
        </w:rPr>
        <w:t>Chevaux :</w:t>
      </w:r>
      <w:r>
        <w:t xml:space="preserve"> liste et dossier sur le même écran. </w:t>
      </w:r>
      <w:r>
        <w:rPr>
          <w:b/>
          <w:bCs/>
        </w:rPr>
        <w:t>Santé :</w:t>
      </w:r>
      <w:r>
        <w:t xml:space="preserve"> onglets et confirmations explicites. </w:t>
      </w:r>
      <w:r>
        <w:rPr>
          <w:b/>
          <w:bCs/>
        </w:rPr>
        <w:t>Courses :</w:t>
      </w:r>
      <w:r>
        <w:t xml:space="preserve"> engagements, contrôle d’éligibilité et transport réunis sans ressaisie.</w:t>
      </w:r>
    </w:p>
    <w:p w14:paraId="6FDD9669" w14:textId="77777777" w:rsidR="002349B7" w:rsidRDefault="002349B7" w:rsidP="002349B7">
      <w:pPr>
        <w:pStyle w:val="Titre2"/>
        <w:divId w:val="89666920"/>
        <w:rPr>
          <w:rFonts w:cstheme="minorBidi"/>
          <w:color w:val="142E3B"/>
          <w:kern w:val="0"/>
          <w:lang w:eastAsia="fr-FR"/>
          <w14:ligatures w14:val="none"/>
        </w:rPr>
      </w:pPr>
      <w:r>
        <w:rPr>
          <w:rFonts w:cstheme="minorBidi"/>
          <w:color w:val="142E3B"/>
        </w:rPr>
        <w:lastRenderedPageBreak/>
        <w:t>6.4 Écrans 06 à 08 — Calendrier, Propriétaires, Documents et Plus</w:t>
      </w:r>
      <w:bookmarkEnd w:id="26"/>
    </w:p>
    <w:p w14:paraId="4E89DD5E" w14:textId="77777777" w:rsidR="007F5EF3" w:rsidRDefault="007F5EF3" w:rsidP="007F5EF3">
      <w:pPr>
        <w:divId w:val="89666920"/>
        <w:rPr>
          <w:kern w:val="0"/>
          <w:lang w:eastAsia="fr-FR"/>
          <w14:ligatures w14:val="none"/>
        </w:rPr>
      </w:pPr>
      <w:r>
        <w:rPr>
          <w:noProof/>
        </w:rPr>
        <w:drawing>
          <wp:inline distT="0" distB="0" distL="0" distR="0" wp14:anchorId="19FE2F06" wp14:editId="767D34F1">
            <wp:extent cx="5760720" cy="3841480"/>
            <wp:effectExtent l="0" t="0" r="5080" b="0"/>
            <wp:docPr id="1140978677" name="Image 1140978677" descr="Planche de maquettes Calendrier, Propriétaires, Documents et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che de maquettes Calendrier, Propriétaires, Documents et Plu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1480"/>
                    </a:xfrm>
                    <a:prstGeom prst="rect">
                      <a:avLst/>
                    </a:prstGeom>
                    <a:noFill/>
                    <a:ln>
                      <a:noFill/>
                    </a:ln>
                  </pic:spPr>
                </pic:pic>
              </a:graphicData>
            </a:graphic>
          </wp:inline>
        </w:drawing>
      </w:r>
    </w:p>
    <w:p w14:paraId="672B7EBB" w14:textId="445310CE" w:rsidR="005F7301" w:rsidRDefault="00000000" w:rsidP="002349B7">
      <w:pPr>
        <w:divId w:val="89666920"/>
        <w:rPr>
          <w:kern w:val="0"/>
          <w:lang w:eastAsia="fr-FR"/>
          <w14:ligatures w14:val="none"/>
        </w:rPr>
      </w:pPr>
      <w:bookmarkStart w:id="27" w:name="_Toc242801057"/>
      <w:r>
        <w:rPr>
          <w:b/>
          <w:bCs/>
        </w:rPr>
        <w:t>Calendrier &amp; équipe :</w:t>
      </w:r>
      <w:r>
        <w:t xml:space="preserve"> planning opérationnel et disponibilités dans un même espace, avec confidentialité RH. </w:t>
      </w:r>
      <w:r w:rsidR="00D81ACF">
        <w:t xml:space="preserve">Les lots y sont présentés par date et ordre de passage, sans créneau horaire ; les horaires des autres événements et les disponibilités RH restent inchangés. </w:t>
      </w:r>
      <w:r>
        <w:rPr>
          <w:b/>
          <w:bCs/>
        </w:rPr>
        <w:t>Propriétaires :</w:t>
      </w:r>
      <w:r>
        <w:t xml:space="preserve"> portefeuille, chevaux et communication prévisualisée. </w:t>
      </w:r>
      <w:r>
        <w:rPr>
          <w:b/>
          <w:bCs/>
        </w:rPr>
        <w:t>Documents :</w:t>
      </w:r>
      <w:r>
        <w:t xml:space="preserve"> bibliothèque et rapprochement. </w:t>
      </w:r>
      <w:r>
        <w:rPr>
          <w:b/>
          <w:bCs/>
        </w:rPr>
        <w:t>Plus :</w:t>
      </w:r>
      <w:r>
        <w:t xml:space="preserve"> assistant, alertes, hors ligne et paramètres regroupés.</w:t>
      </w:r>
    </w:p>
    <w:p w14:paraId="0779A585" w14:textId="77777777" w:rsidR="002349B7" w:rsidRDefault="002349B7" w:rsidP="002349B7">
      <w:pPr>
        <w:pStyle w:val="Titre2"/>
        <w:divId w:val="89666920"/>
        <w:rPr>
          <w:rFonts w:cstheme="minorBidi"/>
          <w:color w:val="142E3B"/>
          <w:kern w:val="0"/>
          <w:lang w:eastAsia="fr-FR"/>
          <w14:ligatures w14:val="none"/>
        </w:rPr>
      </w:pPr>
      <w:r>
        <w:rPr>
          <w:rFonts w:cstheme="minorBidi"/>
          <w:color w:val="142E3B"/>
        </w:rPr>
        <w:lastRenderedPageBreak/>
        <w:t>6.5 Écrans 09 à 12 — Ajouter, Programme mobile, Intervention et Audit</w:t>
      </w:r>
      <w:bookmarkEnd w:id="27"/>
    </w:p>
    <w:p w14:paraId="6CEC8D3F" w14:textId="77777777" w:rsidR="00B611B5" w:rsidRDefault="00B611B5" w:rsidP="00B611B5">
      <w:pPr>
        <w:divId w:val="89666920"/>
        <w:rPr>
          <w:kern w:val="0"/>
          <w:lang w:eastAsia="fr-FR"/>
          <w14:ligatures w14:val="none"/>
        </w:rPr>
      </w:pPr>
      <w:r>
        <w:rPr>
          <w:noProof/>
        </w:rPr>
        <w:drawing>
          <wp:inline distT="0" distB="0" distL="0" distR="0" wp14:anchorId="49F38E37" wp14:editId="238D1577">
            <wp:extent cx="5760720" cy="3841480"/>
            <wp:effectExtent l="0" t="0" r="5080" b="0"/>
            <wp:docPr id="1059706995" name="Image 1059706995" descr="Planche de maquettes Ajouter, Programme mobile, Intervention e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che de maquettes Ajouter, Programme mobile, Intervention et Audi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41480"/>
                    </a:xfrm>
                    <a:prstGeom prst="rect">
                      <a:avLst/>
                    </a:prstGeom>
                    <a:noFill/>
                    <a:ln>
                      <a:noFill/>
                    </a:ln>
                  </pic:spPr>
                </pic:pic>
              </a:graphicData>
            </a:graphic>
          </wp:inline>
        </w:drawing>
      </w:r>
    </w:p>
    <w:p w14:paraId="63B0B00B" w14:textId="008CD68D" w:rsidR="005F7301" w:rsidRDefault="00000000" w:rsidP="002349B7">
      <w:pPr>
        <w:divId w:val="89666920"/>
        <w:rPr>
          <w:kern w:val="0"/>
          <w:lang w:eastAsia="fr-FR"/>
          <w14:ligatures w14:val="none"/>
        </w:rPr>
      </w:pPr>
      <w:bookmarkStart w:id="28" w:name="_Toc242801058"/>
      <w:bookmarkEnd w:id="22"/>
      <w:r>
        <w:rPr>
          <w:b/>
          <w:bCs/>
        </w:rPr>
        <w:t>+ Ajouter :</w:t>
      </w:r>
      <w:r>
        <w:t xml:space="preserve"> catégories simples puis formulaire progressif. </w:t>
      </w:r>
      <w:r>
        <w:rPr>
          <w:b/>
          <w:bCs/>
        </w:rPr>
        <w:t>Programme mobile :</w:t>
      </w:r>
      <w:r>
        <w:t xml:space="preserve"> une tâche à la fois et retour en un geste. </w:t>
      </w:r>
      <w:r w:rsidR="00583B92">
        <w:t xml:space="preserve">Les lots du programme sont présentés dans leur ordre de passage, avec numéro et cour, sans horaire. </w:t>
      </w:r>
      <w:r>
        <w:rPr>
          <w:b/>
          <w:bCs/>
        </w:rPr>
        <w:t>Intervention :</w:t>
      </w:r>
      <w:r>
        <w:t xml:space="preserve"> continuité entre ordonnance, acte réel, restriction et engagement. </w:t>
      </w:r>
      <w:r>
        <w:rPr>
          <w:b/>
          <w:bCs/>
        </w:rPr>
        <w:t>Audit :</w:t>
      </w:r>
      <w:r>
        <w:t xml:space="preserve"> synchronisation, conflits et intégrations visibles aux responsables.</w:t>
      </w:r>
    </w:p>
    <w:p w14:paraId="5A9E3FCA" w14:textId="4708F737" w:rsidR="005F7301" w:rsidRDefault="0094146F" w:rsidP="0094146F">
      <w:pPr>
        <w:pStyle w:val="Titre1"/>
        <w:divId w:val="89666920"/>
        <w:rPr>
          <w:rFonts w:cstheme="minorBidi"/>
          <w:color w:val="142E3B"/>
          <w:kern w:val="36"/>
          <w:lang w:eastAsia="fr-FR"/>
          <w14:ligatures w14:val="none"/>
        </w:rPr>
      </w:pPr>
      <w:r>
        <w:rPr>
          <w:rFonts w:cstheme="minorBidi"/>
          <w:color w:val="142E3B"/>
        </w:rPr>
        <w:t>7. Règles de gestion transverses</w:t>
      </w:r>
      <w:bookmarkEnd w:id="28"/>
    </w:p>
    <w:p w14:paraId="04021F99" w14:textId="77777777" w:rsidR="000459D7" w:rsidRPr="000459D7" w:rsidRDefault="000459D7" w:rsidP="000459D7">
      <w:pPr>
        <w:pStyle w:val="Paragraphedeliste"/>
        <w:numPr>
          <w:ilvl w:val="0"/>
          <w:numId w:val="4"/>
        </w:numPr>
        <w:divId w:val="89666920"/>
        <w:rPr>
          <w:sz w:val="20"/>
          <w:szCs w:val="20"/>
        </w:rPr>
      </w:pPr>
      <w:r w:rsidRPr="000459D7">
        <w:rPr>
          <w:sz w:val="20"/>
          <w:szCs w:val="20"/>
        </w:rPr>
        <w:t>Chaque donnée métier est rattachée à un identifiant stable, un auteur, une date réelle, une date de réception et une source.</w:t>
      </w:r>
    </w:p>
    <w:p w14:paraId="6082E3AE" w14:textId="77777777" w:rsidR="000459D7" w:rsidRDefault="000459D7" w:rsidP="000459D7">
      <w:pPr>
        <w:pStyle w:val="Paragraphedeliste"/>
        <w:numPr>
          <w:ilvl w:val="0"/>
          <w:numId w:val="4"/>
        </w:numPr>
        <w:divId w:val="89666920"/>
        <w:rPr>
          <w:sz w:val="20"/>
          <w:szCs w:val="20"/>
        </w:rPr>
      </w:pPr>
      <w:r>
        <w:rPr>
          <w:sz w:val="20"/>
          <w:szCs w:val="20"/>
        </w:rPr>
        <w:t>Le système distingue systématiquement brouillon, validé, publié, réalisé, annulé et corrigé.</w:t>
      </w:r>
    </w:p>
    <w:p w14:paraId="186585C5" w14:textId="77777777" w:rsidR="000459D7" w:rsidRDefault="000459D7" w:rsidP="000459D7">
      <w:pPr>
        <w:pStyle w:val="Paragraphedeliste"/>
        <w:numPr>
          <w:ilvl w:val="0"/>
          <w:numId w:val="4"/>
        </w:numPr>
        <w:divId w:val="89666920"/>
        <w:rPr>
          <w:sz w:val="20"/>
          <w:szCs w:val="20"/>
        </w:rPr>
      </w:pPr>
      <w:r>
        <w:rPr>
          <w:sz w:val="20"/>
          <w:szCs w:val="20"/>
        </w:rPr>
        <w:t>Les corrections conservent la valeur initiale, l’auteur, l’horodatage et le motif.</w:t>
      </w:r>
    </w:p>
    <w:p w14:paraId="09C99E34" w14:textId="77777777" w:rsidR="000459D7" w:rsidRDefault="000459D7" w:rsidP="000459D7">
      <w:pPr>
        <w:pStyle w:val="Paragraphedeliste"/>
        <w:numPr>
          <w:ilvl w:val="0"/>
          <w:numId w:val="4"/>
        </w:numPr>
        <w:divId w:val="89666920"/>
        <w:rPr>
          <w:sz w:val="20"/>
          <w:szCs w:val="20"/>
        </w:rPr>
      </w:pPr>
      <w:r>
        <w:rPr>
          <w:sz w:val="20"/>
          <w:szCs w:val="20"/>
        </w:rPr>
        <w:t>Un cheval ne possède qu’un séjour courant, mais tous ses séjours antérieurs restent accessibles.</w:t>
      </w:r>
    </w:p>
    <w:p w14:paraId="16C6D6E2" w14:textId="6DA545CA" w:rsidR="005F7301" w:rsidRDefault="00000000" w:rsidP="00B309CA">
      <w:pPr>
        <w:pStyle w:val="Paragraphedeliste"/>
        <w:numPr>
          <w:ilvl w:val="0"/>
          <w:numId w:val="4"/>
        </w:numPr>
        <w:divId w:val="89666920"/>
        <w:rPr>
          <w:sz w:val="20"/>
          <w:szCs w:val="20"/>
        </w:rPr>
      </w:pPr>
      <w:r w:rsidRPr="00B309CA">
        <w:rPr>
          <w:sz w:val="20"/>
          <w:szCs w:val="20"/>
        </w:rPr>
        <w:t xml:space="preserve">Un lot est une rotation de travail et non un lieu. </w:t>
      </w:r>
      <w:r w:rsidR="00B309CA">
        <w:rPr>
          <w:sz w:val="20"/>
          <w:szCs w:val="20"/>
        </w:rPr>
        <w:t xml:space="preserve">Il est identifié par son numéro, sa cour et la date du programme, sans heure de début, heure de fin ni plage horaire. </w:t>
      </w:r>
      <w:r w:rsidRPr="00B309CA">
        <w:rPr>
          <w:sz w:val="20"/>
          <w:szCs w:val="20"/>
        </w:rPr>
        <w:t xml:space="preserve">Le nombre et </w:t>
      </w:r>
      <w:r w:rsidR="00B309CA">
        <w:rPr>
          <w:sz w:val="20"/>
          <w:szCs w:val="20"/>
        </w:rPr>
        <w:t>l’ordre des lots</w:t>
      </w:r>
      <w:r w:rsidRPr="00B309CA">
        <w:rPr>
          <w:sz w:val="20"/>
          <w:szCs w:val="20"/>
        </w:rPr>
        <w:t xml:space="preserve"> sont paramétrables.</w:t>
      </w:r>
    </w:p>
    <w:p w14:paraId="652E5319" w14:textId="77777777" w:rsidR="000459D7" w:rsidRDefault="000459D7" w:rsidP="000459D7">
      <w:pPr>
        <w:pStyle w:val="Paragraphedeliste"/>
        <w:numPr>
          <w:ilvl w:val="0"/>
          <w:numId w:val="4"/>
        </w:numPr>
        <w:divId w:val="89666920"/>
        <w:rPr>
          <w:sz w:val="20"/>
          <w:szCs w:val="20"/>
        </w:rPr>
      </w:pPr>
      <w:r>
        <w:rPr>
          <w:sz w:val="20"/>
          <w:szCs w:val="20"/>
        </w:rPr>
        <w:t>Un cheval au repos box, sorti de l’effectif ou soumis à une restriction incompatible ne peut pas être affecté sans résolution explicite.</w:t>
      </w:r>
    </w:p>
    <w:p w14:paraId="3D36CC5C" w14:textId="66A16C98" w:rsidR="005F7301" w:rsidRDefault="00000000" w:rsidP="0008240E">
      <w:pPr>
        <w:pStyle w:val="Paragraphedeliste"/>
        <w:numPr>
          <w:ilvl w:val="0"/>
          <w:numId w:val="4"/>
        </w:numPr>
        <w:divId w:val="89666920"/>
        <w:rPr>
          <w:sz w:val="20"/>
          <w:szCs w:val="20"/>
        </w:rPr>
      </w:pPr>
      <w:r w:rsidRPr="0008240E">
        <w:rPr>
          <w:sz w:val="20"/>
          <w:szCs w:val="20"/>
        </w:rPr>
        <w:t xml:space="preserve">Un cavalier indisponible ou déjà affecté </w:t>
      </w:r>
      <w:r w:rsidR="0008240E">
        <w:rPr>
          <w:sz w:val="20"/>
          <w:szCs w:val="20"/>
        </w:rPr>
        <w:t xml:space="preserve">à un cheval dans le </w:t>
      </w:r>
      <w:r w:rsidRPr="0008240E">
        <w:rPr>
          <w:sz w:val="20"/>
          <w:szCs w:val="20"/>
        </w:rPr>
        <w:t xml:space="preserve">même </w:t>
      </w:r>
      <w:r w:rsidR="0008240E">
        <w:rPr>
          <w:sz w:val="20"/>
          <w:szCs w:val="20"/>
        </w:rPr>
        <w:t>lot</w:t>
      </w:r>
      <w:r w:rsidRPr="0008240E">
        <w:rPr>
          <w:sz w:val="20"/>
          <w:szCs w:val="20"/>
        </w:rPr>
        <w:t xml:space="preserve"> ne peut pas être </w:t>
      </w:r>
      <w:r w:rsidR="0008240E">
        <w:rPr>
          <w:sz w:val="20"/>
          <w:szCs w:val="20"/>
        </w:rPr>
        <w:t>affecté à un second cheval de ce lot. Ce contrôle repose sur le lot et la date du programme, et non</w:t>
      </w:r>
      <w:r w:rsidRPr="0008240E">
        <w:rPr>
          <w:sz w:val="20"/>
          <w:szCs w:val="20"/>
        </w:rPr>
        <w:t xml:space="preserve"> sur une </w:t>
      </w:r>
      <w:r w:rsidR="0008240E">
        <w:rPr>
          <w:sz w:val="20"/>
          <w:szCs w:val="20"/>
        </w:rPr>
        <w:t>plage horaire</w:t>
      </w:r>
      <w:r w:rsidRPr="0008240E">
        <w:rPr>
          <w:sz w:val="20"/>
          <w:szCs w:val="20"/>
        </w:rPr>
        <w:t>.</w:t>
      </w:r>
    </w:p>
    <w:p w14:paraId="7A4ABCEF" w14:textId="77777777" w:rsidR="000459D7" w:rsidRDefault="000459D7" w:rsidP="000459D7">
      <w:pPr>
        <w:pStyle w:val="Paragraphedeliste"/>
        <w:numPr>
          <w:ilvl w:val="0"/>
          <w:numId w:val="4"/>
        </w:numPr>
        <w:divId w:val="89666920"/>
        <w:rPr>
          <w:sz w:val="20"/>
          <w:szCs w:val="20"/>
        </w:rPr>
      </w:pPr>
      <w:r>
        <w:rPr>
          <w:sz w:val="20"/>
          <w:szCs w:val="20"/>
        </w:rPr>
        <w:t>Le planning publié est versionné. Un brouillon ne remplace jamais silencieusement une version visible sur le terrain.</w:t>
      </w:r>
    </w:p>
    <w:p w14:paraId="203F2306" w14:textId="77777777" w:rsidR="000459D7" w:rsidRDefault="000459D7" w:rsidP="000459D7">
      <w:pPr>
        <w:pStyle w:val="Paragraphedeliste"/>
        <w:numPr>
          <w:ilvl w:val="0"/>
          <w:numId w:val="4"/>
        </w:numPr>
        <w:divId w:val="89666920"/>
        <w:rPr>
          <w:sz w:val="20"/>
          <w:szCs w:val="20"/>
        </w:rPr>
      </w:pPr>
      <w:r>
        <w:rPr>
          <w:sz w:val="20"/>
          <w:szCs w:val="20"/>
        </w:rPr>
        <w:t>Une prescription planifie ; seule une administration confirmée trace l’acte réel.</w:t>
      </w:r>
    </w:p>
    <w:p w14:paraId="312F5CF2" w14:textId="77777777" w:rsidR="000459D7" w:rsidRDefault="000459D7" w:rsidP="000459D7">
      <w:pPr>
        <w:pStyle w:val="Paragraphedeliste"/>
        <w:numPr>
          <w:ilvl w:val="0"/>
          <w:numId w:val="4"/>
        </w:numPr>
        <w:divId w:val="89666920"/>
        <w:rPr>
          <w:sz w:val="20"/>
          <w:szCs w:val="20"/>
        </w:rPr>
      </w:pPr>
      <w:r>
        <w:rPr>
          <w:sz w:val="20"/>
          <w:szCs w:val="20"/>
        </w:rPr>
        <w:lastRenderedPageBreak/>
        <w:t>Les délais, seuils et protocoles sanitaires sont versionnés et validés par une personne compétente. L’IA ne les invente pas.</w:t>
      </w:r>
    </w:p>
    <w:p w14:paraId="010D797F" w14:textId="77777777" w:rsidR="000459D7" w:rsidRDefault="000459D7" w:rsidP="000459D7">
      <w:pPr>
        <w:pStyle w:val="Paragraphedeliste"/>
        <w:numPr>
          <w:ilvl w:val="0"/>
          <w:numId w:val="4"/>
        </w:numPr>
        <w:divId w:val="89666920"/>
        <w:rPr>
          <w:sz w:val="20"/>
          <w:szCs w:val="20"/>
        </w:rPr>
      </w:pPr>
      <w:r>
        <w:rPr>
          <w:sz w:val="20"/>
          <w:szCs w:val="20"/>
        </w:rPr>
        <w:t>Un engagement local ne remplace jamais le statut de l’organisme officiel.</w:t>
      </w:r>
    </w:p>
    <w:p w14:paraId="7CFABED8" w14:textId="77777777" w:rsidR="000459D7" w:rsidRDefault="000459D7" w:rsidP="000459D7">
      <w:pPr>
        <w:pStyle w:val="Paragraphedeliste"/>
        <w:numPr>
          <w:ilvl w:val="0"/>
          <w:numId w:val="4"/>
        </w:numPr>
        <w:divId w:val="89666920"/>
        <w:rPr>
          <w:sz w:val="20"/>
          <w:szCs w:val="20"/>
        </w:rPr>
      </w:pPr>
      <w:r>
        <w:rPr>
          <w:sz w:val="20"/>
          <w:szCs w:val="20"/>
        </w:rPr>
        <w:t>Une date dépassée ne déclenche pas automatiquement une levée médicale.</w:t>
      </w:r>
    </w:p>
    <w:p w14:paraId="3A787023" w14:textId="77777777" w:rsidR="000459D7" w:rsidRDefault="000459D7" w:rsidP="000459D7">
      <w:pPr>
        <w:pStyle w:val="Paragraphedeliste"/>
        <w:numPr>
          <w:ilvl w:val="0"/>
          <w:numId w:val="4"/>
        </w:numPr>
        <w:divId w:val="89666920"/>
        <w:rPr>
          <w:sz w:val="20"/>
          <w:szCs w:val="20"/>
        </w:rPr>
      </w:pPr>
      <w:r>
        <w:rPr>
          <w:sz w:val="20"/>
          <w:szCs w:val="20"/>
        </w:rPr>
        <w:t>Les notifications sont dédupliquées. La lecture ne clôt pas l’action.</w:t>
      </w:r>
    </w:p>
    <w:p w14:paraId="3972C3E9" w14:textId="77777777" w:rsidR="000459D7" w:rsidRDefault="000459D7" w:rsidP="000459D7">
      <w:pPr>
        <w:pStyle w:val="Paragraphedeliste"/>
        <w:numPr>
          <w:ilvl w:val="0"/>
          <w:numId w:val="4"/>
        </w:numPr>
        <w:divId w:val="89666920"/>
        <w:rPr>
          <w:sz w:val="20"/>
          <w:szCs w:val="20"/>
        </w:rPr>
      </w:pPr>
      <w:r>
        <w:rPr>
          <w:sz w:val="20"/>
          <w:szCs w:val="20"/>
        </w:rPr>
        <w:t>Les échanges externes sont idempotents et conservent l’accusé, les erreurs et les identifiants de correspondance.</w:t>
      </w:r>
    </w:p>
    <w:p w14:paraId="02D28948" w14:textId="77777777" w:rsidR="000459D7" w:rsidRDefault="000459D7" w:rsidP="000459D7">
      <w:pPr>
        <w:pStyle w:val="Paragraphedeliste"/>
        <w:numPr>
          <w:ilvl w:val="0"/>
          <w:numId w:val="4"/>
        </w:numPr>
        <w:divId w:val="89666920"/>
        <w:rPr>
          <w:sz w:val="20"/>
          <w:szCs w:val="20"/>
        </w:rPr>
      </w:pPr>
      <w:r>
        <w:rPr>
          <w:sz w:val="20"/>
          <w:szCs w:val="20"/>
        </w:rPr>
        <w:t>Les données sensibles sont filtrées côté serveur, y compris dans les exports, l’assistant IA et les liens directs.</w:t>
      </w:r>
    </w:p>
    <w:p w14:paraId="0A17D749" w14:textId="0381E1F1" w:rsidR="005F7301" w:rsidRDefault="00AC0B44" w:rsidP="00AC0B44">
      <w:pPr>
        <w:pStyle w:val="Titre1"/>
        <w:divId w:val="437676539"/>
        <w:rPr>
          <w:rFonts w:cstheme="minorBidi"/>
          <w:color w:val="142E3B"/>
          <w:kern w:val="36"/>
          <w:lang w:eastAsia="fr-FR"/>
          <w14:ligatures w14:val="none"/>
        </w:rPr>
      </w:pPr>
      <w:bookmarkStart w:id="29" w:name="_Toc242801059"/>
      <w:r>
        <w:rPr>
          <w:rFonts w:cstheme="minorBidi"/>
          <w:color w:val="142E3B"/>
        </w:rPr>
        <w:t>8. Modèle de données cible</w:t>
      </w:r>
      <w:bookmarkEnd w:id="29"/>
    </w:p>
    <w:tbl>
      <w:tblPr>
        <w:tblStyle w:val="TableauGrille4-Accentuation1"/>
        <w:tblW w:w="5000" w:type="pct"/>
        <w:tblLook w:val="04A0" w:firstRow="1" w:lastRow="0" w:firstColumn="1" w:lastColumn="0" w:noHBand="0" w:noVBand="1"/>
      </w:tblPr>
      <w:tblGrid>
        <w:gridCol w:w="1980"/>
        <w:gridCol w:w="3561"/>
        <w:gridCol w:w="3521"/>
      </w:tblGrid>
      <w:tr w:rsidR="000459D7" w14:paraId="14DCDD8D" w14:textId="77777777">
        <w:trPr>
          <w:cnfStyle w:val="100000000000" w:firstRow="1" w:lastRow="0" w:firstColumn="0" w:lastColumn="0" w:oddVBand="0" w:evenVBand="0" w:oddHBand="0" w:evenHBand="0" w:firstRowFirstColumn="0" w:firstRowLastColumn="0" w:lastRowFirstColumn="0" w:lastRowLastColumn="0"/>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4FAAB8B3" w14:textId="77777777" w:rsidR="000459D7" w:rsidRDefault="000459D7">
            <w:pPr>
              <w:spacing w:after="160"/>
              <w:rPr>
                <w:rFonts w:cs="Times New Roman"/>
              </w:rPr>
            </w:pPr>
            <w:r>
              <w:t>Domaine</w:t>
            </w:r>
          </w:p>
        </w:tc>
        <w:tc>
          <w:tcPr>
            <w:tcW w:w="0" w:type="auto"/>
            <w:hideMark/>
          </w:tcPr>
          <w:p w14:paraId="637C992C"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Entités principales</w:t>
            </w:r>
          </w:p>
        </w:tc>
        <w:tc>
          <w:tcPr>
            <w:tcW w:w="0" w:type="auto"/>
            <w:hideMark/>
          </w:tcPr>
          <w:p w14:paraId="3E0D0746"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Évolutions recommandées</w:t>
            </w:r>
          </w:p>
        </w:tc>
      </w:tr>
      <w:tr w:rsidR="000459D7" w14:paraId="493DCBC8" w14:textId="77777777">
        <w:trPr>
          <w:cnfStyle w:val="000000100000" w:firstRow="0" w:lastRow="0" w:firstColumn="0" w:lastColumn="0" w:oddVBand="0" w:evenVBand="0" w:oddHBand="1" w:evenHBand="0" w:firstRowFirstColumn="0" w:firstRowLastColumn="0" w:lastRowFirstColumn="0" w:lastRowLastColumn="0"/>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782C2AE2" w14:textId="77777777" w:rsidR="000459D7" w:rsidRDefault="000459D7">
            <w:pPr>
              <w:spacing w:after="160"/>
            </w:pPr>
            <w:r>
              <w:t>Référentiels</w:t>
            </w:r>
          </w:p>
        </w:tc>
        <w:tc>
          <w:tcPr>
            <w:tcW w:w="0" w:type="auto"/>
            <w:hideMark/>
          </w:tcPr>
          <w:p w14:paraId="517616F0"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Cheval, acteur, écurie, lieu, compte, rôle.</w:t>
            </w:r>
          </w:p>
        </w:tc>
        <w:tc>
          <w:tcPr>
            <w:tcW w:w="0" w:type="auto"/>
            <w:hideMark/>
          </w:tcPr>
          <w:p w14:paraId="3A5AD22D"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Séparer personne, rôle métier, emploi et compte applicatif.</w:t>
            </w:r>
          </w:p>
        </w:tc>
      </w:tr>
      <w:tr w:rsidR="000459D7" w14:paraId="71FFBCA1" w14:textId="77777777">
        <w:trPr>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62BFA3C7" w14:textId="77777777" w:rsidR="000459D7" w:rsidRDefault="000459D7">
            <w:pPr>
              <w:spacing w:after="160"/>
            </w:pPr>
            <w:r>
              <w:t>Effectif</w:t>
            </w:r>
          </w:p>
        </w:tc>
        <w:tc>
          <w:tcPr>
            <w:tcW w:w="0" w:type="auto"/>
            <w:hideMark/>
          </w:tcPr>
          <w:p w14:paraId="6CFAE740"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Séjour, mouvement, détention.</w:t>
            </w:r>
          </w:p>
        </w:tc>
        <w:tc>
          <w:tcPr>
            <w:tcW w:w="0" w:type="auto"/>
            <w:hideMark/>
          </w:tcPr>
          <w:p w14:paraId="708679E8"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Un séjour courant, mouvements réels distincts des mouvements planifiés.</w:t>
            </w:r>
          </w:p>
        </w:tc>
      </w:tr>
      <w:tr w:rsidR="000459D7" w14:paraId="2B349065" w14:textId="77777777">
        <w:trPr>
          <w:cnfStyle w:val="000000100000" w:firstRow="0" w:lastRow="0" w:firstColumn="0" w:lastColumn="0" w:oddVBand="0" w:evenVBand="0" w:oddHBand="1" w:evenHBand="0" w:firstRowFirstColumn="0" w:firstRowLastColumn="0" w:lastRowFirstColumn="0" w:lastRowLastColumn="0"/>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7AF4565C" w14:textId="77777777" w:rsidR="000459D7" w:rsidRDefault="000459D7">
            <w:pPr>
              <w:spacing w:after="160"/>
            </w:pPr>
            <w:r>
              <w:t>Terrain</w:t>
            </w:r>
          </w:p>
        </w:tc>
        <w:tc>
          <w:tcPr>
            <w:tcW w:w="0" w:type="auto"/>
            <w:hideMark/>
          </w:tcPr>
          <w:p w14:paraId="0AA1FA97"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Lot, séance, affectation, ration, mesure, observation.</w:t>
            </w:r>
          </w:p>
        </w:tc>
        <w:tc>
          <w:tcPr>
            <w:tcW w:w="0" w:type="auto"/>
            <w:hideMark/>
          </w:tcPr>
          <w:p w14:paraId="03172D61"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Version du planning, prévu/réalisé, provenance et état de synchronisation.</w:t>
            </w:r>
          </w:p>
        </w:tc>
      </w:tr>
      <w:tr w:rsidR="000459D7" w14:paraId="30B46B56" w14:textId="77777777">
        <w:trPr>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1A944857" w14:textId="77777777" w:rsidR="000459D7" w:rsidRDefault="000459D7">
            <w:pPr>
              <w:spacing w:after="160"/>
            </w:pPr>
            <w:r>
              <w:t>Santé</w:t>
            </w:r>
          </w:p>
        </w:tc>
        <w:tc>
          <w:tcPr>
            <w:tcW w:w="0" w:type="auto"/>
            <w:hideMark/>
          </w:tcPr>
          <w:p w14:paraId="45A7ED53"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Produit, prescription, administration, acte, examen, vaccination, restriction.</w:t>
            </w:r>
          </w:p>
        </w:tc>
        <w:tc>
          <w:tcPr>
            <w:tcW w:w="0" w:type="auto"/>
            <w:hideMark/>
          </w:tcPr>
          <w:p w14:paraId="56485A13"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Protocole versionné, validateur, source, contrôle d’éligibilité.</w:t>
            </w:r>
          </w:p>
        </w:tc>
      </w:tr>
      <w:tr w:rsidR="000459D7" w14:paraId="062D084A" w14:textId="77777777">
        <w:trPr>
          <w:cnfStyle w:val="000000100000" w:firstRow="0" w:lastRow="0" w:firstColumn="0" w:lastColumn="0" w:oddVBand="0" w:evenVBand="0" w:oddHBand="1" w:evenHBand="0" w:firstRowFirstColumn="0" w:firstRowLastColumn="0" w:lastRowFirstColumn="0" w:lastRowLastColumn="0"/>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14869351" w14:textId="77777777" w:rsidR="000459D7" w:rsidRDefault="000459D7">
            <w:pPr>
              <w:spacing w:after="160"/>
            </w:pPr>
            <w:r>
              <w:t>Courses</w:t>
            </w:r>
          </w:p>
        </w:tc>
        <w:tc>
          <w:tcPr>
            <w:tcW w:w="0" w:type="auto"/>
            <w:hideMark/>
          </w:tcPr>
          <w:p w14:paraId="09CE526F"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Course, engagement, résultat, transport, prise en charge.</w:t>
            </w:r>
          </w:p>
        </w:tc>
        <w:tc>
          <w:tcPr>
            <w:tcW w:w="0" w:type="auto"/>
            <w:hideMark/>
          </w:tcPr>
          <w:p w14:paraId="4B3D3527"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Identifiants externes, statuts sourcés, coûts et échéances internationales.</w:t>
            </w:r>
          </w:p>
        </w:tc>
      </w:tr>
      <w:tr w:rsidR="000459D7" w14:paraId="2C7B6E20" w14:textId="77777777">
        <w:trPr>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08A3C0AC" w14:textId="77777777" w:rsidR="000459D7" w:rsidRDefault="000459D7">
            <w:pPr>
              <w:spacing w:after="160"/>
            </w:pPr>
            <w:r>
              <w:t>RH</w:t>
            </w:r>
          </w:p>
        </w:tc>
        <w:tc>
          <w:tcPr>
            <w:tcW w:w="0" w:type="auto"/>
            <w:hideMark/>
          </w:tcPr>
          <w:p w14:paraId="0D234C65"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Employé, créneau, affectation RH, pointage, absence.</w:t>
            </w:r>
          </w:p>
        </w:tc>
        <w:tc>
          <w:tcPr>
            <w:tcW w:w="0" w:type="auto"/>
            <w:hideMark/>
          </w:tcPr>
          <w:p w14:paraId="1E36843A"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Séparer disponibilité et affectation cheval.</w:t>
            </w:r>
          </w:p>
        </w:tc>
      </w:tr>
      <w:tr w:rsidR="000459D7" w14:paraId="7E1A3743" w14:textId="77777777">
        <w:trPr>
          <w:cnfStyle w:val="000000100000" w:firstRow="0" w:lastRow="0" w:firstColumn="0" w:lastColumn="0" w:oddVBand="0" w:evenVBand="0" w:oddHBand="1" w:evenHBand="0" w:firstRowFirstColumn="0" w:firstRowLastColumn="0" w:lastRowFirstColumn="0" w:lastRowLastColumn="0"/>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163C9F4A" w14:textId="77777777" w:rsidR="000459D7" w:rsidRDefault="000459D7">
            <w:pPr>
              <w:spacing w:after="160"/>
            </w:pPr>
            <w:r>
              <w:t>Communication</w:t>
            </w:r>
          </w:p>
        </w:tc>
        <w:tc>
          <w:tcPr>
            <w:tcW w:w="0" w:type="auto"/>
            <w:hideMark/>
          </w:tcPr>
          <w:p w14:paraId="2EB78F4F"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Événement, publication, destinataire, notification, document.</w:t>
            </w:r>
          </w:p>
        </w:tc>
        <w:tc>
          <w:tcPr>
            <w:tcW w:w="0" w:type="auto"/>
            <w:hideMark/>
          </w:tcPr>
          <w:p w14:paraId="530190BB"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Visibilité, preuve d’envoi, lien multi-objet, versions.</w:t>
            </w:r>
          </w:p>
        </w:tc>
      </w:tr>
      <w:tr w:rsidR="000459D7" w14:paraId="1F821A40" w14:textId="77777777">
        <w:trPr>
          <w:divId w:val="437676539"/>
        </w:trPr>
        <w:tc>
          <w:tcPr>
            <w:cnfStyle w:val="001000000000" w:firstRow="0" w:lastRow="0" w:firstColumn="1" w:lastColumn="0" w:oddVBand="0" w:evenVBand="0" w:oddHBand="0" w:evenHBand="0" w:firstRowFirstColumn="0" w:firstRowLastColumn="0" w:lastRowFirstColumn="0" w:lastRowLastColumn="0"/>
            <w:tcW w:w="0" w:type="auto"/>
            <w:hideMark/>
          </w:tcPr>
          <w:p w14:paraId="4EC703AB" w14:textId="77777777" w:rsidR="000459D7" w:rsidRDefault="000459D7">
            <w:pPr>
              <w:spacing w:after="160"/>
            </w:pPr>
            <w:r>
              <w:t>Fiabilité</w:t>
            </w:r>
          </w:p>
        </w:tc>
        <w:tc>
          <w:tcPr>
            <w:tcW w:w="0" w:type="auto"/>
            <w:hideMark/>
          </w:tcPr>
          <w:p w14:paraId="43E49A67"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Commande de synchronisation, conflit, échange, audit.</w:t>
            </w:r>
          </w:p>
        </w:tc>
        <w:tc>
          <w:tcPr>
            <w:tcW w:w="0" w:type="auto"/>
            <w:hideMark/>
          </w:tcPr>
          <w:p w14:paraId="34042EBF"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Identifiant idempotent, avant/après, résolution humaine.</w:t>
            </w:r>
          </w:p>
        </w:tc>
      </w:tr>
    </w:tbl>
    <w:p w14:paraId="5D35B9F4" w14:textId="77777777" w:rsidR="000459D7" w:rsidRDefault="000459D7">
      <w:pPr>
        <w:divId w:val="437676539"/>
        <w:rPr>
          <w:rFonts w:ascii="Aptos" w:hAnsi="Aptos" w:cs="Times New Roman"/>
        </w:rPr>
      </w:pPr>
    </w:p>
    <w:p w14:paraId="712BA206" w14:textId="143B113C" w:rsidR="005F7301" w:rsidRDefault="00BB7EAB" w:rsidP="00BB7EAB">
      <w:pPr>
        <w:pStyle w:val="Titre2"/>
        <w:divId w:val="437676539"/>
        <w:rPr>
          <w:rFonts w:cstheme="minorBidi"/>
          <w:color w:val="142E3B"/>
        </w:rPr>
      </w:pPr>
      <w:bookmarkStart w:id="30" w:name="_Toc242801060"/>
      <w:r>
        <w:rPr>
          <w:rFonts w:cstheme="minorBidi"/>
          <w:color w:val="142E3B"/>
        </w:rPr>
        <w:t>8.1 Contraintes de cardinalité clés</w:t>
      </w:r>
      <w:bookmarkEnd w:id="30"/>
    </w:p>
    <w:p w14:paraId="31F3BEF6" w14:textId="77777777" w:rsidR="000459D7" w:rsidRPr="000459D7" w:rsidRDefault="000459D7" w:rsidP="000459D7">
      <w:pPr>
        <w:pStyle w:val="Paragraphedeliste"/>
        <w:numPr>
          <w:ilvl w:val="0"/>
          <w:numId w:val="5"/>
        </w:numPr>
        <w:divId w:val="437676539"/>
        <w:rPr>
          <w:sz w:val="20"/>
          <w:szCs w:val="20"/>
        </w:rPr>
      </w:pPr>
      <w:r w:rsidRPr="000459D7">
        <w:rPr>
          <w:sz w:val="20"/>
          <w:szCs w:val="20"/>
        </w:rPr>
        <w:t>Un cheval possède plusieurs événements, séances, actes, engagements et mouvements.</w:t>
      </w:r>
    </w:p>
    <w:p w14:paraId="6EF1A3BA" w14:textId="77777777" w:rsidR="000459D7" w:rsidRDefault="000459D7" w:rsidP="000459D7">
      <w:pPr>
        <w:pStyle w:val="Paragraphedeliste"/>
        <w:numPr>
          <w:ilvl w:val="0"/>
          <w:numId w:val="5"/>
        </w:numPr>
        <w:divId w:val="437676539"/>
        <w:rPr>
          <w:sz w:val="20"/>
          <w:szCs w:val="20"/>
        </w:rPr>
      </w:pPr>
      <w:r>
        <w:rPr>
          <w:sz w:val="20"/>
          <w:szCs w:val="20"/>
        </w:rPr>
        <w:t>Un lot contient plusieurs séances ; une séance concerne un seul cheval et peut avoir plusieurs affectations datées.</w:t>
      </w:r>
    </w:p>
    <w:p w14:paraId="472317E5" w14:textId="77777777" w:rsidR="000459D7" w:rsidRDefault="000459D7" w:rsidP="000459D7">
      <w:pPr>
        <w:pStyle w:val="Paragraphedeliste"/>
        <w:numPr>
          <w:ilvl w:val="0"/>
          <w:numId w:val="5"/>
        </w:numPr>
        <w:divId w:val="437676539"/>
        <w:rPr>
          <w:sz w:val="20"/>
          <w:szCs w:val="20"/>
        </w:rPr>
      </w:pPr>
      <w:r>
        <w:rPr>
          <w:sz w:val="20"/>
          <w:szCs w:val="20"/>
        </w:rPr>
        <w:t>Un transport contient plusieurs prises en charge ; une prise en charge concerne un cheval.</w:t>
      </w:r>
    </w:p>
    <w:p w14:paraId="285899AA" w14:textId="77777777" w:rsidR="000459D7" w:rsidRDefault="000459D7" w:rsidP="000459D7">
      <w:pPr>
        <w:pStyle w:val="Paragraphedeliste"/>
        <w:numPr>
          <w:ilvl w:val="0"/>
          <w:numId w:val="5"/>
        </w:numPr>
        <w:divId w:val="437676539"/>
        <w:rPr>
          <w:sz w:val="20"/>
          <w:szCs w:val="20"/>
        </w:rPr>
      </w:pPr>
      <w:r>
        <w:rPr>
          <w:sz w:val="20"/>
          <w:szCs w:val="20"/>
        </w:rPr>
        <w:lastRenderedPageBreak/>
        <w:t>Une prescription peut donner lieu à plusieurs administrations ; une administration peut référencer une prescription.</w:t>
      </w:r>
    </w:p>
    <w:p w14:paraId="6A0BD0B1" w14:textId="77777777" w:rsidR="000459D7" w:rsidRDefault="000459D7" w:rsidP="000459D7">
      <w:pPr>
        <w:pStyle w:val="Paragraphedeliste"/>
        <w:numPr>
          <w:ilvl w:val="0"/>
          <w:numId w:val="5"/>
        </w:numPr>
        <w:divId w:val="437676539"/>
        <w:rPr>
          <w:sz w:val="20"/>
          <w:szCs w:val="20"/>
        </w:rPr>
      </w:pPr>
      <w:r>
        <w:rPr>
          <w:sz w:val="20"/>
          <w:szCs w:val="20"/>
        </w:rPr>
        <w:t>Une restriction doit référencer sa source, son périmètre et son validateur.</w:t>
      </w:r>
    </w:p>
    <w:p w14:paraId="62521082" w14:textId="77777777" w:rsidR="000459D7" w:rsidRDefault="000459D7" w:rsidP="000459D7">
      <w:pPr>
        <w:pStyle w:val="Paragraphedeliste"/>
        <w:numPr>
          <w:ilvl w:val="0"/>
          <w:numId w:val="5"/>
        </w:numPr>
        <w:divId w:val="437676539"/>
        <w:rPr>
          <w:sz w:val="20"/>
          <w:szCs w:val="20"/>
        </w:rPr>
      </w:pPr>
      <w:r>
        <w:rPr>
          <w:sz w:val="20"/>
          <w:szCs w:val="20"/>
        </w:rPr>
        <w:t>Un document peut être lié à plusieurs objets sans duplication physique.</w:t>
      </w:r>
    </w:p>
    <w:p w14:paraId="58353E1D" w14:textId="16BB35B3" w:rsidR="005F7301" w:rsidRDefault="00E54D92" w:rsidP="00E54D92">
      <w:pPr>
        <w:pStyle w:val="Titre1"/>
        <w:divId w:val="1198735740"/>
        <w:rPr>
          <w:rFonts w:cstheme="minorBidi"/>
          <w:color w:val="142E3B"/>
          <w:kern w:val="36"/>
          <w:lang w:eastAsia="fr-FR"/>
          <w14:ligatures w14:val="none"/>
        </w:rPr>
      </w:pPr>
      <w:bookmarkStart w:id="31" w:name="_Toc242801061"/>
      <w:r>
        <w:rPr>
          <w:rFonts w:cstheme="minorBidi"/>
          <w:color w:val="142E3B"/>
        </w:rPr>
        <w:t xml:space="preserve">9. Direction UX/UI inspirée de </w:t>
      </w:r>
      <w:proofErr w:type="spellStart"/>
      <w:r>
        <w:rPr>
          <w:rFonts w:cstheme="minorBidi"/>
          <w:color w:val="142E3B"/>
        </w:rPr>
        <w:t>Graffard</w:t>
      </w:r>
      <w:proofErr w:type="spellEnd"/>
      <w:r>
        <w:rPr>
          <w:rFonts w:cstheme="minorBidi"/>
          <w:color w:val="142E3B"/>
        </w:rPr>
        <w:t xml:space="preserve"> Racing</w:t>
      </w:r>
      <w:bookmarkEnd w:id="31"/>
    </w:p>
    <w:p w14:paraId="0D9CCCC2" w14:textId="77777777" w:rsidR="000459D7" w:rsidRDefault="000459D7">
      <w:pPr>
        <w:divId w:val="1198735740"/>
        <w:rPr>
          <w:rFonts w:cs="Times New Roman"/>
        </w:rPr>
      </w:pPr>
      <w:r>
        <w:t xml:space="preserve">La direction visuelle reprend l’esprit institutionnel du site </w:t>
      </w:r>
      <w:proofErr w:type="spellStart"/>
      <w:r>
        <w:t>Graffard</w:t>
      </w:r>
      <w:proofErr w:type="spellEnd"/>
      <w:r>
        <w:t xml:space="preserve"> Racing : élégance sobre, exigence, précision et respiration. L’interface métier ne copie pas le site vitrine ; elle transpose son identité dans un outil lisible et robuste. Le site officiel met en avant une écurie internationale à Chantilly, une narration premium et la signature « Excellence. Précision. Passion. »</w:t>
      </w:r>
    </w:p>
    <w:tbl>
      <w:tblPr>
        <w:tblStyle w:val="TableauGrille4-Accentuation1"/>
        <w:tblW w:w="5000" w:type="pct"/>
        <w:tblLook w:val="04A0" w:firstRow="1" w:lastRow="0" w:firstColumn="1" w:lastColumn="0" w:noHBand="0" w:noVBand="1"/>
      </w:tblPr>
      <w:tblGrid>
        <w:gridCol w:w="1770"/>
        <w:gridCol w:w="7292"/>
      </w:tblGrid>
      <w:tr w:rsidR="000459D7" w14:paraId="027D0CA2" w14:textId="77777777">
        <w:trPr>
          <w:cnfStyle w:val="100000000000" w:firstRow="1" w:lastRow="0" w:firstColumn="0" w:lastColumn="0" w:oddVBand="0" w:evenVBand="0" w:oddHBand="0" w:evenHBand="0" w:firstRowFirstColumn="0" w:firstRowLastColumn="0" w:lastRowFirstColumn="0" w:lastRowLastColumn="0"/>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5367E95F" w14:textId="77777777" w:rsidR="000459D7" w:rsidRDefault="000459D7">
            <w:pPr>
              <w:spacing w:after="160"/>
            </w:pPr>
            <w:r>
              <w:t>Élément</w:t>
            </w:r>
          </w:p>
        </w:tc>
        <w:tc>
          <w:tcPr>
            <w:tcW w:w="0" w:type="auto"/>
            <w:hideMark/>
          </w:tcPr>
          <w:p w14:paraId="5470B282"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Spécification</w:t>
            </w:r>
          </w:p>
        </w:tc>
      </w:tr>
      <w:tr w:rsidR="000459D7" w14:paraId="65DB4AA2" w14:textId="77777777">
        <w:trPr>
          <w:cnfStyle w:val="000000100000" w:firstRow="0" w:lastRow="0" w:firstColumn="0" w:lastColumn="0" w:oddVBand="0" w:evenVBand="0" w:oddHBand="1" w:evenHBand="0" w:firstRowFirstColumn="0" w:firstRowLastColumn="0" w:lastRowFirstColumn="0" w:lastRowLastColumn="0"/>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125A4971" w14:textId="77777777" w:rsidR="000459D7" w:rsidRDefault="000459D7">
            <w:pPr>
              <w:spacing w:after="160"/>
            </w:pPr>
            <w:r>
              <w:t>Palette</w:t>
            </w:r>
          </w:p>
        </w:tc>
        <w:tc>
          <w:tcPr>
            <w:tcW w:w="0" w:type="auto"/>
            <w:hideMark/>
          </w:tcPr>
          <w:p w14:paraId="2CC03C6F"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Bleu nuit #142E3B, ivoire #F5F2EB, or doux #B89C63, gris texte #56666D, blanc.</w:t>
            </w:r>
          </w:p>
        </w:tc>
      </w:tr>
      <w:tr w:rsidR="000459D7" w14:paraId="034ACB1E" w14:textId="77777777">
        <w:trPr>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28CB20AA" w14:textId="77777777" w:rsidR="000459D7" w:rsidRDefault="000459D7">
            <w:pPr>
              <w:spacing w:after="160"/>
            </w:pPr>
            <w:r>
              <w:t>Typographie</w:t>
            </w:r>
          </w:p>
        </w:tc>
        <w:tc>
          <w:tcPr>
            <w:tcW w:w="0" w:type="auto"/>
            <w:hideMark/>
          </w:tcPr>
          <w:p w14:paraId="13B0DE3F"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Titres éditoriaux élégants ; police sans sérif très lisible pour données et actions.</w:t>
            </w:r>
          </w:p>
        </w:tc>
      </w:tr>
      <w:tr w:rsidR="000459D7" w14:paraId="1C5E1073" w14:textId="77777777">
        <w:trPr>
          <w:cnfStyle w:val="000000100000" w:firstRow="0" w:lastRow="0" w:firstColumn="0" w:lastColumn="0" w:oddVBand="0" w:evenVBand="0" w:oddHBand="1" w:evenHBand="0" w:firstRowFirstColumn="0" w:firstRowLastColumn="0" w:lastRowFirstColumn="0" w:lastRowLastColumn="0"/>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675EE229" w14:textId="77777777" w:rsidR="000459D7" w:rsidRDefault="000459D7">
            <w:pPr>
              <w:spacing w:after="160"/>
            </w:pPr>
            <w:r>
              <w:t>Hiérarchie</w:t>
            </w:r>
          </w:p>
        </w:tc>
        <w:tc>
          <w:tcPr>
            <w:tcW w:w="0" w:type="auto"/>
            <w:hideMark/>
          </w:tcPr>
          <w:p w14:paraId="3E173BC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Un objectif principal par écran ; actions secondaires discrètes ; grands espaces respirants au bureau.</w:t>
            </w:r>
          </w:p>
        </w:tc>
      </w:tr>
      <w:tr w:rsidR="000459D7" w14:paraId="44310B1F" w14:textId="77777777">
        <w:trPr>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5FA9D19C" w14:textId="77777777" w:rsidR="000459D7" w:rsidRDefault="000459D7">
            <w:pPr>
              <w:spacing w:after="160"/>
            </w:pPr>
            <w:r>
              <w:t>Terrain</w:t>
            </w:r>
          </w:p>
        </w:tc>
        <w:tc>
          <w:tcPr>
            <w:tcW w:w="0" w:type="auto"/>
            <w:hideMark/>
          </w:tcPr>
          <w:p w14:paraId="10DB329A"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Boutons larges, contraste élevé, zones tactiles d’au moins 44 px, texte essentiel visible sans défilement.</w:t>
            </w:r>
          </w:p>
        </w:tc>
      </w:tr>
      <w:tr w:rsidR="000459D7" w14:paraId="5F01C842" w14:textId="77777777">
        <w:trPr>
          <w:cnfStyle w:val="000000100000" w:firstRow="0" w:lastRow="0" w:firstColumn="0" w:lastColumn="0" w:oddVBand="0" w:evenVBand="0" w:oddHBand="1" w:evenHBand="0" w:firstRowFirstColumn="0" w:firstRowLastColumn="0" w:lastRowFirstColumn="0" w:lastRowLastColumn="0"/>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2884818D" w14:textId="77777777" w:rsidR="000459D7" w:rsidRDefault="000459D7">
            <w:pPr>
              <w:spacing w:after="160"/>
            </w:pPr>
            <w:r>
              <w:t>Cartes cheval</w:t>
            </w:r>
          </w:p>
        </w:tc>
        <w:tc>
          <w:tcPr>
            <w:tcW w:w="0" w:type="auto"/>
            <w:hideMark/>
          </w:tcPr>
          <w:p w14:paraId="7E6AB72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Nom, box/cour, statut, alerte et activité uniquement ; détails à la demande.</w:t>
            </w:r>
          </w:p>
        </w:tc>
      </w:tr>
      <w:tr w:rsidR="000459D7" w14:paraId="6CF23AA9" w14:textId="77777777">
        <w:trPr>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626C6B82" w14:textId="77777777" w:rsidR="000459D7" w:rsidRDefault="000459D7">
            <w:pPr>
              <w:spacing w:after="160"/>
            </w:pPr>
            <w:r>
              <w:t>Couleurs d’état</w:t>
            </w:r>
          </w:p>
        </w:tc>
        <w:tc>
          <w:tcPr>
            <w:tcW w:w="0" w:type="auto"/>
            <w:hideMark/>
          </w:tcPr>
          <w:p w14:paraId="74654AC4"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Jamais seules : icône et libellé obligatoires. Or pour priorité, rouge pour blocage, vert uniquement si contrôle positif explicite.</w:t>
            </w:r>
          </w:p>
        </w:tc>
      </w:tr>
      <w:tr w:rsidR="000459D7" w14:paraId="482EDA25" w14:textId="77777777">
        <w:trPr>
          <w:cnfStyle w:val="000000100000" w:firstRow="0" w:lastRow="0" w:firstColumn="0" w:lastColumn="0" w:oddVBand="0" w:evenVBand="0" w:oddHBand="1" w:evenHBand="0" w:firstRowFirstColumn="0" w:firstRowLastColumn="0" w:lastRowFirstColumn="0" w:lastRowLastColumn="0"/>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23C1502B" w14:textId="77777777" w:rsidR="000459D7" w:rsidRDefault="000459D7">
            <w:pPr>
              <w:spacing w:after="160"/>
            </w:pPr>
            <w:r>
              <w:t>Photographie</w:t>
            </w:r>
          </w:p>
        </w:tc>
        <w:tc>
          <w:tcPr>
            <w:tcW w:w="0" w:type="auto"/>
            <w:hideMark/>
          </w:tcPr>
          <w:p w14:paraId="4A2D5551"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Réservée à l’identité et à la communication, pas aux listes opérationnelles denses.</w:t>
            </w:r>
          </w:p>
        </w:tc>
      </w:tr>
      <w:tr w:rsidR="000459D7" w14:paraId="096377C8" w14:textId="77777777">
        <w:trPr>
          <w:divId w:val="1198735740"/>
        </w:trPr>
        <w:tc>
          <w:tcPr>
            <w:cnfStyle w:val="001000000000" w:firstRow="0" w:lastRow="0" w:firstColumn="1" w:lastColumn="0" w:oddVBand="0" w:evenVBand="0" w:oddHBand="0" w:evenHBand="0" w:firstRowFirstColumn="0" w:firstRowLastColumn="0" w:lastRowFirstColumn="0" w:lastRowLastColumn="0"/>
            <w:tcW w:w="0" w:type="auto"/>
            <w:hideMark/>
          </w:tcPr>
          <w:p w14:paraId="48738F7D" w14:textId="77777777" w:rsidR="000459D7" w:rsidRDefault="000459D7">
            <w:pPr>
              <w:spacing w:after="160"/>
            </w:pPr>
            <w:r>
              <w:t>Responsive</w:t>
            </w:r>
          </w:p>
        </w:tc>
        <w:tc>
          <w:tcPr>
            <w:tcW w:w="0" w:type="auto"/>
            <w:hideMark/>
          </w:tcPr>
          <w:p w14:paraId="14548448"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Mobile : liste et actions rapides ; tablette : lots et tournées ; bureau : calendriers, rapprochements et administration ; TV : lecture seule.</w:t>
            </w:r>
          </w:p>
        </w:tc>
      </w:tr>
    </w:tbl>
    <w:p w14:paraId="47F6DAEB" w14:textId="77777777" w:rsidR="000459D7" w:rsidRDefault="000459D7">
      <w:pPr>
        <w:divId w:val="1198735740"/>
        <w:rPr>
          <w:rFonts w:ascii="Aptos" w:hAnsi="Aptos" w:cs="Times New Roman"/>
        </w:rPr>
      </w:pPr>
    </w:p>
    <w:p w14:paraId="64394A1A" w14:textId="2E6187E1" w:rsidR="005F7301" w:rsidRDefault="00666CD2" w:rsidP="00666CD2">
      <w:pPr>
        <w:pStyle w:val="Titre2"/>
        <w:divId w:val="1198735740"/>
        <w:rPr>
          <w:rFonts w:cstheme="minorBidi"/>
          <w:color w:val="142E3B"/>
        </w:rPr>
      </w:pPr>
      <w:bookmarkStart w:id="32" w:name="_Toc242801062"/>
      <w:r>
        <w:rPr>
          <w:rFonts w:cstheme="minorBidi"/>
          <w:color w:val="142E3B"/>
        </w:rPr>
        <w:t>9.1 Maquette fonctionnelle de l’accueil</w:t>
      </w:r>
      <w:bookmarkEnd w:id="32"/>
    </w:p>
    <w:p w14:paraId="04DCB465" w14:textId="06BA09DE" w:rsidR="005F7301" w:rsidRPr="00B430D3" w:rsidRDefault="00000000">
      <w:pPr>
        <w:divId w:val="1198735740"/>
      </w:pPr>
      <w:bookmarkStart w:id="33" w:name="_Toc242801063"/>
      <w:r>
        <w:rPr>
          <w:b/>
          <w:bCs/>
        </w:rPr>
        <w:t>En-tête :</w:t>
      </w:r>
      <w:r>
        <w:t xml:space="preserve"> cour, date, état réseau et profil. </w:t>
      </w:r>
      <w:r>
        <w:rPr>
          <w:b/>
          <w:bCs/>
        </w:rPr>
        <w:t>Bloc principal :</w:t>
      </w:r>
      <w:r>
        <w:t xml:space="preserve"> prochain lot </w:t>
      </w:r>
      <w:r w:rsidR="00B430D3">
        <w:t xml:space="preserve">dans l’ordre du programme </w:t>
      </w:r>
      <w:r>
        <w:t>ou prochaine tâche.</w:t>
      </w:r>
      <w:r w:rsidR="00B430D3">
        <w:t xml:space="preserve"> Le lot est libellé par son numéro et sa cour uniquement, sans horaire.</w:t>
      </w:r>
      <w:r>
        <w:t xml:space="preserve"> </w:t>
      </w:r>
      <w:r>
        <w:rPr>
          <w:b/>
          <w:bCs/>
        </w:rPr>
        <w:t>Bloc secondaire :</w:t>
      </w:r>
      <w:r>
        <w:t xml:space="preserve"> alertes nécessitant une action. </w:t>
      </w:r>
      <w:r>
        <w:rPr>
          <w:b/>
          <w:bCs/>
        </w:rPr>
        <w:t>Navigation :</w:t>
      </w:r>
      <w:r>
        <w:t xml:space="preserve"> Aujourd’hui, Lots, Chevaux, Soins, Calendrier. </w:t>
      </w:r>
      <w:r>
        <w:rPr>
          <w:b/>
          <w:bCs/>
        </w:rPr>
        <w:t>Action flottante :</w:t>
      </w:r>
      <w:r>
        <w:t xml:space="preserve"> « + Ajouter » toujours accessible. Aucun indicateur décoratif ni classement individuel.</w:t>
      </w:r>
    </w:p>
    <w:p w14:paraId="257828BE" w14:textId="2E335909" w:rsidR="005F7301" w:rsidRDefault="00C7784A" w:rsidP="00C7784A">
      <w:pPr>
        <w:pStyle w:val="Titre1"/>
        <w:divId w:val="1024093281"/>
        <w:rPr>
          <w:rFonts w:cstheme="minorBidi"/>
          <w:color w:val="142E3B"/>
          <w:kern w:val="36"/>
          <w:lang w:eastAsia="fr-FR"/>
          <w14:ligatures w14:val="none"/>
        </w:rPr>
      </w:pPr>
      <w:r>
        <w:rPr>
          <w:rFonts w:cstheme="minorBidi"/>
          <w:color w:val="142E3B"/>
        </w:rPr>
        <w:lastRenderedPageBreak/>
        <w:t>10. Architecture fonctionnelle et exigences techniques</w:t>
      </w:r>
      <w:bookmarkEnd w:id="33"/>
    </w:p>
    <w:p w14:paraId="0DBFCCB4" w14:textId="77777777" w:rsidR="000459D7" w:rsidRPr="000459D7" w:rsidRDefault="000459D7" w:rsidP="000459D7">
      <w:pPr>
        <w:pStyle w:val="Paragraphedeliste"/>
        <w:numPr>
          <w:ilvl w:val="0"/>
          <w:numId w:val="6"/>
        </w:numPr>
        <w:divId w:val="1024093281"/>
        <w:rPr>
          <w:sz w:val="20"/>
          <w:szCs w:val="20"/>
        </w:rPr>
      </w:pPr>
      <w:r w:rsidRPr="000459D7">
        <w:rPr>
          <w:b/>
          <w:bCs/>
          <w:sz w:val="20"/>
          <w:szCs w:val="20"/>
        </w:rPr>
        <w:t>Front web responsive / PWA :</w:t>
      </w:r>
      <w:r w:rsidRPr="000459D7">
        <w:rPr>
          <w:sz w:val="20"/>
          <w:szCs w:val="20"/>
        </w:rPr>
        <w:t xml:space="preserve"> mobile, tablette, bureau et TV ; cache </w:t>
      </w:r>
      <w:proofErr w:type="gramStart"/>
      <w:r w:rsidRPr="000459D7">
        <w:rPr>
          <w:sz w:val="20"/>
          <w:szCs w:val="20"/>
        </w:rPr>
        <w:t>chiffré</w:t>
      </w:r>
      <w:proofErr w:type="gramEnd"/>
      <w:r w:rsidRPr="000459D7">
        <w:rPr>
          <w:sz w:val="20"/>
          <w:szCs w:val="20"/>
        </w:rPr>
        <w:t xml:space="preserve"> </w:t>
      </w:r>
      <w:proofErr w:type="gramStart"/>
      <w:r w:rsidRPr="000459D7">
        <w:rPr>
          <w:sz w:val="20"/>
          <w:szCs w:val="20"/>
        </w:rPr>
        <w:t>limité</w:t>
      </w:r>
      <w:proofErr w:type="gramEnd"/>
      <w:r w:rsidRPr="000459D7">
        <w:rPr>
          <w:sz w:val="20"/>
          <w:szCs w:val="20"/>
        </w:rPr>
        <w:t xml:space="preserve"> au périmètre autorisé.</w:t>
      </w:r>
    </w:p>
    <w:p w14:paraId="121CDA67" w14:textId="77777777" w:rsidR="000459D7" w:rsidRDefault="000459D7" w:rsidP="000459D7">
      <w:pPr>
        <w:pStyle w:val="Paragraphedeliste"/>
        <w:numPr>
          <w:ilvl w:val="0"/>
          <w:numId w:val="6"/>
        </w:numPr>
        <w:divId w:val="1024093281"/>
        <w:rPr>
          <w:sz w:val="20"/>
          <w:szCs w:val="20"/>
        </w:rPr>
      </w:pPr>
      <w:r>
        <w:rPr>
          <w:b/>
          <w:bCs/>
          <w:sz w:val="20"/>
          <w:szCs w:val="20"/>
        </w:rPr>
        <w:t>API métier :</w:t>
      </w:r>
      <w:r>
        <w:rPr>
          <w:sz w:val="20"/>
          <w:szCs w:val="20"/>
        </w:rPr>
        <w:t xml:space="preserve"> règles centralisées, contrôle d’accès serveur, transactions atomiques et journalisation.</w:t>
      </w:r>
    </w:p>
    <w:p w14:paraId="77F3600E" w14:textId="77777777" w:rsidR="000459D7" w:rsidRDefault="000459D7" w:rsidP="000459D7">
      <w:pPr>
        <w:pStyle w:val="Paragraphedeliste"/>
        <w:numPr>
          <w:ilvl w:val="0"/>
          <w:numId w:val="6"/>
        </w:numPr>
        <w:divId w:val="1024093281"/>
        <w:rPr>
          <w:sz w:val="20"/>
          <w:szCs w:val="20"/>
        </w:rPr>
      </w:pPr>
      <w:r>
        <w:rPr>
          <w:b/>
          <w:bCs/>
          <w:sz w:val="20"/>
          <w:szCs w:val="20"/>
        </w:rPr>
        <w:t>Base relationnelle :</w:t>
      </w:r>
      <w:r>
        <w:rPr>
          <w:sz w:val="20"/>
          <w:szCs w:val="20"/>
        </w:rPr>
        <w:t xml:space="preserve"> identifiants stables, contraintes d’intégrité, historique et </w:t>
      </w:r>
      <w:proofErr w:type="spellStart"/>
      <w:r>
        <w:rPr>
          <w:sz w:val="20"/>
          <w:szCs w:val="20"/>
        </w:rPr>
        <w:t>versionnement</w:t>
      </w:r>
      <w:proofErr w:type="spellEnd"/>
      <w:r>
        <w:rPr>
          <w:sz w:val="20"/>
          <w:szCs w:val="20"/>
        </w:rPr>
        <w:t>.</w:t>
      </w:r>
    </w:p>
    <w:p w14:paraId="4EB8F398" w14:textId="77777777" w:rsidR="000459D7" w:rsidRDefault="000459D7" w:rsidP="000459D7">
      <w:pPr>
        <w:pStyle w:val="Paragraphedeliste"/>
        <w:numPr>
          <w:ilvl w:val="0"/>
          <w:numId w:val="6"/>
        </w:numPr>
        <w:divId w:val="1024093281"/>
        <w:rPr>
          <w:sz w:val="20"/>
          <w:szCs w:val="20"/>
        </w:rPr>
      </w:pPr>
      <w:r>
        <w:rPr>
          <w:b/>
          <w:bCs/>
          <w:sz w:val="20"/>
          <w:szCs w:val="20"/>
        </w:rPr>
        <w:t>Stockage documentaire :</w:t>
      </w:r>
      <w:r>
        <w:rPr>
          <w:sz w:val="20"/>
          <w:szCs w:val="20"/>
        </w:rPr>
        <w:t xml:space="preserve"> fichiers privés, antivirus, versions, rétention et liens temporaires.</w:t>
      </w:r>
    </w:p>
    <w:p w14:paraId="2865E776" w14:textId="77777777" w:rsidR="000459D7" w:rsidRDefault="000459D7" w:rsidP="000459D7">
      <w:pPr>
        <w:pStyle w:val="Paragraphedeliste"/>
        <w:numPr>
          <w:ilvl w:val="0"/>
          <w:numId w:val="6"/>
        </w:numPr>
        <w:divId w:val="1024093281"/>
        <w:rPr>
          <w:sz w:val="20"/>
          <w:szCs w:val="20"/>
        </w:rPr>
      </w:pPr>
      <w:r>
        <w:rPr>
          <w:b/>
          <w:bCs/>
          <w:sz w:val="20"/>
          <w:szCs w:val="20"/>
        </w:rPr>
        <w:t>Synchronisation :</w:t>
      </w:r>
      <w:r>
        <w:rPr>
          <w:sz w:val="20"/>
          <w:szCs w:val="20"/>
        </w:rPr>
        <w:t xml:space="preserve"> file locale, identifiant unique de commande, reprise, accusé, détection de conflit.</w:t>
      </w:r>
    </w:p>
    <w:p w14:paraId="686D5A27" w14:textId="77777777" w:rsidR="000459D7" w:rsidRDefault="000459D7" w:rsidP="000459D7">
      <w:pPr>
        <w:pStyle w:val="Paragraphedeliste"/>
        <w:numPr>
          <w:ilvl w:val="0"/>
          <w:numId w:val="6"/>
        </w:numPr>
        <w:divId w:val="1024093281"/>
        <w:rPr>
          <w:sz w:val="20"/>
          <w:szCs w:val="20"/>
        </w:rPr>
      </w:pPr>
      <w:r>
        <w:rPr>
          <w:b/>
          <w:bCs/>
          <w:sz w:val="20"/>
          <w:szCs w:val="20"/>
        </w:rPr>
        <w:t>Observabilité :</w:t>
      </w:r>
      <w:r>
        <w:rPr>
          <w:sz w:val="20"/>
          <w:szCs w:val="20"/>
        </w:rPr>
        <w:t xml:space="preserve"> erreurs, latence, synchronisations bloquées, connecteurs et journaux d’audit.</w:t>
      </w:r>
    </w:p>
    <w:p w14:paraId="46288487" w14:textId="77777777" w:rsidR="000459D7" w:rsidRDefault="000459D7" w:rsidP="000459D7">
      <w:pPr>
        <w:pStyle w:val="Paragraphedeliste"/>
        <w:numPr>
          <w:ilvl w:val="0"/>
          <w:numId w:val="6"/>
        </w:numPr>
        <w:divId w:val="1024093281"/>
        <w:rPr>
          <w:sz w:val="20"/>
          <w:szCs w:val="20"/>
        </w:rPr>
      </w:pPr>
      <w:r>
        <w:rPr>
          <w:b/>
          <w:bCs/>
          <w:sz w:val="20"/>
          <w:szCs w:val="20"/>
        </w:rPr>
        <w:t>Performance :</w:t>
      </w:r>
      <w:r>
        <w:rPr>
          <w:sz w:val="20"/>
          <w:szCs w:val="20"/>
        </w:rPr>
        <w:t xml:space="preserve"> ouverture du programme local immédiate ; réponse cible inférieure à deux secondes en ligne pour les écrans courants.</w:t>
      </w:r>
    </w:p>
    <w:p w14:paraId="1B70FA46" w14:textId="77777777" w:rsidR="000459D7" w:rsidRDefault="000459D7" w:rsidP="000459D7">
      <w:pPr>
        <w:pStyle w:val="Paragraphedeliste"/>
        <w:numPr>
          <w:ilvl w:val="0"/>
          <w:numId w:val="6"/>
        </w:numPr>
        <w:divId w:val="1024093281"/>
        <w:rPr>
          <w:sz w:val="20"/>
          <w:szCs w:val="20"/>
        </w:rPr>
      </w:pPr>
      <w:r>
        <w:rPr>
          <w:b/>
          <w:bCs/>
          <w:sz w:val="20"/>
          <w:szCs w:val="20"/>
        </w:rPr>
        <w:t>Accessibilité :</w:t>
      </w:r>
      <w:r>
        <w:rPr>
          <w:sz w:val="20"/>
          <w:szCs w:val="20"/>
        </w:rPr>
        <w:t xml:space="preserve"> navigation clavier, libellés explicites, contrastes conformes, alternative au drag-and-drop.</w:t>
      </w:r>
    </w:p>
    <w:p w14:paraId="583E10FE" w14:textId="77777777" w:rsidR="000459D7" w:rsidRDefault="000459D7" w:rsidP="000459D7">
      <w:pPr>
        <w:pStyle w:val="Paragraphedeliste"/>
        <w:numPr>
          <w:ilvl w:val="0"/>
          <w:numId w:val="6"/>
        </w:numPr>
        <w:divId w:val="1024093281"/>
        <w:rPr>
          <w:sz w:val="20"/>
          <w:szCs w:val="20"/>
        </w:rPr>
      </w:pPr>
      <w:r>
        <w:rPr>
          <w:b/>
          <w:bCs/>
          <w:sz w:val="20"/>
          <w:szCs w:val="20"/>
        </w:rPr>
        <w:t>Internationalisation :</w:t>
      </w:r>
      <w:r>
        <w:rPr>
          <w:sz w:val="20"/>
          <w:szCs w:val="20"/>
        </w:rPr>
        <w:t xml:space="preserve"> français et anglais, dates/heures locales, unités et fuseaux explicites.</w:t>
      </w:r>
    </w:p>
    <w:p w14:paraId="601EB7A3" w14:textId="2B7E4EF6" w:rsidR="005F7301" w:rsidRDefault="00C219F9" w:rsidP="00C219F9">
      <w:pPr>
        <w:pStyle w:val="Titre2"/>
        <w:divId w:val="1024093281"/>
        <w:rPr>
          <w:rFonts w:ascii="Aptos Display" w:hAnsi="Aptos Display" w:cstheme="minorBidi"/>
          <w:color w:val="142E3B"/>
        </w:rPr>
      </w:pPr>
      <w:bookmarkStart w:id="34" w:name="_Toc242801064"/>
      <w:r>
        <w:rPr>
          <w:rFonts w:cstheme="minorBidi"/>
          <w:color w:val="142E3B"/>
        </w:rPr>
        <w:t>10.1 Intégrations</w:t>
      </w:r>
      <w:bookmarkEnd w:id="34"/>
    </w:p>
    <w:tbl>
      <w:tblPr>
        <w:tblStyle w:val="TableauGrille4-Accentuation1"/>
        <w:tblW w:w="5000" w:type="pct"/>
        <w:tblLook w:val="04A0" w:firstRow="1" w:lastRow="0" w:firstColumn="1" w:lastColumn="0" w:noHBand="0" w:noVBand="1"/>
      </w:tblPr>
      <w:tblGrid>
        <w:gridCol w:w="1726"/>
        <w:gridCol w:w="3315"/>
        <w:gridCol w:w="4021"/>
      </w:tblGrid>
      <w:tr w:rsidR="000459D7" w14:paraId="25B02833" w14:textId="77777777">
        <w:trPr>
          <w:cnfStyle w:val="100000000000" w:firstRow="1" w:lastRow="0" w:firstColumn="0" w:lastColumn="0" w:oddVBand="0" w:evenVBand="0" w:oddHBand="0" w:evenHBand="0" w:firstRowFirstColumn="0" w:firstRowLastColumn="0" w:lastRowFirstColumn="0" w:lastRowLastColumn="0"/>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1577E07A" w14:textId="77777777" w:rsidR="000459D7" w:rsidRDefault="000459D7">
            <w:pPr>
              <w:spacing w:after="160"/>
              <w:rPr>
                <w:rFonts w:cs="Times New Roman"/>
              </w:rPr>
            </w:pPr>
            <w:r>
              <w:t>Système</w:t>
            </w:r>
          </w:p>
        </w:tc>
        <w:tc>
          <w:tcPr>
            <w:tcW w:w="0" w:type="auto"/>
            <w:hideMark/>
          </w:tcPr>
          <w:p w14:paraId="32EB7041"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Périmètre</w:t>
            </w:r>
          </w:p>
        </w:tc>
        <w:tc>
          <w:tcPr>
            <w:tcW w:w="0" w:type="auto"/>
            <w:hideMark/>
          </w:tcPr>
          <w:p w14:paraId="0D3E2F7B"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Règle</w:t>
            </w:r>
          </w:p>
        </w:tc>
      </w:tr>
      <w:tr w:rsidR="000459D7" w14:paraId="6181A968" w14:textId="77777777">
        <w:trPr>
          <w:cnfStyle w:val="000000100000" w:firstRow="0" w:lastRow="0" w:firstColumn="0" w:lastColumn="0" w:oddVBand="0" w:evenVBand="0" w:oddHBand="1" w:evenHBand="0" w:firstRowFirstColumn="0" w:firstRowLastColumn="0" w:lastRowFirstColumn="0" w:lastRowLastColumn="0"/>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7202EDF0" w14:textId="77777777" w:rsidR="000459D7" w:rsidRDefault="000459D7">
            <w:pPr>
              <w:spacing w:after="160"/>
            </w:pPr>
            <w:r>
              <w:t>France Galop</w:t>
            </w:r>
          </w:p>
        </w:tc>
        <w:tc>
          <w:tcPr>
            <w:tcW w:w="0" w:type="auto"/>
            <w:hideMark/>
          </w:tcPr>
          <w:p w14:paraId="756EFFF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Engagements, statuts, vaccinations, effectif.</w:t>
            </w:r>
          </w:p>
        </w:tc>
        <w:tc>
          <w:tcPr>
            <w:tcW w:w="0" w:type="auto"/>
            <w:hideMark/>
          </w:tcPr>
          <w:p w14:paraId="3E5F1A53"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Reste source officielle ; API si contractuellement disponible, sinon import contrôlé.</w:t>
            </w:r>
          </w:p>
        </w:tc>
      </w:tr>
      <w:tr w:rsidR="000459D7" w14:paraId="50D1578E" w14:textId="77777777">
        <w:trPr>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464CF105" w14:textId="77777777" w:rsidR="000459D7" w:rsidRDefault="000459D7">
            <w:pPr>
              <w:spacing w:after="160"/>
            </w:pPr>
            <w:proofErr w:type="spellStart"/>
            <w:r>
              <w:t>Equitop</w:t>
            </w:r>
            <w:proofErr w:type="spellEnd"/>
          </w:p>
        </w:tc>
        <w:tc>
          <w:tcPr>
            <w:tcW w:w="0" w:type="auto"/>
            <w:hideMark/>
          </w:tcPr>
          <w:p w14:paraId="10C7186C"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Facturation, pension, présence et éventuellement localisation.</w:t>
            </w:r>
          </w:p>
        </w:tc>
        <w:tc>
          <w:tcPr>
            <w:tcW w:w="0" w:type="auto"/>
            <w:hideMark/>
          </w:tcPr>
          <w:p w14:paraId="4100A546"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Arbitrer les données maîtres ; export validé tant qu’aucune API fiable n’existe.</w:t>
            </w:r>
          </w:p>
        </w:tc>
      </w:tr>
      <w:tr w:rsidR="000459D7" w14:paraId="3A8FB14E" w14:textId="77777777">
        <w:trPr>
          <w:cnfStyle w:val="000000100000" w:firstRow="0" w:lastRow="0" w:firstColumn="0" w:lastColumn="0" w:oddVBand="0" w:evenVBand="0" w:oddHBand="1" w:evenHBand="0" w:firstRowFirstColumn="0" w:firstRowLastColumn="0" w:lastRowFirstColumn="0" w:lastRowLastColumn="0"/>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0A18B65C" w14:textId="77777777" w:rsidR="000459D7" w:rsidRDefault="000459D7">
            <w:pPr>
              <w:spacing w:after="160"/>
            </w:pPr>
            <w:r>
              <w:t>The Racing Manager</w:t>
            </w:r>
          </w:p>
        </w:tc>
        <w:tc>
          <w:tcPr>
            <w:tcW w:w="0" w:type="auto"/>
            <w:hideMark/>
          </w:tcPr>
          <w:p w14:paraId="71189DB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Communication propriétaire, replays et nouvelles.</w:t>
            </w:r>
          </w:p>
        </w:tc>
        <w:tc>
          <w:tcPr>
            <w:tcW w:w="0" w:type="auto"/>
            <w:hideMark/>
          </w:tcPr>
          <w:p w14:paraId="58687650"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Réutiliser le canal existant ; synchroniser seulement les données autorisées.</w:t>
            </w:r>
          </w:p>
        </w:tc>
      </w:tr>
      <w:tr w:rsidR="000459D7" w14:paraId="3BA78E94" w14:textId="77777777">
        <w:trPr>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3591D9CC" w14:textId="77777777" w:rsidR="000459D7" w:rsidRDefault="000459D7">
            <w:pPr>
              <w:spacing w:after="160"/>
            </w:pPr>
            <w:r>
              <w:t>Messagerie</w:t>
            </w:r>
          </w:p>
        </w:tc>
        <w:tc>
          <w:tcPr>
            <w:tcW w:w="0" w:type="auto"/>
            <w:hideMark/>
          </w:tcPr>
          <w:p w14:paraId="375D467E"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Ordonnances, notifications et communications formelles.</w:t>
            </w:r>
          </w:p>
        </w:tc>
        <w:tc>
          <w:tcPr>
            <w:tcW w:w="0" w:type="auto"/>
            <w:hideMark/>
          </w:tcPr>
          <w:p w14:paraId="10663262"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Classer les pièces après rapprochement humain.</w:t>
            </w:r>
          </w:p>
        </w:tc>
      </w:tr>
      <w:tr w:rsidR="000459D7" w14:paraId="4EF25B68" w14:textId="77777777">
        <w:trPr>
          <w:cnfStyle w:val="000000100000" w:firstRow="0" w:lastRow="0" w:firstColumn="0" w:lastColumn="0" w:oddVBand="0" w:evenVBand="0" w:oddHBand="1" w:evenHBand="0" w:firstRowFirstColumn="0" w:firstRowLastColumn="0" w:lastRowFirstColumn="0" w:lastRowLastColumn="0"/>
          <w:divId w:val="1024093281"/>
        </w:trPr>
        <w:tc>
          <w:tcPr>
            <w:cnfStyle w:val="001000000000" w:firstRow="0" w:lastRow="0" w:firstColumn="1" w:lastColumn="0" w:oddVBand="0" w:evenVBand="0" w:oddHBand="0" w:evenHBand="0" w:firstRowFirstColumn="0" w:firstRowLastColumn="0" w:lastRowFirstColumn="0" w:lastRowLastColumn="0"/>
            <w:tcW w:w="0" w:type="auto"/>
            <w:hideMark/>
          </w:tcPr>
          <w:p w14:paraId="2615875A" w14:textId="77777777" w:rsidR="000459D7" w:rsidRDefault="000459D7">
            <w:pPr>
              <w:spacing w:after="160"/>
            </w:pPr>
            <w:r>
              <w:t>Capteurs</w:t>
            </w:r>
          </w:p>
        </w:tc>
        <w:tc>
          <w:tcPr>
            <w:tcW w:w="0" w:type="auto"/>
            <w:hideMark/>
          </w:tcPr>
          <w:p w14:paraId="22F65B64"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Données de travail ou biométriques.</w:t>
            </w:r>
          </w:p>
        </w:tc>
        <w:tc>
          <w:tcPr>
            <w:tcW w:w="0" w:type="auto"/>
            <w:hideMark/>
          </w:tcPr>
          <w:p w14:paraId="601CE10B"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Extension, jamais prérequis au socle ; consentement, qualité et contrat à valider.</w:t>
            </w:r>
          </w:p>
        </w:tc>
      </w:tr>
    </w:tbl>
    <w:p w14:paraId="42A97AA6" w14:textId="77777777" w:rsidR="000459D7" w:rsidRDefault="000459D7">
      <w:pPr>
        <w:divId w:val="1024093281"/>
        <w:rPr>
          <w:rFonts w:ascii="Aptos" w:hAnsi="Aptos" w:cs="Times New Roman"/>
        </w:rPr>
      </w:pPr>
    </w:p>
    <w:p w14:paraId="44187EC0" w14:textId="5BB817E1" w:rsidR="005F7301" w:rsidRDefault="006016B6" w:rsidP="006016B6">
      <w:pPr>
        <w:pStyle w:val="Titre1"/>
        <w:divId w:val="723993289"/>
        <w:rPr>
          <w:rFonts w:cstheme="minorBidi"/>
          <w:color w:val="142E3B"/>
          <w:kern w:val="36"/>
          <w:lang w:eastAsia="fr-FR"/>
          <w14:ligatures w14:val="none"/>
        </w:rPr>
      </w:pPr>
      <w:bookmarkStart w:id="35" w:name="_Toc242801065"/>
      <w:r>
        <w:rPr>
          <w:rFonts w:cstheme="minorBidi"/>
          <w:color w:val="142E3B"/>
        </w:rPr>
        <w:t>11. Exigences IA</w:t>
      </w:r>
      <w:bookmarkEnd w:id="35"/>
    </w:p>
    <w:tbl>
      <w:tblPr>
        <w:tblStyle w:val="TableauGrille4-Accentuation1"/>
        <w:tblW w:w="5000" w:type="pct"/>
        <w:tblLook w:val="04A0" w:firstRow="1" w:lastRow="0" w:firstColumn="1" w:lastColumn="0" w:noHBand="0" w:noVBand="1"/>
      </w:tblPr>
      <w:tblGrid>
        <w:gridCol w:w="2160"/>
        <w:gridCol w:w="3705"/>
        <w:gridCol w:w="3197"/>
      </w:tblGrid>
      <w:tr w:rsidR="000459D7" w14:paraId="32A5F6E3" w14:textId="77777777">
        <w:trPr>
          <w:cnfStyle w:val="100000000000" w:firstRow="1" w:lastRow="0" w:firstColumn="0" w:lastColumn="0" w:oddVBand="0" w:evenVBand="0" w:oddHBand="0" w:evenHBand="0" w:firstRowFirstColumn="0" w:firstRowLastColumn="0" w:lastRowFirstColumn="0" w:lastRowLastColumn="0"/>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7AC3741F" w14:textId="77777777" w:rsidR="000459D7" w:rsidRDefault="000459D7">
            <w:pPr>
              <w:spacing w:after="160"/>
              <w:rPr>
                <w:rFonts w:cs="Times New Roman"/>
              </w:rPr>
            </w:pPr>
            <w:r>
              <w:t>Capacité</w:t>
            </w:r>
          </w:p>
        </w:tc>
        <w:tc>
          <w:tcPr>
            <w:tcW w:w="0" w:type="auto"/>
            <w:hideMark/>
          </w:tcPr>
          <w:p w14:paraId="374ACA70"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Comportement attendu</w:t>
            </w:r>
          </w:p>
        </w:tc>
        <w:tc>
          <w:tcPr>
            <w:tcW w:w="0" w:type="auto"/>
            <w:hideMark/>
          </w:tcPr>
          <w:p w14:paraId="4B450A39"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Garde-fou</w:t>
            </w:r>
          </w:p>
        </w:tc>
      </w:tr>
      <w:tr w:rsidR="000459D7" w14:paraId="14B226E1" w14:textId="77777777">
        <w:trPr>
          <w:cnfStyle w:val="000000100000" w:firstRow="0" w:lastRow="0" w:firstColumn="0" w:lastColumn="0" w:oddVBand="0" w:evenVBand="0" w:oddHBand="1" w:evenHBand="0" w:firstRowFirstColumn="0" w:firstRowLastColumn="0" w:lastRowFirstColumn="0" w:lastRowLastColumn="0"/>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23FD3590" w14:textId="77777777" w:rsidR="000459D7" w:rsidRDefault="000459D7">
            <w:pPr>
              <w:spacing w:after="160"/>
            </w:pPr>
            <w:r>
              <w:t>Dictée</w:t>
            </w:r>
          </w:p>
        </w:tc>
        <w:tc>
          <w:tcPr>
            <w:tcW w:w="0" w:type="auto"/>
            <w:hideMark/>
          </w:tcPr>
          <w:p w14:paraId="43FC99A6"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Transcrire, proposer cheval et type d’événement.</w:t>
            </w:r>
          </w:p>
        </w:tc>
        <w:tc>
          <w:tcPr>
            <w:tcW w:w="0" w:type="auto"/>
            <w:hideMark/>
          </w:tcPr>
          <w:p w14:paraId="4C9F41F5"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Confirmation obligatoire ; ambiguïtés affichées.</w:t>
            </w:r>
          </w:p>
        </w:tc>
      </w:tr>
      <w:tr w:rsidR="000459D7" w14:paraId="34CF66CD" w14:textId="77777777">
        <w:trPr>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118A352C" w14:textId="77777777" w:rsidR="000459D7" w:rsidRDefault="000459D7">
            <w:pPr>
              <w:spacing w:after="160"/>
            </w:pPr>
            <w:r>
              <w:lastRenderedPageBreak/>
              <w:t>OCR ordonnance</w:t>
            </w:r>
          </w:p>
        </w:tc>
        <w:tc>
          <w:tcPr>
            <w:tcW w:w="0" w:type="auto"/>
            <w:hideMark/>
          </w:tcPr>
          <w:p w14:paraId="7E268BA2"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Extraire les champs et montrer leur provenance.</w:t>
            </w:r>
          </w:p>
        </w:tc>
        <w:tc>
          <w:tcPr>
            <w:tcW w:w="0" w:type="auto"/>
            <w:hideMark/>
          </w:tcPr>
          <w:p w14:paraId="27C7BDF7"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Brouillon uniquement ; incertitude visible ; validation habilitée.</w:t>
            </w:r>
          </w:p>
        </w:tc>
      </w:tr>
      <w:tr w:rsidR="000459D7" w14:paraId="0DC13571" w14:textId="77777777">
        <w:trPr>
          <w:cnfStyle w:val="000000100000" w:firstRow="0" w:lastRow="0" w:firstColumn="0" w:lastColumn="0" w:oddVBand="0" w:evenVBand="0" w:oddHBand="1" w:evenHBand="0" w:firstRowFirstColumn="0" w:firstRowLastColumn="0" w:lastRowFirstColumn="0" w:lastRowLastColumn="0"/>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13A7978C" w14:textId="77777777" w:rsidR="000459D7" w:rsidRDefault="000459D7">
            <w:pPr>
              <w:spacing w:after="160"/>
            </w:pPr>
            <w:r>
              <w:t>Assistant</w:t>
            </w:r>
          </w:p>
        </w:tc>
        <w:tc>
          <w:tcPr>
            <w:tcW w:w="0" w:type="auto"/>
            <w:hideMark/>
          </w:tcPr>
          <w:p w14:paraId="1F6D9DD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Répondre à partir des données autorisées et citer les fiches utilisées.</w:t>
            </w:r>
          </w:p>
        </w:tc>
        <w:tc>
          <w:tcPr>
            <w:tcW w:w="0" w:type="auto"/>
            <w:hideMark/>
          </w:tcPr>
          <w:p w14:paraId="4B4E167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Pas de diagnostic, prescription, engagement ou correction autonome.</w:t>
            </w:r>
          </w:p>
        </w:tc>
      </w:tr>
      <w:tr w:rsidR="000459D7" w14:paraId="5AFEFBF7" w14:textId="77777777">
        <w:trPr>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482BF1D6" w14:textId="77777777" w:rsidR="000459D7" w:rsidRDefault="000459D7">
            <w:pPr>
              <w:spacing w:after="160"/>
            </w:pPr>
            <w:r>
              <w:t>Synthèse quotidienne</w:t>
            </w:r>
          </w:p>
        </w:tc>
        <w:tc>
          <w:tcPr>
            <w:tcW w:w="0" w:type="auto"/>
            <w:hideMark/>
          </w:tcPr>
          <w:p w14:paraId="58E98B03"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Regrouper lots, écarts, soins et échéances.</w:t>
            </w:r>
          </w:p>
        </w:tc>
        <w:tc>
          <w:tcPr>
            <w:tcW w:w="0" w:type="auto"/>
            <w:hideMark/>
          </w:tcPr>
          <w:p w14:paraId="1286DDFD"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Distinguer fait, prévu, manquant et hypothèse.</w:t>
            </w:r>
          </w:p>
        </w:tc>
      </w:tr>
      <w:tr w:rsidR="000459D7" w14:paraId="33F29BCC" w14:textId="77777777">
        <w:trPr>
          <w:cnfStyle w:val="000000100000" w:firstRow="0" w:lastRow="0" w:firstColumn="0" w:lastColumn="0" w:oddVBand="0" w:evenVBand="0" w:oddHBand="1" w:evenHBand="0" w:firstRowFirstColumn="0" w:firstRowLastColumn="0" w:lastRowFirstColumn="0" w:lastRowLastColumn="0"/>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03151065" w14:textId="77777777" w:rsidR="000459D7" w:rsidRDefault="000459D7">
            <w:pPr>
              <w:spacing w:after="160"/>
            </w:pPr>
            <w:r>
              <w:t>Détection d’anomalies</w:t>
            </w:r>
          </w:p>
        </w:tc>
        <w:tc>
          <w:tcPr>
            <w:tcW w:w="0" w:type="auto"/>
            <w:hideMark/>
          </w:tcPr>
          <w:p w14:paraId="5A22A81D"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Signaler incohérences, doublons et conflits.</w:t>
            </w:r>
          </w:p>
        </w:tc>
        <w:tc>
          <w:tcPr>
            <w:tcW w:w="0" w:type="auto"/>
            <w:hideMark/>
          </w:tcPr>
          <w:p w14:paraId="7E984DEE"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Ne jamais supprimer ou corriger sans validation.</w:t>
            </w:r>
          </w:p>
        </w:tc>
      </w:tr>
      <w:tr w:rsidR="000459D7" w14:paraId="2B8CFCD2" w14:textId="77777777">
        <w:trPr>
          <w:divId w:val="723993289"/>
        </w:trPr>
        <w:tc>
          <w:tcPr>
            <w:cnfStyle w:val="001000000000" w:firstRow="0" w:lastRow="0" w:firstColumn="1" w:lastColumn="0" w:oddVBand="0" w:evenVBand="0" w:oddHBand="0" w:evenHBand="0" w:firstRowFirstColumn="0" w:firstRowLastColumn="0" w:lastRowFirstColumn="0" w:lastRowLastColumn="0"/>
            <w:tcW w:w="0" w:type="auto"/>
            <w:hideMark/>
          </w:tcPr>
          <w:p w14:paraId="7D4FB001" w14:textId="77777777" w:rsidR="000459D7" w:rsidRDefault="000459D7">
            <w:pPr>
              <w:spacing w:after="160"/>
            </w:pPr>
            <w:r>
              <w:t>Aide au développement</w:t>
            </w:r>
          </w:p>
        </w:tc>
        <w:tc>
          <w:tcPr>
            <w:tcW w:w="0" w:type="auto"/>
            <w:hideMark/>
          </w:tcPr>
          <w:p w14:paraId="752020D4"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Utiliser cette spécification, le dictionnaire de données et les critères d’acceptation.</w:t>
            </w:r>
          </w:p>
        </w:tc>
        <w:tc>
          <w:tcPr>
            <w:tcW w:w="0" w:type="auto"/>
            <w:hideMark/>
          </w:tcPr>
          <w:p w14:paraId="6C9858A1"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Toute hypothèse non validée doit être marquée explicitement.</w:t>
            </w:r>
          </w:p>
        </w:tc>
      </w:tr>
    </w:tbl>
    <w:p w14:paraId="5ACBC028" w14:textId="77777777" w:rsidR="000459D7" w:rsidRDefault="000459D7">
      <w:pPr>
        <w:divId w:val="723993289"/>
        <w:rPr>
          <w:rFonts w:ascii="Aptos" w:hAnsi="Aptos" w:cs="Times New Roman"/>
        </w:rPr>
      </w:pPr>
    </w:p>
    <w:p w14:paraId="55979D64" w14:textId="77777777" w:rsidR="000459D7" w:rsidRDefault="000459D7">
      <w:pPr>
        <w:divId w:val="723993289"/>
      </w:pPr>
      <w:r>
        <w:t>Les journaux de requêtes IA sont protégés, soumis aux mêmes droits que les données sources et exclus de l’entraînement de modèles externes sans accord explicite. Les réponses affichent la date de fraîcheur et indiquent clairement les informations manquantes.</w:t>
      </w:r>
    </w:p>
    <w:p w14:paraId="458EAFBA" w14:textId="2984450A" w:rsidR="005F7301" w:rsidRDefault="009377CD" w:rsidP="009377CD">
      <w:pPr>
        <w:pStyle w:val="Titre1"/>
        <w:divId w:val="1074163120"/>
        <w:rPr>
          <w:rFonts w:cstheme="minorBidi"/>
          <w:color w:val="142E3B"/>
          <w:kern w:val="36"/>
          <w:lang w:eastAsia="fr-FR"/>
          <w14:ligatures w14:val="none"/>
        </w:rPr>
      </w:pPr>
      <w:bookmarkStart w:id="36" w:name="_Toc242801066"/>
      <w:r>
        <w:rPr>
          <w:rFonts w:cstheme="minorBidi"/>
          <w:color w:val="142E3B"/>
        </w:rPr>
        <w:t>12. Critères d’acceptation prioritaires</w:t>
      </w:r>
      <w:bookmarkEnd w:id="36"/>
    </w:p>
    <w:p w14:paraId="0DF85435" w14:textId="77777777" w:rsidR="000459D7" w:rsidRPr="000459D7" w:rsidRDefault="000459D7" w:rsidP="000459D7">
      <w:pPr>
        <w:pStyle w:val="Paragraphedeliste"/>
        <w:numPr>
          <w:ilvl w:val="0"/>
          <w:numId w:val="7"/>
        </w:numPr>
        <w:divId w:val="1074163120"/>
        <w:rPr>
          <w:sz w:val="20"/>
          <w:szCs w:val="20"/>
        </w:rPr>
      </w:pPr>
      <w:r w:rsidRPr="000459D7">
        <w:rPr>
          <w:sz w:val="20"/>
          <w:szCs w:val="20"/>
        </w:rPr>
        <w:t>Un assistant peut reprendre le planning de la veille, corriger les indisponibilités et publier une nouvelle version sans ressaisir toutes les séances.</w:t>
      </w:r>
    </w:p>
    <w:p w14:paraId="0AC31C5F" w14:textId="77777777" w:rsidR="000459D7" w:rsidRDefault="000459D7" w:rsidP="000459D7">
      <w:pPr>
        <w:pStyle w:val="Paragraphedeliste"/>
        <w:numPr>
          <w:ilvl w:val="0"/>
          <w:numId w:val="7"/>
        </w:numPr>
        <w:divId w:val="1074163120"/>
        <w:rPr>
          <w:sz w:val="20"/>
          <w:szCs w:val="20"/>
        </w:rPr>
      </w:pPr>
      <w:r>
        <w:rPr>
          <w:sz w:val="20"/>
          <w:szCs w:val="20"/>
        </w:rPr>
        <w:t>Le drag-and-drop fonctionne au tactile, à la souris et possède une alternative clavier.</w:t>
      </w:r>
    </w:p>
    <w:p w14:paraId="7A2414F1" w14:textId="77777777" w:rsidR="000459D7" w:rsidRDefault="000459D7" w:rsidP="000459D7">
      <w:pPr>
        <w:pStyle w:val="Paragraphedeliste"/>
        <w:numPr>
          <w:ilvl w:val="0"/>
          <w:numId w:val="7"/>
        </w:numPr>
        <w:divId w:val="1074163120"/>
        <w:rPr>
          <w:sz w:val="20"/>
          <w:szCs w:val="20"/>
        </w:rPr>
      </w:pPr>
      <w:r>
        <w:rPr>
          <w:sz w:val="20"/>
          <w:szCs w:val="20"/>
        </w:rPr>
        <w:t>Un cavalier consulte son programme sans accéder à des données non nécessaires.</w:t>
      </w:r>
    </w:p>
    <w:p w14:paraId="554456BD" w14:textId="77777777" w:rsidR="000459D7" w:rsidRDefault="000459D7" w:rsidP="000459D7">
      <w:pPr>
        <w:pStyle w:val="Paragraphedeliste"/>
        <w:numPr>
          <w:ilvl w:val="0"/>
          <w:numId w:val="7"/>
        </w:numPr>
        <w:divId w:val="1074163120"/>
        <w:rPr>
          <w:sz w:val="20"/>
          <w:szCs w:val="20"/>
        </w:rPr>
      </w:pPr>
      <w:r>
        <w:rPr>
          <w:sz w:val="20"/>
          <w:szCs w:val="20"/>
        </w:rPr>
        <w:t>Un retour normal se confirme en une action ; un écart crée une trace et un suivi.</w:t>
      </w:r>
    </w:p>
    <w:p w14:paraId="39C06DCC" w14:textId="77777777" w:rsidR="000459D7" w:rsidRDefault="000459D7" w:rsidP="000459D7">
      <w:pPr>
        <w:pStyle w:val="Paragraphedeliste"/>
        <w:numPr>
          <w:ilvl w:val="0"/>
          <w:numId w:val="7"/>
        </w:numPr>
        <w:divId w:val="1074163120"/>
        <w:rPr>
          <w:sz w:val="20"/>
          <w:szCs w:val="20"/>
        </w:rPr>
      </w:pPr>
      <w:r>
        <w:rPr>
          <w:sz w:val="20"/>
          <w:szCs w:val="20"/>
        </w:rPr>
        <w:t>La saisie d’une température ne comporte aucun champ texte obligatoire.</w:t>
      </w:r>
    </w:p>
    <w:p w14:paraId="2640FC7C" w14:textId="77777777" w:rsidR="000459D7" w:rsidRDefault="000459D7" w:rsidP="000459D7">
      <w:pPr>
        <w:pStyle w:val="Paragraphedeliste"/>
        <w:numPr>
          <w:ilvl w:val="0"/>
          <w:numId w:val="7"/>
        </w:numPr>
        <w:divId w:val="1074163120"/>
        <w:rPr>
          <w:sz w:val="20"/>
          <w:szCs w:val="20"/>
        </w:rPr>
      </w:pPr>
      <w:r>
        <w:rPr>
          <w:sz w:val="20"/>
          <w:szCs w:val="20"/>
        </w:rPr>
        <w:t>Une tâche de traitement non confirmée reste « à faire » ou « en retard », jamais « réalisée ».</w:t>
      </w:r>
    </w:p>
    <w:p w14:paraId="2622DE91" w14:textId="77777777" w:rsidR="000459D7" w:rsidRDefault="000459D7" w:rsidP="000459D7">
      <w:pPr>
        <w:pStyle w:val="Paragraphedeliste"/>
        <w:numPr>
          <w:ilvl w:val="0"/>
          <w:numId w:val="7"/>
        </w:numPr>
        <w:divId w:val="1074163120"/>
        <w:rPr>
          <w:sz w:val="20"/>
          <w:szCs w:val="20"/>
        </w:rPr>
      </w:pPr>
      <w:r>
        <w:rPr>
          <w:sz w:val="20"/>
          <w:szCs w:val="20"/>
        </w:rPr>
        <w:t>Une restriction active ou inconnue empêche localement une validation d’engagement et affiche la justification.</w:t>
      </w:r>
    </w:p>
    <w:p w14:paraId="22C11906" w14:textId="77777777" w:rsidR="000459D7" w:rsidRDefault="000459D7" w:rsidP="000459D7">
      <w:pPr>
        <w:pStyle w:val="Paragraphedeliste"/>
        <w:numPr>
          <w:ilvl w:val="0"/>
          <w:numId w:val="7"/>
        </w:numPr>
        <w:divId w:val="1074163120"/>
        <w:rPr>
          <w:sz w:val="20"/>
          <w:szCs w:val="20"/>
        </w:rPr>
      </w:pPr>
      <w:r>
        <w:rPr>
          <w:sz w:val="20"/>
          <w:szCs w:val="20"/>
        </w:rPr>
        <w:t>Une vaccination, le carnet et la mise à jour officielle peuvent être suivis séparément.</w:t>
      </w:r>
    </w:p>
    <w:p w14:paraId="64E9C56F" w14:textId="77777777" w:rsidR="000459D7" w:rsidRDefault="000459D7" w:rsidP="000459D7">
      <w:pPr>
        <w:pStyle w:val="Paragraphedeliste"/>
        <w:numPr>
          <w:ilvl w:val="0"/>
          <w:numId w:val="7"/>
        </w:numPr>
        <w:divId w:val="1074163120"/>
        <w:rPr>
          <w:sz w:val="20"/>
          <w:szCs w:val="20"/>
        </w:rPr>
      </w:pPr>
      <w:r>
        <w:rPr>
          <w:sz w:val="20"/>
          <w:szCs w:val="20"/>
        </w:rPr>
        <w:t>Une saisie hors ligne porte un état clair et ne crée pas de doublon à la reconnexion.</w:t>
      </w:r>
    </w:p>
    <w:p w14:paraId="77480D63" w14:textId="77777777" w:rsidR="000459D7" w:rsidRDefault="000459D7" w:rsidP="000459D7">
      <w:pPr>
        <w:pStyle w:val="Paragraphedeliste"/>
        <w:numPr>
          <w:ilvl w:val="0"/>
          <w:numId w:val="7"/>
        </w:numPr>
        <w:divId w:val="1074163120"/>
        <w:rPr>
          <w:sz w:val="20"/>
          <w:szCs w:val="20"/>
        </w:rPr>
      </w:pPr>
      <w:r>
        <w:rPr>
          <w:sz w:val="20"/>
          <w:szCs w:val="20"/>
        </w:rPr>
        <w:t>Un conflit de planning ou de santé conserve les deux versions et exige une résolution habilitée.</w:t>
      </w:r>
    </w:p>
    <w:p w14:paraId="2236758B" w14:textId="77777777" w:rsidR="000459D7" w:rsidRDefault="000459D7" w:rsidP="000459D7">
      <w:pPr>
        <w:pStyle w:val="Paragraphedeliste"/>
        <w:numPr>
          <w:ilvl w:val="0"/>
          <w:numId w:val="7"/>
        </w:numPr>
        <w:divId w:val="1074163120"/>
        <w:rPr>
          <w:sz w:val="20"/>
          <w:szCs w:val="20"/>
        </w:rPr>
      </w:pPr>
      <w:r>
        <w:rPr>
          <w:sz w:val="20"/>
          <w:szCs w:val="20"/>
        </w:rPr>
        <w:t>Chaque correction sensible est auditée avec avant/après et motif.</w:t>
      </w:r>
    </w:p>
    <w:p w14:paraId="1E48229A" w14:textId="77777777" w:rsidR="000459D7" w:rsidRDefault="000459D7" w:rsidP="000459D7">
      <w:pPr>
        <w:pStyle w:val="Paragraphedeliste"/>
        <w:numPr>
          <w:ilvl w:val="0"/>
          <w:numId w:val="7"/>
        </w:numPr>
        <w:divId w:val="1074163120"/>
        <w:rPr>
          <w:sz w:val="20"/>
          <w:szCs w:val="20"/>
        </w:rPr>
      </w:pPr>
      <w:r>
        <w:rPr>
          <w:sz w:val="20"/>
          <w:szCs w:val="20"/>
        </w:rPr>
        <w:t>Le propriétaire ne peut consulter que les chevaux et contenus explicitement partagés.</w:t>
      </w:r>
    </w:p>
    <w:p w14:paraId="146723E0" w14:textId="77777777" w:rsidR="00B430D3" w:rsidRPr="00B430D3" w:rsidRDefault="00B430D3" w:rsidP="00B430D3">
      <w:pPr>
        <w:pStyle w:val="Paragraphedeliste"/>
        <w:numPr>
          <w:ilvl w:val="0"/>
          <w:numId w:val="7"/>
        </w:numPr>
        <w:divId w:val="1074163120"/>
        <w:rPr>
          <w:sz w:val="20"/>
          <w:szCs w:val="20"/>
        </w:rPr>
      </w:pPr>
      <w:bookmarkStart w:id="37" w:name="_Toc242801067"/>
      <w:r>
        <w:rPr>
          <w:sz w:val="20"/>
          <w:szCs w:val="20"/>
        </w:rPr>
        <w:t>Sur tous les écrans affichant des lots, notamment Aujourd’hui, Planning, Calendrier, le dossier cheval et Mon programme mobile, aucun lot ne présente d’heure de début, d’heure de fin ou de plage horaire. L’affichage conserve le numéro du lot, la cour et l’ordre de passage ; la date est portée par le programme. Aucun horaire n’est demandé lors de la création, de la modification, de la reconduction ou de la publication d’un lot. Les horaires des soins, courses, transports et autres événements restent inchangés.</w:t>
      </w:r>
    </w:p>
    <w:p w14:paraId="50641DE6" w14:textId="405CAAC6" w:rsidR="005F7301" w:rsidRDefault="001020AE" w:rsidP="001020AE">
      <w:pPr>
        <w:pStyle w:val="Titre2"/>
        <w:divId w:val="1074163120"/>
        <w:rPr>
          <w:rFonts w:ascii="Aptos Display" w:hAnsi="Aptos Display" w:cstheme="minorBidi"/>
          <w:color w:val="142E3B"/>
        </w:rPr>
      </w:pPr>
      <w:r>
        <w:rPr>
          <w:rFonts w:cstheme="minorBidi"/>
          <w:color w:val="142E3B"/>
        </w:rPr>
        <w:lastRenderedPageBreak/>
        <w:t>12.1 Indicateurs de réussite du pilote</w:t>
      </w:r>
      <w:bookmarkEnd w:id="37"/>
    </w:p>
    <w:p w14:paraId="2BDBE3FC" w14:textId="77777777" w:rsidR="000459D7" w:rsidRPr="000459D7" w:rsidRDefault="000459D7" w:rsidP="000459D7">
      <w:pPr>
        <w:pStyle w:val="Paragraphedeliste"/>
        <w:numPr>
          <w:ilvl w:val="0"/>
          <w:numId w:val="8"/>
        </w:numPr>
        <w:divId w:val="1074163120"/>
        <w:rPr>
          <w:sz w:val="20"/>
          <w:szCs w:val="20"/>
        </w:rPr>
      </w:pPr>
      <w:r w:rsidRPr="000459D7">
        <w:rPr>
          <w:sz w:val="20"/>
          <w:szCs w:val="20"/>
        </w:rPr>
        <w:t>Temps de préparation et de modification des lots.</w:t>
      </w:r>
    </w:p>
    <w:p w14:paraId="2DC615D0" w14:textId="77777777" w:rsidR="000459D7" w:rsidRDefault="000459D7" w:rsidP="000459D7">
      <w:pPr>
        <w:pStyle w:val="Paragraphedeliste"/>
        <w:numPr>
          <w:ilvl w:val="0"/>
          <w:numId w:val="8"/>
        </w:numPr>
        <w:divId w:val="1074163120"/>
        <w:rPr>
          <w:sz w:val="20"/>
          <w:szCs w:val="20"/>
        </w:rPr>
      </w:pPr>
      <w:r>
        <w:rPr>
          <w:sz w:val="20"/>
          <w:szCs w:val="20"/>
        </w:rPr>
        <w:t>Nombre moyen d’interactions pour une action terrain.</w:t>
      </w:r>
    </w:p>
    <w:p w14:paraId="233F892E" w14:textId="77777777" w:rsidR="000459D7" w:rsidRDefault="000459D7" w:rsidP="000459D7">
      <w:pPr>
        <w:pStyle w:val="Paragraphedeliste"/>
        <w:numPr>
          <w:ilvl w:val="0"/>
          <w:numId w:val="8"/>
        </w:numPr>
        <w:divId w:val="1074163120"/>
        <w:rPr>
          <w:sz w:val="20"/>
          <w:szCs w:val="20"/>
        </w:rPr>
      </w:pPr>
      <w:r>
        <w:rPr>
          <w:sz w:val="20"/>
          <w:szCs w:val="20"/>
        </w:rPr>
        <w:t>Taux de confirmations effectuées le jour même.</w:t>
      </w:r>
    </w:p>
    <w:p w14:paraId="577E8187" w14:textId="77777777" w:rsidR="000459D7" w:rsidRDefault="000459D7" w:rsidP="000459D7">
      <w:pPr>
        <w:pStyle w:val="Paragraphedeliste"/>
        <w:numPr>
          <w:ilvl w:val="0"/>
          <w:numId w:val="8"/>
        </w:numPr>
        <w:divId w:val="1074163120"/>
        <w:rPr>
          <w:sz w:val="20"/>
          <w:szCs w:val="20"/>
        </w:rPr>
      </w:pPr>
      <w:r>
        <w:rPr>
          <w:sz w:val="20"/>
          <w:szCs w:val="20"/>
        </w:rPr>
        <w:t>Nombre de doubles saisies supprimées.</w:t>
      </w:r>
    </w:p>
    <w:p w14:paraId="2B3BED63" w14:textId="77777777" w:rsidR="000459D7" w:rsidRDefault="000459D7" w:rsidP="000459D7">
      <w:pPr>
        <w:pStyle w:val="Paragraphedeliste"/>
        <w:numPr>
          <w:ilvl w:val="0"/>
          <w:numId w:val="8"/>
        </w:numPr>
        <w:divId w:val="1074163120"/>
        <w:rPr>
          <w:sz w:val="20"/>
          <w:szCs w:val="20"/>
        </w:rPr>
      </w:pPr>
      <w:r>
        <w:rPr>
          <w:sz w:val="20"/>
          <w:szCs w:val="20"/>
        </w:rPr>
        <w:t>Taux d’échecs et conflits de synchronisation.</w:t>
      </w:r>
    </w:p>
    <w:p w14:paraId="350EC489" w14:textId="77777777" w:rsidR="000459D7" w:rsidRDefault="000459D7" w:rsidP="000459D7">
      <w:pPr>
        <w:pStyle w:val="Paragraphedeliste"/>
        <w:numPr>
          <w:ilvl w:val="0"/>
          <w:numId w:val="8"/>
        </w:numPr>
        <w:divId w:val="1074163120"/>
        <w:rPr>
          <w:sz w:val="20"/>
          <w:szCs w:val="20"/>
        </w:rPr>
      </w:pPr>
      <w:r>
        <w:rPr>
          <w:sz w:val="20"/>
          <w:szCs w:val="20"/>
        </w:rPr>
        <w:t>Nombre d’alertes pertinentes versus alertes ignorées.</w:t>
      </w:r>
    </w:p>
    <w:p w14:paraId="12967FE2" w14:textId="77777777" w:rsidR="000459D7" w:rsidRDefault="000459D7" w:rsidP="000459D7">
      <w:pPr>
        <w:pStyle w:val="Paragraphedeliste"/>
        <w:numPr>
          <w:ilvl w:val="0"/>
          <w:numId w:val="8"/>
        </w:numPr>
        <w:divId w:val="1074163120"/>
        <w:rPr>
          <w:sz w:val="20"/>
          <w:szCs w:val="20"/>
        </w:rPr>
      </w:pPr>
      <w:r>
        <w:rPr>
          <w:sz w:val="20"/>
          <w:szCs w:val="20"/>
        </w:rPr>
        <w:t>Satisfaction par rôle et observation directe en situation réelle.</w:t>
      </w:r>
    </w:p>
    <w:p w14:paraId="47007FB5" w14:textId="6608CBAD" w:rsidR="005F7301" w:rsidRDefault="00EE1888" w:rsidP="00EE1888">
      <w:pPr>
        <w:pStyle w:val="Titre1"/>
        <w:divId w:val="1413089208"/>
        <w:rPr>
          <w:rFonts w:cstheme="minorBidi"/>
          <w:color w:val="142E3B"/>
          <w:kern w:val="36"/>
          <w:lang w:eastAsia="fr-FR"/>
          <w14:ligatures w14:val="none"/>
        </w:rPr>
      </w:pPr>
      <w:bookmarkStart w:id="38" w:name="_Toc242801068"/>
      <w:r>
        <w:rPr>
          <w:rFonts w:cstheme="minorBidi"/>
          <w:color w:val="142E3B"/>
        </w:rPr>
        <w:t>13. Feuille de route proposée</w:t>
      </w:r>
      <w:bookmarkEnd w:id="38"/>
    </w:p>
    <w:tbl>
      <w:tblPr>
        <w:tblStyle w:val="TableauGrille4-Accentuation1"/>
        <w:tblW w:w="5000" w:type="pct"/>
        <w:tblLook w:val="04A0" w:firstRow="1" w:lastRow="0" w:firstColumn="1" w:lastColumn="0" w:noHBand="0" w:noVBand="1"/>
      </w:tblPr>
      <w:tblGrid>
        <w:gridCol w:w="1915"/>
        <w:gridCol w:w="3865"/>
        <w:gridCol w:w="3282"/>
      </w:tblGrid>
      <w:tr w:rsidR="000459D7" w14:paraId="71AF412A" w14:textId="77777777">
        <w:trPr>
          <w:cnfStyle w:val="100000000000" w:firstRow="1" w:lastRow="0" w:firstColumn="0" w:lastColumn="0" w:oddVBand="0" w:evenVBand="0" w:oddHBand="0" w:evenHBand="0" w:firstRowFirstColumn="0" w:firstRowLastColumn="0" w:lastRowFirstColumn="0" w:lastRowLastColumn="0"/>
          <w:divId w:val="1413089208"/>
        </w:trPr>
        <w:tc>
          <w:tcPr>
            <w:cnfStyle w:val="001000000000" w:firstRow="0" w:lastRow="0" w:firstColumn="1" w:lastColumn="0" w:oddVBand="0" w:evenVBand="0" w:oddHBand="0" w:evenHBand="0" w:firstRowFirstColumn="0" w:firstRowLastColumn="0" w:lastRowFirstColumn="0" w:lastRowLastColumn="0"/>
            <w:tcW w:w="0" w:type="auto"/>
            <w:hideMark/>
          </w:tcPr>
          <w:p w14:paraId="79302AE7" w14:textId="77777777" w:rsidR="000459D7" w:rsidRDefault="000459D7">
            <w:pPr>
              <w:spacing w:after="160"/>
              <w:rPr>
                <w:rFonts w:cs="Times New Roman"/>
              </w:rPr>
            </w:pPr>
            <w:r>
              <w:t>Phase</w:t>
            </w:r>
          </w:p>
        </w:tc>
        <w:tc>
          <w:tcPr>
            <w:tcW w:w="0" w:type="auto"/>
            <w:hideMark/>
          </w:tcPr>
          <w:p w14:paraId="47EACC30"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Périmètre</w:t>
            </w:r>
          </w:p>
        </w:tc>
        <w:tc>
          <w:tcPr>
            <w:tcW w:w="0" w:type="auto"/>
            <w:hideMark/>
          </w:tcPr>
          <w:p w14:paraId="15A83969" w14:textId="77777777" w:rsidR="000459D7" w:rsidRDefault="000459D7">
            <w:pPr>
              <w:spacing w:after="160"/>
              <w:cnfStyle w:val="100000000000" w:firstRow="1" w:lastRow="0" w:firstColumn="0" w:lastColumn="0" w:oddVBand="0" w:evenVBand="0" w:oddHBand="0" w:evenHBand="0" w:firstRowFirstColumn="0" w:firstRowLastColumn="0" w:lastRowFirstColumn="0" w:lastRowLastColumn="0"/>
            </w:pPr>
            <w:r>
              <w:t>Condition de sortie</w:t>
            </w:r>
          </w:p>
        </w:tc>
      </w:tr>
      <w:tr w:rsidR="000459D7" w14:paraId="7F16FEED" w14:textId="77777777">
        <w:trPr>
          <w:cnfStyle w:val="000000100000" w:firstRow="0" w:lastRow="0" w:firstColumn="0" w:lastColumn="0" w:oddVBand="0" w:evenVBand="0" w:oddHBand="1" w:evenHBand="0" w:firstRowFirstColumn="0" w:firstRowLastColumn="0" w:lastRowFirstColumn="0" w:lastRowLastColumn="0"/>
          <w:divId w:val="1413089208"/>
        </w:trPr>
        <w:tc>
          <w:tcPr>
            <w:cnfStyle w:val="001000000000" w:firstRow="0" w:lastRow="0" w:firstColumn="1" w:lastColumn="0" w:oddVBand="0" w:evenVBand="0" w:oddHBand="0" w:evenHBand="0" w:firstRowFirstColumn="0" w:firstRowLastColumn="0" w:lastRowFirstColumn="0" w:lastRowLastColumn="0"/>
            <w:tcW w:w="0" w:type="auto"/>
            <w:hideMark/>
          </w:tcPr>
          <w:p w14:paraId="6B63E828" w14:textId="77777777" w:rsidR="000459D7" w:rsidRDefault="000459D7">
            <w:pPr>
              <w:spacing w:after="160"/>
            </w:pPr>
            <w:r>
              <w:t>P0 — Pilote terrain</w:t>
            </w:r>
          </w:p>
        </w:tc>
        <w:tc>
          <w:tcPr>
            <w:tcW w:w="0" w:type="auto"/>
            <w:hideMark/>
          </w:tcPr>
          <w:p w14:paraId="72CE4921"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Effectif, dossier cheval, lots, programme, retours, soins, mesures, restrictions, hors ligne, audit.</w:t>
            </w:r>
          </w:p>
        </w:tc>
        <w:tc>
          <w:tcPr>
            <w:tcW w:w="0" w:type="auto"/>
            <w:hideMark/>
          </w:tcPr>
          <w:p w14:paraId="6ED867E7"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Usage accepté dans une cour ; règles critiques validées ; aucune perte de données.</w:t>
            </w:r>
          </w:p>
        </w:tc>
      </w:tr>
      <w:tr w:rsidR="000459D7" w14:paraId="2E4E89EB" w14:textId="77777777">
        <w:trPr>
          <w:divId w:val="1413089208"/>
        </w:trPr>
        <w:tc>
          <w:tcPr>
            <w:cnfStyle w:val="001000000000" w:firstRow="0" w:lastRow="0" w:firstColumn="1" w:lastColumn="0" w:oddVBand="0" w:evenVBand="0" w:oddHBand="0" w:evenHBand="0" w:firstRowFirstColumn="0" w:firstRowLastColumn="0" w:lastRowFirstColumn="0" w:lastRowLastColumn="0"/>
            <w:tcW w:w="0" w:type="auto"/>
            <w:hideMark/>
          </w:tcPr>
          <w:p w14:paraId="303ECD99" w14:textId="77777777" w:rsidR="000459D7" w:rsidRDefault="000459D7">
            <w:pPr>
              <w:spacing w:after="160"/>
            </w:pPr>
            <w:r>
              <w:t>P1 — Exploitation complète</w:t>
            </w:r>
          </w:p>
        </w:tc>
        <w:tc>
          <w:tcPr>
            <w:tcW w:w="0" w:type="auto"/>
            <w:hideMark/>
          </w:tcPr>
          <w:p w14:paraId="74623807"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Mouvements, transports, engagements, vaccinations, documents, RH, propriétaires, interfaces contrôlées.</w:t>
            </w:r>
          </w:p>
        </w:tc>
        <w:tc>
          <w:tcPr>
            <w:tcW w:w="0" w:type="auto"/>
            <w:hideMark/>
          </w:tcPr>
          <w:p w14:paraId="770C4F63"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Sources maîtres arbitrées ; processus bureau opérationnels ; droits validés.</w:t>
            </w:r>
          </w:p>
        </w:tc>
      </w:tr>
      <w:tr w:rsidR="000459D7" w14:paraId="101751B3" w14:textId="77777777">
        <w:trPr>
          <w:cnfStyle w:val="000000100000" w:firstRow="0" w:lastRow="0" w:firstColumn="0" w:lastColumn="0" w:oddVBand="0" w:evenVBand="0" w:oddHBand="1" w:evenHBand="0" w:firstRowFirstColumn="0" w:firstRowLastColumn="0" w:lastRowFirstColumn="0" w:lastRowLastColumn="0"/>
          <w:divId w:val="1413089208"/>
        </w:trPr>
        <w:tc>
          <w:tcPr>
            <w:cnfStyle w:val="001000000000" w:firstRow="0" w:lastRow="0" w:firstColumn="1" w:lastColumn="0" w:oddVBand="0" w:evenVBand="0" w:oddHBand="0" w:evenHBand="0" w:firstRowFirstColumn="0" w:firstRowLastColumn="0" w:lastRowFirstColumn="0" w:lastRowLastColumn="0"/>
            <w:tcW w:w="0" w:type="auto"/>
            <w:hideMark/>
          </w:tcPr>
          <w:p w14:paraId="160DC714" w14:textId="77777777" w:rsidR="000459D7" w:rsidRDefault="000459D7">
            <w:pPr>
              <w:spacing w:after="160"/>
            </w:pPr>
            <w:r>
              <w:t>P2 — Assistance avancée</w:t>
            </w:r>
          </w:p>
        </w:tc>
        <w:tc>
          <w:tcPr>
            <w:tcW w:w="0" w:type="auto"/>
            <w:hideMark/>
          </w:tcPr>
          <w:p w14:paraId="299B016A"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Dictée, OCR avancé, assistant IA, biosécurité, stocks, capteurs et transferts.</w:t>
            </w:r>
          </w:p>
        </w:tc>
        <w:tc>
          <w:tcPr>
            <w:tcW w:w="0" w:type="auto"/>
            <w:hideMark/>
          </w:tcPr>
          <w:p w14:paraId="3A920D5C" w14:textId="77777777" w:rsidR="000459D7" w:rsidRDefault="000459D7">
            <w:pPr>
              <w:spacing w:after="160"/>
              <w:cnfStyle w:val="000000100000" w:firstRow="0" w:lastRow="0" w:firstColumn="0" w:lastColumn="0" w:oddVBand="0" w:evenVBand="0" w:oddHBand="1" w:evenHBand="0" w:firstRowFirstColumn="0" w:firstRowLastColumn="0" w:lastRowFirstColumn="0" w:lastRowLastColumn="0"/>
            </w:pPr>
            <w:r>
              <w:t>Valeur démontrée, risques maîtrisés et contrats disponibles.</w:t>
            </w:r>
          </w:p>
        </w:tc>
      </w:tr>
      <w:tr w:rsidR="000459D7" w14:paraId="74CEF75E" w14:textId="77777777">
        <w:trPr>
          <w:divId w:val="1413089208"/>
        </w:trPr>
        <w:tc>
          <w:tcPr>
            <w:cnfStyle w:val="001000000000" w:firstRow="0" w:lastRow="0" w:firstColumn="1" w:lastColumn="0" w:oddVBand="0" w:evenVBand="0" w:oddHBand="0" w:evenHBand="0" w:firstRowFirstColumn="0" w:firstRowLastColumn="0" w:lastRowFirstColumn="0" w:lastRowLastColumn="0"/>
            <w:tcW w:w="0" w:type="auto"/>
            <w:hideMark/>
          </w:tcPr>
          <w:p w14:paraId="69A5FA3F" w14:textId="77777777" w:rsidR="000459D7" w:rsidRDefault="000459D7">
            <w:pPr>
              <w:spacing w:after="160"/>
            </w:pPr>
            <w:r>
              <w:t>Option séparée</w:t>
            </w:r>
          </w:p>
        </w:tc>
        <w:tc>
          <w:tcPr>
            <w:tcW w:w="0" w:type="auto"/>
            <w:hideMark/>
          </w:tcPr>
          <w:p w14:paraId="1F7E21E6"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Facturation native, paiements, signature et coffre-fort probant.</w:t>
            </w:r>
          </w:p>
        </w:tc>
        <w:tc>
          <w:tcPr>
            <w:tcW w:w="0" w:type="auto"/>
            <w:hideMark/>
          </w:tcPr>
          <w:p w14:paraId="44E73452" w14:textId="77777777" w:rsidR="000459D7" w:rsidRDefault="000459D7">
            <w:pPr>
              <w:spacing w:after="160"/>
              <w:cnfStyle w:val="000000000000" w:firstRow="0" w:lastRow="0" w:firstColumn="0" w:lastColumn="0" w:oddVBand="0" w:evenVBand="0" w:oddHBand="0" w:evenHBand="0" w:firstRowFirstColumn="0" w:firstRowLastColumn="0" w:lastRowFirstColumn="0" w:lastRowLastColumn="0"/>
            </w:pPr>
            <w:r>
              <w:t>Arbitrage économique, juridique et fonctionnel dédié.</w:t>
            </w:r>
          </w:p>
        </w:tc>
      </w:tr>
    </w:tbl>
    <w:p w14:paraId="42F4B939" w14:textId="77777777" w:rsidR="000459D7" w:rsidRDefault="000459D7">
      <w:pPr>
        <w:divId w:val="1413089208"/>
        <w:rPr>
          <w:rFonts w:ascii="Aptos" w:hAnsi="Aptos" w:cs="Times New Roman"/>
        </w:rPr>
      </w:pPr>
    </w:p>
    <w:p w14:paraId="4172A516" w14:textId="10C69DA2" w:rsidR="005F7301" w:rsidRDefault="0085577F" w:rsidP="0085577F">
      <w:pPr>
        <w:pStyle w:val="Titre2"/>
        <w:divId w:val="1413089208"/>
        <w:rPr>
          <w:rFonts w:cstheme="minorBidi"/>
          <w:color w:val="142E3B"/>
        </w:rPr>
      </w:pPr>
      <w:bookmarkStart w:id="39" w:name="_Toc242801069"/>
      <w:r>
        <w:rPr>
          <w:rFonts w:cstheme="minorBidi"/>
          <w:color w:val="142E3B"/>
        </w:rPr>
        <w:t>13.1 Décisions avant développement</w:t>
      </w:r>
      <w:bookmarkEnd w:id="39"/>
    </w:p>
    <w:p w14:paraId="66340D9D" w14:textId="77777777" w:rsidR="000459D7" w:rsidRPr="000459D7" w:rsidRDefault="000459D7" w:rsidP="000459D7">
      <w:pPr>
        <w:pStyle w:val="Paragraphedeliste"/>
        <w:numPr>
          <w:ilvl w:val="0"/>
          <w:numId w:val="9"/>
        </w:numPr>
        <w:divId w:val="1413089208"/>
        <w:rPr>
          <w:sz w:val="20"/>
          <w:szCs w:val="20"/>
        </w:rPr>
      </w:pPr>
      <w:r w:rsidRPr="000459D7">
        <w:rPr>
          <w:sz w:val="20"/>
          <w:szCs w:val="20"/>
        </w:rPr>
        <w:t>Terminaux retenus, autonomie, réseau et durée maximale hors connexion.</w:t>
      </w:r>
    </w:p>
    <w:p w14:paraId="75FB2AF4" w14:textId="77777777" w:rsidR="000459D7" w:rsidRDefault="000459D7" w:rsidP="000459D7">
      <w:pPr>
        <w:pStyle w:val="Paragraphedeliste"/>
        <w:numPr>
          <w:ilvl w:val="0"/>
          <w:numId w:val="9"/>
        </w:numPr>
        <w:divId w:val="1413089208"/>
        <w:rPr>
          <w:sz w:val="20"/>
          <w:szCs w:val="20"/>
        </w:rPr>
      </w:pPr>
      <w:r>
        <w:rPr>
          <w:sz w:val="20"/>
          <w:szCs w:val="20"/>
        </w:rPr>
        <w:t>Liste nominative des validateurs et règles sanitaires applicables.</w:t>
      </w:r>
    </w:p>
    <w:p w14:paraId="3FABDA90" w14:textId="77777777" w:rsidR="000459D7" w:rsidRDefault="000459D7" w:rsidP="000459D7">
      <w:pPr>
        <w:pStyle w:val="Paragraphedeliste"/>
        <w:numPr>
          <w:ilvl w:val="0"/>
          <w:numId w:val="9"/>
        </w:numPr>
        <w:divId w:val="1413089208"/>
        <w:rPr>
          <w:sz w:val="20"/>
          <w:szCs w:val="20"/>
        </w:rPr>
      </w:pPr>
      <w:r>
        <w:rPr>
          <w:sz w:val="20"/>
          <w:szCs w:val="20"/>
        </w:rPr>
        <w:t>Système maître par domaine et interfaces réellement accessibles.</w:t>
      </w:r>
    </w:p>
    <w:p w14:paraId="3EEC8CD2" w14:textId="77777777" w:rsidR="000459D7" w:rsidRDefault="000459D7" w:rsidP="000459D7">
      <w:pPr>
        <w:pStyle w:val="Paragraphedeliste"/>
        <w:numPr>
          <w:ilvl w:val="0"/>
          <w:numId w:val="9"/>
        </w:numPr>
        <w:divId w:val="1413089208"/>
        <w:rPr>
          <w:sz w:val="20"/>
          <w:szCs w:val="20"/>
        </w:rPr>
      </w:pPr>
      <w:r>
        <w:rPr>
          <w:sz w:val="20"/>
          <w:szCs w:val="20"/>
        </w:rPr>
        <w:t>Droits par rôle, politique de conservation et périmètre propriétaire.</w:t>
      </w:r>
    </w:p>
    <w:p w14:paraId="13E32B35" w14:textId="77777777" w:rsidR="000459D7" w:rsidRDefault="000459D7" w:rsidP="000459D7">
      <w:pPr>
        <w:pStyle w:val="Paragraphedeliste"/>
        <w:numPr>
          <w:ilvl w:val="0"/>
          <w:numId w:val="9"/>
        </w:numPr>
        <w:divId w:val="1413089208"/>
        <w:rPr>
          <w:sz w:val="20"/>
          <w:szCs w:val="20"/>
        </w:rPr>
      </w:pPr>
      <w:r>
        <w:rPr>
          <w:sz w:val="20"/>
          <w:szCs w:val="20"/>
        </w:rPr>
        <w:t>Budget de saisie accepté par action après tests terrain.</w:t>
      </w:r>
    </w:p>
    <w:p w14:paraId="0CFD5EB5" w14:textId="77777777" w:rsidR="000459D7" w:rsidRDefault="000459D7" w:rsidP="000459D7">
      <w:pPr>
        <w:pStyle w:val="Paragraphedeliste"/>
        <w:numPr>
          <w:ilvl w:val="0"/>
          <w:numId w:val="9"/>
        </w:numPr>
        <w:divId w:val="1413089208"/>
        <w:rPr>
          <w:sz w:val="20"/>
          <w:szCs w:val="20"/>
        </w:rPr>
      </w:pPr>
      <w:r>
        <w:rPr>
          <w:sz w:val="20"/>
          <w:szCs w:val="20"/>
        </w:rPr>
        <w:t>Contenu exact du P0 et critères de go/no-go.</w:t>
      </w:r>
    </w:p>
    <w:p w14:paraId="6F27000C" w14:textId="4D56BAE3" w:rsidR="005F7301" w:rsidRDefault="008F397D" w:rsidP="008F397D">
      <w:pPr>
        <w:pStyle w:val="Titre1"/>
        <w:divId w:val="1413089208"/>
        <w:rPr>
          <w:rFonts w:ascii="Aptos Display" w:hAnsi="Aptos Display" w:cstheme="minorBidi"/>
          <w:color w:val="142E3B"/>
        </w:rPr>
      </w:pPr>
      <w:bookmarkStart w:id="40" w:name="_Toc242801070"/>
      <w:r>
        <w:rPr>
          <w:rFonts w:cstheme="minorBidi"/>
          <w:color w:val="142E3B"/>
        </w:rPr>
        <w:t>14. Références de conception</w:t>
      </w:r>
      <w:bookmarkEnd w:id="40"/>
    </w:p>
    <w:p w14:paraId="4639B256" w14:textId="77777777" w:rsidR="000459D7" w:rsidRDefault="000459D7">
      <w:pPr>
        <w:divId w:val="1413089208"/>
        <w:rPr>
          <w:rFonts w:cs="Times New Roman"/>
        </w:rPr>
      </w:pPr>
      <w:r>
        <w:t xml:space="preserve">La spécification a été consolidée à partir des documents Racing </w:t>
      </w:r>
      <w:proofErr w:type="spellStart"/>
      <w:r>
        <w:t>TrackTable</w:t>
      </w:r>
      <w:proofErr w:type="spellEnd"/>
      <w:r>
        <w:t xml:space="preserve">, Racing Claudia, « </w:t>
      </w:r>
      <w:proofErr w:type="spellStart"/>
      <w:r>
        <w:t>Graffard</w:t>
      </w:r>
      <w:proofErr w:type="spellEnd"/>
      <w:r>
        <w:t xml:space="preserve"> Racing — Vis ma vie du 20 juillet 2026 » et Racing Processus et MCD </w:t>
      </w:r>
      <w:proofErr w:type="spellStart"/>
      <w:r>
        <w:t>VDraft</w:t>
      </w:r>
      <w:proofErr w:type="spellEnd"/>
      <w:r>
        <w:t xml:space="preserve"> 2. La direction visuelle s’inspire du site officiel </w:t>
      </w:r>
      <w:proofErr w:type="spellStart"/>
      <w:r>
        <w:t>Graffard</w:t>
      </w:r>
      <w:proofErr w:type="spellEnd"/>
      <w:r>
        <w:t xml:space="preserve"> Racing et de sa </w:t>
      </w:r>
      <w:r>
        <w:lastRenderedPageBreak/>
        <w:t>présentation institutionnelle premium. Les maquettes sources restent des inspirations : le présent document fait foi pour la cible fonctionnelle proposée.</w:t>
      </w:r>
    </w:p>
    <w:p w14:paraId="2E7B6F53" w14:textId="77777777" w:rsidR="000459D7" w:rsidRDefault="000459D7">
      <w:pPr>
        <w:divId w:val="1413089208"/>
      </w:pPr>
      <w:r>
        <w:rPr>
          <w:b/>
          <w:bCs/>
        </w:rPr>
        <w:t>Statut :</w:t>
      </w:r>
      <w:r>
        <w:t xml:space="preserve"> base complète prête pour cadrage UX, ateliers métier et découpage en récits utilisateurs. Les règles sanitaires, juridiques, RH et les interfaces externes doivent être ratifiées avant mise en production.</w:t>
      </w:r>
    </w:p>
    <w:p w14:paraId="113E9C93" w14:textId="77777777" w:rsidR="002D5564" w:rsidRDefault="002D5564"/>
    <w:sectPr w:rsidR="002D55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1217F"/>
    <w:multiLevelType w:val="multilevel"/>
    <w:tmpl w:val="692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43AB6"/>
    <w:multiLevelType w:val="multilevel"/>
    <w:tmpl w:val="20D0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60414"/>
    <w:multiLevelType w:val="multilevel"/>
    <w:tmpl w:val="2FD0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8292F"/>
    <w:multiLevelType w:val="multilevel"/>
    <w:tmpl w:val="34A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63294"/>
    <w:multiLevelType w:val="multilevel"/>
    <w:tmpl w:val="3E6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F00FB"/>
    <w:multiLevelType w:val="multilevel"/>
    <w:tmpl w:val="AD40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356B76"/>
    <w:multiLevelType w:val="multilevel"/>
    <w:tmpl w:val="BE5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762B5"/>
    <w:multiLevelType w:val="multilevel"/>
    <w:tmpl w:val="028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A5AAD"/>
    <w:multiLevelType w:val="multilevel"/>
    <w:tmpl w:val="DF0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02CC7"/>
    <w:multiLevelType w:val="multilevel"/>
    <w:tmpl w:val="1726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676800">
    <w:abstractNumId w:val="0"/>
  </w:num>
  <w:num w:numId="2" w16cid:durableId="1787382555">
    <w:abstractNumId w:val="6"/>
  </w:num>
  <w:num w:numId="3" w16cid:durableId="522940581">
    <w:abstractNumId w:val="2"/>
  </w:num>
  <w:num w:numId="4" w16cid:durableId="1917087374">
    <w:abstractNumId w:val="5"/>
  </w:num>
  <w:num w:numId="5" w16cid:durableId="1647931397">
    <w:abstractNumId w:val="7"/>
  </w:num>
  <w:num w:numId="6" w16cid:durableId="155072898">
    <w:abstractNumId w:val="8"/>
  </w:num>
  <w:num w:numId="7" w16cid:durableId="466582720">
    <w:abstractNumId w:val="1"/>
  </w:num>
  <w:num w:numId="8" w16cid:durableId="543756866">
    <w:abstractNumId w:val="3"/>
  </w:num>
  <w:num w:numId="9" w16cid:durableId="1340959437">
    <w:abstractNumId w:val="9"/>
  </w:num>
  <w:num w:numId="10" w16cid:durableId="13861795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C9"/>
    <w:rsid w:val="000459D7"/>
    <w:rsid w:val="0008240E"/>
    <w:rsid w:val="001020AE"/>
    <w:rsid w:val="002349B7"/>
    <w:rsid w:val="002B20F6"/>
    <w:rsid w:val="002D5564"/>
    <w:rsid w:val="00503189"/>
    <w:rsid w:val="00556F71"/>
    <w:rsid w:val="00583B92"/>
    <w:rsid w:val="005F7301"/>
    <w:rsid w:val="006016B6"/>
    <w:rsid w:val="0060538F"/>
    <w:rsid w:val="00666CD2"/>
    <w:rsid w:val="00700FFF"/>
    <w:rsid w:val="007F5EF3"/>
    <w:rsid w:val="007F7759"/>
    <w:rsid w:val="0085577F"/>
    <w:rsid w:val="00865DDE"/>
    <w:rsid w:val="00892C9C"/>
    <w:rsid w:val="008F397D"/>
    <w:rsid w:val="00905582"/>
    <w:rsid w:val="009377CD"/>
    <w:rsid w:val="0094146F"/>
    <w:rsid w:val="00991742"/>
    <w:rsid w:val="009E56BA"/>
    <w:rsid w:val="00A51435"/>
    <w:rsid w:val="00AC0B44"/>
    <w:rsid w:val="00B309CA"/>
    <w:rsid w:val="00B3120D"/>
    <w:rsid w:val="00B430D3"/>
    <w:rsid w:val="00B611B5"/>
    <w:rsid w:val="00BB7EAB"/>
    <w:rsid w:val="00C06377"/>
    <w:rsid w:val="00C219F9"/>
    <w:rsid w:val="00C7784A"/>
    <w:rsid w:val="00D50C2F"/>
    <w:rsid w:val="00D77E87"/>
    <w:rsid w:val="00D81ACF"/>
    <w:rsid w:val="00E54D92"/>
    <w:rsid w:val="00EE1888"/>
    <w:rsid w:val="00F806C9"/>
    <w:rsid w:val="00F92BAD"/>
    <w:rsid w:val="00FD27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87F7F7"/>
  <w15:chartTrackingRefBased/>
  <w15:docId w15:val="{E644A2F5-3AE3-184D-B737-D004E618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0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80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06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06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06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06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06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06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06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06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06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806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06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806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806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06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06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06C9"/>
    <w:rPr>
      <w:rFonts w:eastAsiaTheme="majorEastAsia" w:cstheme="majorBidi"/>
      <w:color w:val="272727" w:themeColor="text1" w:themeTint="D8"/>
    </w:rPr>
  </w:style>
  <w:style w:type="paragraph" w:styleId="Titre">
    <w:name w:val="Title"/>
    <w:basedOn w:val="Normal"/>
    <w:next w:val="Normal"/>
    <w:link w:val="TitreCar"/>
    <w:uiPriority w:val="10"/>
    <w:qFormat/>
    <w:rsid w:val="00F80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06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06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06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06C9"/>
    <w:pPr>
      <w:spacing w:before="160"/>
      <w:jc w:val="center"/>
    </w:pPr>
    <w:rPr>
      <w:i/>
      <w:iCs/>
      <w:color w:val="404040" w:themeColor="text1" w:themeTint="BF"/>
    </w:rPr>
  </w:style>
  <w:style w:type="character" w:customStyle="1" w:styleId="CitationCar">
    <w:name w:val="Citation Car"/>
    <w:basedOn w:val="Policepardfaut"/>
    <w:link w:val="Citation"/>
    <w:uiPriority w:val="29"/>
    <w:rsid w:val="00F806C9"/>
    <w:rPr>
      <w:i/>
      <w:iCs/>
      <w:color w:val="404040" w:themeColor="text1" w:themeTint="BF"/>
    </w:rPr>
  </w:style>
  <w:style w:type="paragraph" w:styleId="Paragraphedeliste">
    <w:name w:val="List Paragraph"/>
    <w:basedOn w:val="Normal"/>
    <w:uiPriority w:val="34"/>
    <w:qFormat/>
    <w:rsid w:val="00F806C9"/>
    <w:pPr>
      <w:ind w:left="720"/>
      <w:contextualSpacing/>
    </w:pPr>
  </w:style>
  <w:style w:type="character" w:styleId="Accentuationintense">
    <w:name w:val="Intense Emphasis"/>
    <w:basedOn w:val="Policepardfaut"/>
    <w:uiPriority w:val="21"/>
    <w:qFormat/>
    <w:rsid w:val="00F806C9"/>
    <w:rPr>
      <w:i/>
      <w:iCs/>
      <w:color w:val="0F4761" w:themeColor="accent1" w:themeShade="BF"/>
    </w:rPr>
  </w:style>
  <w:style w:type="paragraph" w:styleId="Citationintense">
    <w:name w:val="Intense Quote"/>
    <w:basedOn w:val="Normal"/>
    <w:next w:val="Normal"/>
    <w:link w:val="CitationintenseCar"/>
    <w:uiPriority w:val="30"/>
    <w:qFormat/>
    <w:rsid w:val="00F80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06C9"/>
    <w:rPr>
      <w:i/>
      <w:iCs/>
      <w:color w:val="0F4761" w:themeColor="accent1" w:themeShade="BF"/>
    </w:rPr>
  </w:style>
  <w:style w:type="character" w:styleId="Rfrenceintense">
    <w:name w:val="Intense Reference"/>
    <w:basedOn w:val="Policepardfaut"/>
    <w:uiPriority w:val="32"/>
    <w:qFormat/>
    <w:rsid w:val="00F806C9"/>
    <w:rPr>
      <w:b/>
      <w:bCs/>
      <w:smallCaps/>
      <w:color w:val="0F4761" w:themeColor="accent1" w:themeShade="BF"/>
      <w:spacing w:val="5"/>
    </w:rPr>
  </w:style>
  <w:style w:type="paragraph" w:styleId="NormalWeb">
    <w:name w:val="Normal (Web)"/>
    <w:basedOn w:val="Normal"/>
    <w:uiPriority w:val="99"/>
    <w:semiHidden/>
    <w:unhideWhenUsed/>
    <w:rsid w:val="00F806C9"/>
    <w:pPr>
      <w:spacing w:before="100" w:beforeAutospacing="1" w:after="100" w:afterAutospacing="1" w:line="240" w:lineRule="auto"/>
    </w:pPr>
    <w:rPr>
      <w:rFonts w:ascii="Times New Roman" w:hAnsi="Times New Roman" w:cs="Times New Roman"/>
      <w:kern w:val="0"/>
      <w:lang w:eastAsia="fr-FR"/>
      <w14:ligatures w14:val="none"/>
    </w:rPr>
  </w:style>
  <w:style w:type="table" w:styleId="TableauGrille4-Accentuation1">
    <w:name w:val="Grid Table 4 Accent 1"/>
    <w:basedOn w:val="TableauNormal"/>
    <w:uiPriority w:val="49"/>
    <w:rsid w:val="000459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M1">
    <w:name w:val="toc 1"/>
    <w:basedOn w:val="Normal"/>
    <w:next w:val="Normal"/>
    <w:autoRedefine/>
    <w:uiPriority w:val="39"/>
    <w:unhideWhenUsed/>
    <w:rsid w:val="000459D7"/>
    <w:pPr>
      <w:spacing w:after="100"/>
    </w:pPr>
  </w:style>
  <w:style w:type="paragraph" w:styleId="TM2">
    <w:name w:val="toc 2"/>
    <w:basedOn w:val="Normal"/>
    <w:next w:val="Normal"/>
    <w:autoRedefine/>
    <w:uiPriority w:val="39"/>
    <w:unhideWhenUsed/>
    <w:rsid w:val="000459D7"/>
    <w:pPr>
      <w:spacing w:after="100"/>
      <w:ind w:left="240"/>
    </w:pPr>
  </w:style>
  <w:style w:type="character" w:styleId="Lienhypertexte">
    <w:name w:val="Hyperlink"/>
    <w:basedOn w:val="Policepardfaut"/>
    <w:uiPriority w:val="99"/>
    <w:unhideWhenUsed/>
    <w:rsid w:val="000459D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997855">
      <w:marLeft w:val="0"/>
      <w:marRight w:val="0"/>
      <w:marTop w:val="0"/>
      <w:marBottom w:val="0"/>
      <w:divBdr>
        <w:top w:val="none" w:sz="0" w:space="0" w:color="auto"/>
        <w:left w:val="none" w:sz="0" w:space="0" w:color="auto"/>
        <w:bottom w:val="none" w:sz="0" w:space="0" w:color="auto"/>
        <w:right w:val="none" w:sz="0" w:space="0" w:color="auto"/>
      </w:divBdr>
    </w:div>
    <w:div w:id="89666920">
      <w:marLeft w:val="0"/>
      <w:marRight w:val="0"/>
      <w:marTop w:val="0"/>
      <w:marBottom w:val="0"/>
      <w:divBdr>
        <w:top w:val="none" w:sz="0" w:space="0" w:color="auto"/>
        <w:left w:val="none" w:sz="0" w:space="0" w:color="auto"/>
        <w:bottom w:val="none" w:sz="0" w:space="0" w:color="auto"/>
        <w:right w:val="none" w:sz="0" w:space="0" w:color="auto"/>
      </w:divBdr>
    </w:div>
    <w:div w:id="248783040">
      <w:marLeft w:val="0"/>
      <w:marRight w:val="0"/>
      <w:marTop w:val="0"/>
      <w:marBottom w:val="0"/>
      <w:divBdr>
        <w:top w:val="none" w:sz="0" w:space="0" w:color="auto"/>
        <w:left w:val="none" w:sz="0" w:space="0" w:color="auto"/>
        <w:bottom w:val="none" w:sz="0" w:space="0" w:color="auto"/>
        <w:right w:val="none" w:sz="0" w:space="0" w:color="auto"/>
      </w:divBdr>
    </w:div>
    <w:div w:id="437676539">
      <w:marLeft w:val="0"/>
      <w:marRight w:val="0"/>
      <w:marTop w:val="0"/>
      <w:marBottom w:val="0"/>
      <w:divBdr>
        <w:top w:val="none" w:sz="0" w:space="0" w:color="auto"/>
        <w:left w:val="none" w:sz="0" w:space="0" w:color="auto"/>
        <w:bottom w:val="none" w:sz="0" w:space="0" w:color="auto"/>
        <w:right w:val="none" w:sz="0" w:space="0" w:color="auto"/>
      </w:divBdr>
    </w:div>
    <w:div w:id="488447557">
      <w:marLeft w:val="0"/>
      <w:marRight w:val="0"/>
      <w:marTop w:val="0"/>
      <w:marBottom w:val="0"/>
      <w:divBdr>
        <w:top w:val="none" w:sz="0" w:space="0" w:color="auto"/>
        <w:left w:val="none" w:sz="0" w:space="0" w:color="auto"/>
        <w:bottom w:val="none" w:sz="0" w:space="0" w:color="auto"/>
        <w:right w:val="none" w:sz="0" w:space="0" w:color="auto"/>
      </w:divBdr>
    </w:div>
    <w:div w:id="490408436">
      <w:marLeft w:val="0"/>
      <w:marRight w:val="0"/>
      <w:marTop w:val="0"/>
      <w:marBottom w:val="0"/>
      <w:divBdr>
        <w:top w:val="none" w:sz="0" w:space="0" w:color="auto"/>
        <w:left w:val="none" w:sz="0" w:space="0" w:color="auto"/>
        <w:bottom w:val="none" w:sz="0" w:space="0" w:color="auto"/>
        <w:right w:val="none" w:sz="0" w:space="0" w:color="auto"/>
      </w:divBdr>
    </w:div>
    <w:div w:id="723993289">
      <w:marLeft w:val="0"/>
      <w:marRight w:val="0"/>
      <w:marTop w:val="0"/>
      <w:marBottom w:val="0"/>
      <w:divBdr>
        <w:top w:val="none" w:sz="0" w:space="0" w:color="auto"/>
        <w:left w:val="none" w:sz="0" w:space="0" w:color="auto"/>
        <w:bottom w:val="none" w:sz="0" w:space="0" w:color="auto"/>
        <w:right w:val="none" w:sz="0" w:space="0" w:color="auto"/>
      </w:divBdr>
    </w:div>
    <w:div w:id="799418499">
      <w:marLeft w:val="0"/>
      <w:marRight w:val="0"/>
      <w:marTop w:val="0"/>
      <w:marBottom w:val="0"/>
      <w:divBdr>
        <w:top w:val="none" w:sz="0" w:space="0" w:color="auto"/>
        <w:left w:val="none" w:sz="0" w:space="0" w:color="auto"/>
        <w:bottom w:val="none" w:sz="0" w:space="0" w:color="auto"/>
        <w:right w:val="none" w:sz="0" w:space="0" w:color="auto"/>
      </w:divBdr>
    </w:div>
    <w:div w:id="1018775066">
      <w:marLeft w:val="0"/>
      <w:marRight w:val="0"/>
      <w:marTop w:val="0"/>
      <w:marBottom w:val="0"/>
      <w:divBdr>
        <w:top w:val="none" w:sz="0" w:space="0" w:color="auto"/>
        <w:left w:val="none" w:sz="0" w:space="0" w:color="auto"/>
        <w:bottom w:val="none" w:sz="0" w:space="0" w:color="auto"/>
        <w:right w:val="none" w:sz="0" w:space="0" w:color="auto"/>
      </w:divBdr>
    </w:div>
    <w:div w:id="1024093281">
      <w:marLeft w:val="0"/>
      <w:marRight w:val="0"/>
      <w:marTop w:val="0"/>
      <w:marBottom w:val="0"/>
      <w:divBdr>
        <w:top w:val="none" w:sz="0" w:space="0" w:color="auto"/>
        <w:left w:val="none" w:sz="0" w:space="0" w:color="auto"/>
        <w:bottom w:val="none" w:sz="0" w:space="0" w:color="auto"/>
        <w:right w:val="none" w:sz="0" w:space="0" w:color="auto"/>
      </w:divBdr>
    </w:div>
    <w:div w:id="1074163120">
      <w:marLeft w:val="0"/>
      <w:marRight w:val="0"/>
      <w:marTop w:val="0"/>
      <w:marBottom w:val="0"/>
      <w:divBdr>
        <w:top w:val="none" w:sz="0" w:space="0" w:color="auto"/>
        <w:left w:val="none" w:sz="0" w:space="0" w:color="auto"/>
        <w:bottom w:val="none" w:sz="0" w:space="0" w:color="auto"/>
        <w:right w:val="none" w:sz="0" w:space="0" w:color="auto"/>
      </w:divBdr>
    </w:div>
    <w:div w:id="1198735740">
      <w:marLeft w:val="0"/>
      <w:marRight w:val="0"/>
      <w:marTop w:val="0"/>
      <w:marBottom w:val="0"/>
      <w:divBdr>
        <w:top w:val="none" w:sz="0" w:space="0" w:color="auto"/>
        <w:left w:val="none" w:sz="0" w:space="0" w:color="auto"/>
        <w:bottom w:val="none" w:sz="0" w:space="0" w:color="auto"/>
        <w:right w:val="none" w:sz="0" w:space="0" w:color="auto"/>
      </w:divBdr>
    </w:div>
    <w:div w:id="1413089208">
      <w:marLeft w:val="0"/>
      <w:marRight w:val="0"/>
      <w:marTop w:val="0"/>
      <w:marBottom w:val="0"/>
      <w:divBdr>
        <w:top w:val="none" w:sz="0" w:space="0" w:color="auto"/>
        <w:left w:val="none" w:sz="0" w:space="0" w:color="auto"/>
        <w:bottom w:val="none" w:sz="0" w:space="0" w:color="auto"/>
        <w:right w:val="none" w:sz="0" w:space="0" w:color="auto"/>
      </w:divBdr>
    </w:div>
    <w:div w:id="157712808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f3cd2ba-39fc-428b-a333-80f7eb18b18d}" enabled="1" method="Standard" siteId="{e8b88f3d-222b-4ce5-b9d1-46b0ff9466a0}" contentBits="0"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17</Pages>
  <Words>3662</Words>
  <Characters>21972</Characters>
  <Application>Microsoft Office Word</Application>
  <DocSecurity>0</DocSecurity>
  <Lines>708</Lines>
  <Paragraphs>434</Paragraphs>
  <ScaleCrop>false</ScaleCrop>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KHOU</dc:creator>
  <cp:keywords/>
  <dc:description/>
  <cp:lastModifiedBy>Uy KHOU</cp:lastModifiedBy>
  <cp:revision>8</cp:revision>
  <dcterms:created xsi:type="dcterms:W3CDTF">2026-10-13T12:21:00Z</dcterms:created>
  <dcterms:modified xsi:type="dcterms:W3CDTF">2026-10-22T12:20:00Z</dcterms:modified>
</cp:coreProperties>
</file>