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Part</w:t>
      </w:r>
      <w:r>
        <w:t xml:space="preserve"> </w:t>
      </w:r>
      <w:r>
        <w:t xml:space="preserve">2:</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Aashay</w:t>
      </w:r>
      <w:r>
        <w:t xml:space="preserve"> </w:t>
      </w:r>
      <w:r>
        <w:t xml:space="preserve">Binaykia</w:t>
      </w:r>
    </w:p>
    <w:p>
      <w:pPr>
        <w:pStyle w:val="Date"/>
      </w:pPr>
      <w:r>
        <w:t xml:space="preserve">12</w:t>
      </w:r>
      <w:r>
        <w:t xml:space="preserve"> </w:t>
      </w:r>
      <w:r>
        <w:t xml:space="preserve">June</w:t>
      </w:r>
      <w:r>
        <w:t xml:space="preserve"> </w:t>
      </w:r>
      <w:r>
        <w:t xml:space="preserve">2017</w:t>
      </w:r>
    </w:p>
    <w:p>
      <w:pPr>
        <w:pStyle w:val="SourceCode"/>
      </w:pPr>
      <w:r>
        <w:rPr>
          <w:rStyle w:val="KeywordTok"/>
        </w:rPr>
        <w:t xml:space="preserve">require</w:t>
      </w:r>
      <w:r>
        <w:rPr>
          <w:rStyle w:val="NormalTok"/>
        </w:rPr>
        <w:t xml:space="preserve">(datasets)</w:t>
      </w:r>
      <w:r>
        <w:br w:type="textWrapping"/>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data</w:t>
      </w:r>
      <w:r>
        <w:rPr>
          <w:rStyle w:val="NormalTok"/>
        </w:rPr>
        <w:t xml:space="preserve">(</w:t>
      </w:r>
      <w:r>
        <w:rPr>
          <w:rStyle w:val="StringTok"/>
        </w:rPr>
        <w:t xml:space="preserve">"ToothGrowth"</w:t>
      </w:r>
      <w:r>
        <w:rPr>
          <w:rStyle w:val="NormalTok"/>
        </w:rPr>
        <w:t xml:space="preserve">)</w:t>
      </w:r>
    </w:p>
    <w:p>
      <w:pPr>
        <w:pStyle w:val="Heading2"/>
      </w:pPr>
      <w:bookmarkStart w:id="21" w:name="exploratory-analysis"/>
      <w:bookmarkEnd w:id="21"/>
      <w:r>
        <w:t xml:space="preserve">Exploratory Analysis</w:t>
      </w:r>
    </w:p>
    <w:p>
      <w:pPr>
        <w:pStyle w:val="FirstParagraph"/>
      </w:pPr>
      <w:r>
        <w:t xml:space="preserve">Investigating the ToothGrwoth data frame :</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FirstParagraph"/>
      </w:pPr>
      <w:r>
        <w:t xml:space="preserve">We shall draw boxplots to visually understand the data:</w:t>
      </w:r>
    </w:p>
    <w:p>
      <w:pPr>
        <w:pStyle w:val="SourceCode"/>
      </w:pPr>
      <w:r>
        <w:rPr>
          <w:rStyle w:val="NormalTok"/>
        </w:rPr>
        <w:t xml:space="preserve">## By Delivery Method:</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(supp, len))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lengths by delivery method"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"Delivery Method"</w:t>
      </w:r>
      <w:r>
        <w:rPr>
          <w:rStyle w:val="NormalTok"/>
        </w:rPr>
        <w:t xml:space="preserve">, </w:t>
      </w:r>
      <w:r>
        <w:rPr>
          <w:rStyle w:val="DataTypeTok"/>
        </w:rPr>
        <w:t xml:space="preserve">y =</w:t>
      </w:r>
      <w:r>
        <w:rPr>
          <w:rStyle w:val="NormalTok"/>
        </w:rPr>
        <w:t xml:space="preserve"> </w:t>
      </w:r>
      <w:r>
        <w:rPr>
          <w:rStyle w:val="StringTok"/>
        </w:rPr>
        <w:t xml:space="preserve">"Tooth length in mm"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By Dose:</w:t>
      </w:r>
      <w:r>
        <w:br w:type="textWrapping"/>
      </w:r>
      <w:r>
        <w:rPr>
          <w:rStyle w:val="NormalTok"/>
        </w:rPr>
        <w:t xml:space="preserve">ToothGrowth$dose&lt;-</w:t>
      </w:r>
      <w:r>
        <w:rPr>
          <w:rStyle w:val="KeywordTok"/>
        </w:rPr>
        <w:t xml:space="preserve">as.factor</w:t>
      </w:r>
      <w:r>
        <w:rPr>
          <w:rStyle w:val="NormalTok"/>
        </w:rPr>
        <w:t xml:space="preserve">(ToothGrowth$dose)</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(dose, len))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lengths per dose"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"Dose in mg per day"</w:t>
      </w:r>
      <w:r>
        <w:rPr>
          <w:rStyle w:val="NormalTok"/>
        </w:rPr>
        <w:t xml:space="preserve">, </w:t>
      </w:r>
      <w:r>
        <w:rPr>
          <w:rStyle w:val="DataTypeTok"/>
        </w:rPr>
        <w:t xml:space="preserve">y =</w:t>
      </w:r>
      <w:r>
        <w:rPr>
          <w:rStyle w:val="NormalTok"/>
        </w:rPr>
        <w:t xml:space="preserve"> </w:t>
      </w:r>
      <w:r>
        <w:rPr>
          <w:rStyle w:val="StringTok"/>
        </w:rPr>
        <w:t xml:space="preserve">"Tooth length in mm"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2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summary"/>
      <w:bookmarkEnd w:id="24"/>
      <w:r>
        <w:t xml:space="preserve">Summary</w:t>
      </w:r>
    </w:p>
    <w:p>
      <w:pPr>
        <w:pStyle w:val="FirstParagraph"/>
      </w:pPr>
      <w:r>
        <w:t xml:space="preserve">Summarizing the Data:</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Heading2"/>
      </w:pPr>
      <w:bookmarkStart w:id="25" w:name="hypothesis-testing"/>
      <w:bookmarkEnd w:id="25"/>
      <w:r>
        <w:t xml:space="preserve">Hypothesis Testing</w:t>
      </w:r>
    </w:p>
    <w:p>
      <w:pPr>
        <w:pStyle w:val="Heading3"/>
      </w:pPr>
      <w:bookmarkStart w:id="26" w:name="a-hypothesis-supplement-does-not-have-an-affect-on-tooth-growth"/>
      <w:bookmarkEnd w:id="26"/>
      <w:r>
        <w:t xml:space="preserve">a) Hypothesis: Supplement does not have an affect on Tooth Growth:</w:t>
      </w:r>
    </w:p>
    <w:p>
      <w:pPr>
        <w:pStyle w:val="FirstParagraph"/>
      </w:pPr>
      <w:r>
        <w:t xml:space="preserve">Our null hypothesis is that the mean of the tooth growth corresponding to each supplement is the same.</w:t>
      </w:r>
    </w:p>
    <w:p>
      <w:pPr>
        <w:pStyle w:val="Heading4"/>
      </w:pPr>
      <w:bookmarkStart w:id="27" w:name="assumptions"/>
      <w:bookmarkEnd w:id="27"/>
      <w:r>
        <w:t xml:space="preserve">Assumptions:</w:t>
      </w:r>
    </w:p>
    <w:p>
      <w:pPr>
        <w:pStyle w:val="Compact"/>
        <w:numPr>
          <w:numId w:val="1001"/>
          <w:ilvl w:val="0"/>
        </w:numPr>
      </w:pPr>
      <w:r>
        <w:t xml:space="preserve">A t distribution for tooth Growth, and</w:t>
      </w:r>
    </w:p>
    <w:p>
      <w:pPr>
        <w:pStyle w:val="Compact"/>
        <w:numPr>
          <w:numId w:val="1001"/>
          <w:ilvl w:val="0"/>
        </w:numPr>
      </w:pPr>
      <w:r>
        <w:t xml:space="preserve">The Variance of both the factions of ToothGrowth to be the same:</w:t>
      </w:r>
    </w:p>
    <w:p>
      <w:pPr>
        <w:pStyle w:val="SourceCode"/>
      </w:pPr>
      <w:r>
        <w:rPr>
          <w:rStyle w:val="NormalTok"/>
        </w:rPr>
        <w:t xml:space="preserve">TOJ &lt;-</w:t>
      </w:r>
      <w:r>
        <w:rPr>
          <w:rStyle w:val="StringTok"/>
        </w:rPr>
        <w:t xml:space="preserve"> </w:t>
      </w:r>
      <w:r>
        <w:rPr>
          <w:rStyle w:val="NormalTok"/>
        </w:rPr>
        <w:t xml:space="preserve">ToothGrowth[ToothGrowth$supp==</w:t>
      </w:r>
      <w:r>
        <w:rPr>
          <w:rStyle w:val="StringTok"/>
        </w:rPr>
        <w:t xml:space="preserve">"OJ"</w:t>
      </w:r>
      <w:r>
        <w:rPr>
          <w:rStyle w:val="NormalTok"/>
        </w:rPr>
        <w:t xml:space="preserve">,]$len</w:t>
      </w:r>
      <w:r>
        <w:br w:type="textWrapping"/>
      </w:r>
      <w:r>
        <w:rPr>
          <w:rStyle w:val="NormalTok"/>
        </w:rPr>
        <w:t xml:space="preserve">TVC &lt;-</w:t>
      </w:r>
      <w:r>
        <w:rPr>
          <w:rStyle w:val="StringTok"/>
        </w:rPr>
        <w:t xml:space="preserve"> </w:t>
      </w:r>
      <w:r>
        <w:rPr>
          <w:rStyle w:val="NormalTok"/>
        </w:rPr>
        <w:t xml:space="preserve">ToothGrowth[ToothGrowth$supp==</w:t>
      </w:r>
      <w:r>
        <w:rPr>
          <w:rStyle w:val="StringTok"/>
        </w:rPr>
        <w:t xml:space="preserve">"VC"</w:t>
      </w:r>
      <w:r>
        <w:rPr>
          <w:rStyle w:val="NormalTok"/>
        </w:rPr>
        <w:t xml:space="preserve">,]$len</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TOJ,</w:t>
      </w:r>
      <w:r>
        <w:rPr>
          <w:rStyle w:val="DataTypeTok"/>
        </w:rPr>
        <w:t xml:space="preserve">y =</w:t>
      </w:r>
      <w:r>
        <w:rPr>
          <w:rStyle w:val="NormalTok"/>
        </w:rPr>
        <w:t xml:space="preserve"> </w:t>
      </w:r>
      <w:r>
        <w:rPr>
          <w:rStyle w:val="NormalTok"/>
        </w:rPr>
        <w:t xml:space="preserve">TVC,</w:t>
      </w:r>
      <w:r>
        <w:rPr>
          <w:rStyle w:val="DataTypeTok"/>
        </w:rPr>
        <w:t xml:space="preserve">var.equal =</w:t>
      </w:r>
      <w:r>
        <w:rPr>
          <w:rStyle w:val="NormalTok"/>
        </w:rPr>
        <w:t xml:space="preserve"> </w:t>
      </w:r>
      <w:r>
        <w:rPr>
          <w:rStyle w:val="OtherTok"/>
        </w:rPr>
        <w:t xml:space="preserve">TRUE</w:t>
      </w:r>
      <w:r>
        <w:rPr>
          <w:rStyle w:val="NormalTok"/>
        </w:rPr>
        <w:t xml:space="preserve">)$conf.int</w:t>
      </w:r>
    </w:p>
    <w:p>
      <w:pPr>
        <w:pStyle w:val="SourceCode"/>
      </w:pPr>
      <w:r>
        <w:rPr>
          <w:rStyle w:val="VerbatimChar"/>
        </w:rPr>
        <w:t xml:space="preserve">## [1] -0.1670064  7.5670064</w:t>
      </w:r>
      <w:r>
        <w:br w:type="textWrapping"/>
      </w:r>
      <w:r>
        <w:rPr>
          <w:rStyle w:val="VerbatimChar"/>
        </w:rPr>
        <w:t xml:space="preserve">## attr(,"conf.level")</w:t>
      </w:r>
      <w:r>
        <w:br w:type="textWrapping"/>
      </w:r>
      <w:r>
        <w:rPr>
          <w:rStyle w:val="VerbatimChar"/>
        </w:rPr>
        <w:t xml:space="preserve">## [1] 0.95</w:t>
      </w:r>
    </w:p>
    <w:p>
      <w:pPr>
        <w:pStyle w:val="FirstParagraph"/>
      </w:pPr>
      <w:r>
        <w:t xml:space="preserve">We see that 0 lies in the 95% confidence Interval, therfore</w:t>
      </w:r>
      <w:r>
        <w:t xml:space="preserve"> </w:t>
      </w:r>
      <w:r>
        <w:rPr>
          <w:b/>
        </w:rPr>
        <w:t xml:space="preserve">we fail to reject the hypothesis that a Supplement does not have an affect on Tooth Growth</w:t>
      </w:r>
    </w:p>
    <w:p>
      <w:pPr>
        <w:pStyle w:val="Heading3"/>
      </w:pPr>
      <w:bookmarkStart w:id="28" w:name="b-hypothesis-doses-does-not-have-an-affect-on-tooth-growth"/>
      <w:bookmarkEnd w:id="28"/>
      <w:r>
        <w:t xml:space="preserve">b) Hypothesis: Doses does not have an affect on Tooth Growth:</w:t>
      </w:r>
    </w:p>
    <w:p>
      <w:pPr>
        <w:pStyle w:val="FirstParagraph"/>
      </w:pPr>
      <w:r>
        <w:t xml:space="preserve">Our null hypothesis is that the mean of the ooth growth corresponding to each dose is the same. The assumptions of this part is the same as in part (a). Here we shall take the two extreme doses, that is 0.5, and 2:</w:t>
      </w:r>
    </w:p>
    <w:p>
      <w:pPr>
        <w:pStyle w:val="SourceCode"/>
      </w:pPr>
      <w:r>
        <w:rPr>
          <w:rStyle w:val="NormalTok"/>
        </w:rPr>
        <w:t xml:space="preserve">Tp5 &lt;-</w:t>
      </w:r>
      <w:r>
        <w:rPr>
          <w:rStyle w:val="StringTok"/>
        </w:rPr>
        <w:t xml:space="preserve"> </w:t>
      </w:r>
      <w:r>
        <w:rPr>
          <w:rStyle w:val="NormalTok"/>
        </w:rPr>
        <w:t xml:space="preserve">ToothGrowth[ToothGrowth$dose==</w:t>
      </w:r>
      <w:r>
        <w:rPr>
          <w:rStyle w:val="FloatTok"/>
        </w:rPr>
        <w:t xml:space="preserve">0.5</w:t>
      </w:r>
      <w:r>
        <w:rPr>
          <w:rStyle w:val="NormalTok"/>
        </w:rPr>
        <w:t xml:space="preserve">,]$len</w:t>
      </w:r>
      <w:r>
        <w:br w:type="textWrapping"/>
      </w:r>
      <w:r>
        <w:rPr>
          <w:rStyle w:val="NormalTok"/>
        </w:rPr>
        <w:t xml:space="preserve">T2 &lt;-</w:t>
      </w:r>
      <w:r>
        <w:rPr>
          <w:rStyle w:val="StringTok"/>
        </w:rPr>
        <w:t xml:space="preserve"> </w:t>
      </w:r>
      <w:r>
        <w:rPr>
          <w:rStyle w:val="NormalTok"/>
        </w:rPr>
        <w:t xml:space="preserve">ToothGrowth[ToothGrowth$dose==</w:t>
      </w:r>
      <w:r>
        <w:rPr>
          <w:rStyle w:val="DecValTok"/>
        </w:rPr>
        <w:t xml:space="preserve">2</w:t>
      </w:r>
      <w:r>
        <w:rPr>
          <w:rStyle w:val="NormalTok"/>
        </w:rPr>
        <w:t xml:space="preserve">,]$len</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Tp5,</w:t>
      </w:r>
      <w:r>
        <w:rPr>
          <w:rStyle w:val="DataTypeTok"/>
        </w:rPr>
        <w:t xml:space="preserve">y =</w:t>
      </w:r>
      <w:r>
        <w:rPr>
          <w:rStyle w:val="NormalTok"/>
        </w:rPr>
        <w:t xml:space="preserve"> </w:t>
      </w:r>
      <w:r>
        <w:rPr>
          <w:rStyle w:val="NormalTok"/>
        </w:rPr>
        <w:t xml:space="preserve">T2,</w:t>
      </w:r>
      <w:r>
        <w:rPr>
          <w:rStyle w:val="DataTypeTok"/>
        </w:rPr>
        <w:t xml:space="preserve">var.equal =</w:t>
      </w:r>
      <w:r>
        <w:rPr>
          <w:rStyle w:val="NormalTok"/>
        </w:rPr>
        <w:t xml:space="preserve"> </w:t>
      </w:r>
      <w:r>
        <w:rPr>
          <w:rStyle w:val="OtherTok"/>
        </w:rPr>
        <w:t xml:space="preserve">TRUE</w:t>
      </w:r>
      <w:r>
        <w:rPr>
          <w:rStyle w:val="NormalTok"/>
        </w:rPr>
        <w:t xml:space="preserve">)$conf.int</w:t>
      </w:r>
    </w:p>
    <w:p>
      <w:pPr>
        <w:pStyle w:val="SourceCode"/>
      </w:pPr>
      <w:r>
        <w:rPr>
          <w:rStyle w:val="VerbatimChar"/>
        </w:rPr>
        <w:t xml:space="preserve">## [1] -18.15352 -12.83648</w:t>
      </w:r>
      <w:r>
        <w:br w:type="textWrapping"/>
      </w:r>
      <w:r>
        <w:rPr>
          <w:rStyle w:val="VerbatimChar"/>
        </w:rPr>
        <w:t xml:space="preserve">## attr(,"conf.level")</w:t>
      </w:r>
      <w:r>
        <w:br w:type="textWrapping"/>
      </w:r>
      <w:r>
        <w:rPr>
          <w:rStyle w:val="VerbatimChar"/>
        </w:rPr>
        <w:t xml:space="preserve">## [1] 0.95</w:t>
      </w:r>
    </w:p>
    <w:p>
      <w:pPr>
        <w:pStyle w:val="FirstParagraph"/>
      </w:pPr>
      <w:r>
        <w:t xml:space="preserve">We see that 0 does not lie in the 95% confidence interval, thus</w:t>
      </w:r>
      <w:r>
        <w:t xml:space="preserve"> </w:t>
      </w:r>
      <w:r>
        <w:rPr>
          <w:b/>
        </w:rPr>
        <w:t xml:space="preserve">we reject the hypothesis that Doses does not have an affect on Tooth Growth</w:t>
      </w:r>
      <w:r>
        <w:t xml:space="preserve">.</w:t>
      </w:r>
    </w:p>
    <w:p>
      <w:pPr>
        <w:pStyle w:val="Heading2"/>
      </w:pPr>
      <w:bookmarkStart w:id="29" w:name="conclusion"/>
      <w:bookmarkEnd w:id="29"/>
      <w:r>
        <w:t xml:space="preserve">Conclusion</w:t>
      </w:r>
    </w:p>
    <w:p>
      <w:pPr>
        <w:pStyle w:val="Compact"/>
        <w:numPr>
          <w:numId w:val="1002"/>
          <w:ilvl w:val="0"/>
        </w:numPr>
      </w:pPr>
      <w:r>
        <w:t xml:space="preserve">We fail to reject the hypothesis that a Supplement does not have an affect on Tooth Growth with 95% certainty.</w:t>
      </w:r>
    </w:p>
    <w:p>
      <w:pPr>
        <w:pStyle w:val="Compact"/>
        <w:numPr>
          <w:numId w:val="1002"/>
          <w:ilvl w:val="0"/>
        </w:numPr>
      </w:pPr>
      <w:r>
        <w:t xml:space="preserve">We reject the hypothesis that Doses does not have an affect on Tooth Growth with 95% certainty.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48a3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dac7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Part 2: Basic Inferential Data Analysis</dc:title>
  <dc:creator>Aashay Binaykia</dc:creator>
  <dcterms:created xsi:type="dcterms:W3CDTF">2017-06-13T06:27:12Z</dcterms:created>
  <dcterms:modified xsi:type="dcterms:W3CDTF">2017-06-13T06:27:12Z</dcterms:modified>
</cp:coreProperties>
</file>