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A1 Statement of Contribution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Work was split up as evenly as possible between the two of us. We regularly communicated between each other to best support the other’s work and solve small issues in our code.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Aasher</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Handled reading the input from and cleaning up the words (removing punctuation etc.)</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Implemented all necessary methods into the Avenger class such as toString and compareTo. </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Wrote the code to find corresponding avengers / create new avengers with text from input when necessary.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Sammy</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Wrote the comparator methods for both overall Avenger mention frequency and Avenger performer frequency.</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Ensured all mention frequencies were properly assigned (so that Stark would only increase the frequency of the name property under the proper Avenger, as well as made sure it would set the proper frequency of a mention when creating a new avenger).</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Wrote the output code, making sure that our output would match the sample output exactly in testing.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right"/>
      <w:rPr>
        <w:b w:val="1"/>
      </w:rPr>
    </w:pPr>
    <w:r w:rsidDel="00000000" w:rsidR="00000000" w:rsidRPr="00000000">
      <w:rPr>
        <w:b w:val="1"/>
        <w:rtl w:val="0"/>
      </w:rPr>
      <w:t xml:space="preserve">Sammy Robbins and Aasher Uddin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