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client-hub-demo-video-script"/>
    <w:p>
      <w:pPr>
        <w:pStyle w:val="Heading1"/>
      </w:pPr>
      <w:r>
        <w:t xml:space="preserve">Client Hub Demo Video Script</w:t>
      </w:r>
    </w:p>
    <w:p>
      <w:pPr>
        <w:pStyle w:val="FirstParagraph"/>
      </w:pPr>
      <w:r>
        <w:rPr>
          <w:b/>
          <w:bCs/>
        </w:rPr>
        <w:t xml:space="preserve">Total runtime:</w:t>
      </w:r>
      <w:r>
        <w:t xml:space="preserve"> </w:t>
      </w:r>
      <w:r>
        <w:t xml:space="preserve">~8-10 minutes</w:t>
      </w:r>
      <w:r>
        <w:t xml:space="preserve"> </w:t>
      </w:r>
      <w:r>
        <w:rPr>
          <w:b/>
          <w:bCs/>
        </w:rPr>
        <w:t xml:space="preserve">Recording tool:</w:t>
      </w:r>
      <w:r>
        <w:t xml:space="preserve"> </w:t>
      </w:r>
      <w:r>
        <w:t xml:space="preserve">Guidde (auto-narration), Loom, or OBS Studio</w:t>
      </w:r>
    </w:p>
    <w:p>
      <w:r>
        <w:pict>
          <v:rect style="width:0;height:1.5pt" o:hralign="center" o:hrstd="t" o:hr="t"/>
        </w:pict>
      </w:r>
    </w:p>
    <w:bookmarkStart w:id="9" w:name="setup-before-recording"/>
    <w:p>
      <w:pPr>
        <w:pStyle w:val="Heading2"/>
      </w:pPr>
      <w:r>
        <w:t xml:space="preserve">Setup Before Recording</w:t>
      </w:r>
    </w:p>
    <w:p>
      <w:pPr>
        <w:pStyle w:val="Compact"/>
        <w:numPr>
          <w:ilvl w:val="0"/>
          <w:numId w:val="1001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http://localhost:5001</w:t>
      </w:r>
      <w:r>
        <w:t xml:space="preserve"> </w:t>
      </w:r>
      <w:r>
        <w:t xml:space="preserve">(or your production URL)</w:t>
      </w:r>
    </w:p>
    <w:p>
      <w:pPr>
        <w:pStyle w:val="Compact"/>
        <w:numPr>
          <w:ilvl w:val="0"/>
          <w:numId w:val="1001"/>
        </w:numPr>
      </w:pPr>
      <w:r>
        <w:t xml:space="preserve">Make sure you’re on the Dashboard tab</w:t>
      </w:r>
    </w:p>
    <w:p>
      <w:pPr>
        <w:pStyle w:val="Compact"/>
        <w:numPr>
          <w:ilvl w:val="0"/>
          <w:numId w:val="1001"/>
        </w:numPr>
      </w:pPr>
      <w:r>
        <w:t xml:space="preserve">Have the app in a maximized browser window</w:t>
      </w:r>
    </w:p>
    <w:p>
      <w:r>
        <w:pict>
          <v:rect style="width:0;height:1.5pt" o:hralign="center" o:hrstd="t" o:hr="t"/>
        </w:pict>
      </w:r>
    </w:p>
    <w:bookmarkEnd w:id="9"/>
    <w:bookmarkStart w:id="10" w:name="scene-1-dashboard-overview-1-min"/>
    <w:p>
      <w:pPr>
        <w:pStyle w:val="Heading2"/>
      </w:pPr>
      <w:r>
        <w:t xml:space="preserve">Scene 1: Dashboard Overview (1 min)</w:t>
      </w:r>
    </w:p>
    <w:p>
      <w:pPr>
        <w:pStyle w:val="FirstParagraph"/>
      </w:pPr>
      <w:r>
        <w:rPr>
          <w:b/>
          <w:bCs/>
        </w:rPr>
        <w:t xml:space="preserve">Narration:</w:t>
      </w:r>
      <w:r>
        <w:t xml:space="preserve"> </w:t>
      </w:r>
      <w:r>
        <w:t xml:space="preserve">“This is Client Hub — a centralized platform for managing insurance clients, policies, renewals, and invoicing.”</w:t>
      </w:r>
    </w:p>
    <w:p>
      <w:pPr>
        <w:pStyle w:val="BodyText"/>
      </w:pPr>
      <w:r>
        <w:rPr>
          <w:b/>
          <w:bCs/>
        </w:rPr>
        <w:t xml:space="preserve">Actions:</w:t>
      </w:r>
      <w:r>
        <w:t xml:space="preserve"> </w:t>
      </w:r>
      <w:r>
        <w:t xml:space="preserve">1. Show the left sidebar — point out the grouped sections: Clients, Individuals, Admin</w:t>
      </w:r>
      <w:r>
        <w:t xml:space="preserve"> </w:t>
      </w:r>
      <w:r>
        <w:t xml:space="preserve">2. Hover over each summary card (Total Clients, Benefits, Commercial, Personal)</w:t>
      </w:r>
      <w:r>
        <w:t xml:space="preserve"> </w:t>
      </w:r>
      <w:r>
        <w:t xml:space="preserve">3. Click on the</w:t>
      </w:r>
      <w:r>
        <w:t xml:space="preserve"> </w:t>
      </w:r>
      <w:r>
        <w:t xml:space="preserve">“Commercial Policies”</w:t>
      </w:r>
      <w:r>
        <w:t xml:space="preserve"> </w:t>
      </w:r>
      <w:r>
        <w:t xml:space="preserve">card — it navigates to the Commercial tab</w:t>
      </w:r>
      <w:r>
        <w:t xml:space="preserve"> </w:t>
      </w:r>
      <w:r>
        <w:t xml:space="preserve">4. Navigate back to Dashboard</w:t>
      </w:r>
    </w:p>
    <w:p>
      <w:pPr>
        <w:pStyle w:val="BodyText"/>
      </w:pPr>
      <w:r>
        <w:rPr>
          <w:b/>
          <w:bCs/>
        </w:rPr>
        <w:t xml:space="preserve">Narration:</w:t>
      </w:r>
      <w:r>
        <w:t xml:space="preserve"> </w:t>
      </w:r>
      <w:r>
        <w:t xml:space="preserve">“The dashboard gives you an at-a-glance view of your book of business with quick-access metrics.”</w:t>
      </w:r>
    </w:p>
    <w:p>
      <w:pPr>
        <w:pStyle w:val="Compact"/>
        <w:numPr>
          <w:ilvl w:val="0"/>
          <w:numId w:val="1002"/>
        </w:numPr>
      </w:pPr>
      <w:r>
        <w:t xml:space="preserve">Scroll to the Renewals chart — mention</w:t>
      </w:r>
      <w:r>
        <w:t xml:space="preserve"> </w:t>
      </w:r>
      <w:r>
        <w:t xml:space="preserve">“12-month renewal forecast”</w:t>
      </w:r>
    </w:p>
    <w:p>
      <w:pPr>
        <w:pStyle w:val="Compact"/>
        <w:numPr>
          <w:ilvl w:val="0"/>
          <w:numId w:val="1002"/>
        </w:numPr>
      </w:pPr>
      <w:r>
        <w:t xml:space="preserve">Show the month tabs (May, June, July) — click between them</w:t>
      </w:r>
    </w:p>
    <w:p>
      <w:pPr>
        <w:pStyle w:val="Compact"/>
        <w:numPr>
          <w:ilvl w:val="0"/>
          <w:numId w:val="1002"/>
        </w:numPr>
      </w:pPr>
      <w:r>
        <w:t xml:space="preserve">Point out the</w:t>
      </w:r>
      <w:r>
        <w:t xml:space="preserve"> </w:t>
      </w:r>
      <w:r>
        <w:t xml:space="preserve">“Starting from”</w:t>
      </w:r>
      <w:r>
        <w:t xml:space="preserve"> </w:t>
      </w:r>
      <w:r>
        <w:t xml:space="preserve">date picker</w:t>
      </w:r>
    </w:p>
    <w:p>
      <w:pPr>
        <w:pStyle w:val="Compact"/>
        <w:numPr>
          <w:ilvl w:val="0"/>
          <w:numId w:val="1002"/>
        </w:numPr>
      </w:pPr>
      <w:r>
        <w:t xml:space="preserve">Scroll to Action Items — show Outstanding Items tab, then Prospects tab</w:t>
      </w:r>
    </w:p>
    <w:p>
      <w:pPr>
        <w:pStyle w:val="FirstParagraph"/>
      </w:pPr>
      <w:r>
        <w:rPr>
          <w:b/>
          <w:bCs/>
        </w:rPr>
        <w:t xml:space="preserve">Narration:</w:t>
      </w:r>
      <w:r>
        <w:t xml:space="preserve"> </w:t>
      </w:r>
      <w:r>
        <w:t xml:space="preserve">“Renewals and action items help you stay on top of upcoming deadlines and outstanding work.”</w:t>
      </w:r>
    </w:p>
    <w:p>
      <w:r>
        <w:pict>
          <v:rect style="width:0;height:1.5pt" o:hralign="center" o:hrstd="t" o:hr="t"/>
        </w:pict>
      </w:r>
    </w:p>
    <w:bookmarkEnd w:id="10"/>
    <w:bookmarkStart w:id="11" w:name="scene-2-clients-1-min"/>
    <w:p>
      <w:pPr>
        <w:pStyle w:val="Heading2"/>
      </w:pPr>
      <w:r>
        <w:t xml:space="preserve">Scene 2: Clients (1 min)</w:t>
      </w:r>
    </w:p>
    <w:p>
      <w:pPr>
        <w:pStyle w:val="FirstParagraph"/>
      </w:pPr>
      <w:r>
        <w:rPr>
          <w:b/>
          <w:bCs/>
        </w:rPr>
        <w:t xml:space="preserve">Actions:</w:t>
      </w:r>
      <w:r>
        <w:t xml:space="preserve"> </w:t>
      </w:r>
      <w:r>
        <w:t xml:space="preserve">1. Click</w:t>
      </w:r>
      <w:r>
        <w:t xml:space="preserve"> </w:t>
      </w:r>
      <w:r>
        <w:rPr>
          <w:b/>
          <w:bCs/>
        </w:rPr>
        <w:t xml:space="preserve">Clients</w:t>
      </w:r>
      <w:r>
        <w:t xml:space="preserve"> </w:t>
      </w:r>
      <w:r>
        <w:t xml:space="preserve">in sidebar</w:t>
      </w:r>
      <w:r>
        <w:t xml:space="preserve"> </w:t>
      </w:r>
      <w:r>
        <w:t xml:space="preserve">2. Type a search term in the search bar (e.g.,</w:t>
      </w:r>
      <w:r>
        <w:t xml:space="preserve"> </w:t>
      </w:r>
      <w:r>
        <w:t xml:space="preserve">“Aptiva”</w:t>
      </w:r>
      <w:r>
        <w:t xml:space="preserve">)</w:t>
      </w:r>
      <w:r>
        <w:t xml:space="preserve"> </w:t>
      </w:r>
      <w:r>
        <w:t xml:space="preserve">3. Click</w:t>
      </w:r>
      <w:r>
        <w:t xml:space="preserve"> </w:t>
      </w:r>
      <w:r>
        <w:rPr>
          <w:b/>
          <w:bCs/>
        </w:rPr>
        <w:t xml:space="preserve">Add Client</w:t>
      </w:r>
      <w:r>
        <w:t xml:space="preserve"> </w:t>
      </w:r>
      <w:r>
        <w:t xml:space="preserve">button — show the modal fields briefly, then cancel</w:t>
      </w:r>
      <w:r>
        <w:t xml:space="preserve"> </w:t>
      </w:r>
      <w:r>
        <w:t xml:space="preserve">4. Click the edit icon on an existing client — show the client details modal</w:t>
      </w:r>
      <w:r>
        <w:t xml:space="preserve"> </w:t>
      </w:r>
      <w:r>
        <w:t xml:space="preserve">5. Point out the contact fields, industry, status</w:t>
      </w:r>
      <w:r>
        <w:t xml:space="preserve"> </w:t>
      </w:r>
      <w:r>
        <w:t xml:space="preserve">6. Cancel out</w:t>
      </w:r>
    </w:p>
    <w:p>
      <w:pPr>
        <w:pStyle w:val="BodyText"/>
      </w:pPr>
      <w:r>
        <w:rPr>
          <w:b/>
          <w:bCs/>
        </w:rPr>
        <w:t xml:space="preserve">Narration:</w:t>
      </w:r>
      <w:r>
        <w:t xml:space="preserve"> </w:t>
      </w:r>
      <w:r>
        <w:t xml:space="preserve">“The Clients section lets you manage your client roster — add new clients, search, edit details, and track contacts.”</w:t>
      </w:r>
    </w:p>
    <w:p>
      <w:r>
        <w:pict>
          <v:rect style="width:0;height:1.5pt" o:hralign="center" o:hrstd="t" o:hr="t"/>
        </w:pict>
      </w:r>
    </w:p>
    <w:bookmarkEnd w:id="11"/>
    <w:bookmarkStart w:id="12" w:name="scene-3-employee-benefits-45-sec"/>
    <w:p>
      <w:pPr>
        <w:pStyle w:val="Heading2"/>
      </w:pPr>
      <w:r>
        <w:t xml:space="preserve">Scene 3: Employee Benefits (45 sec)</w:t>
      </w:r>
    </w:p>
    <w:p>
      <w:pPr>
        <w:pStyle w:val="FirstParagraph"/>
      </w:pPr>
      <w:r>
        <w:rPr>
          <w:b/>
          <w:bCs/>
        </w:rPr>
        <w:t xml:space="preserve">Actions:</w:t>
      </w:r>
      <w:r>
        <w:t xml:space="preserve"> </w:t>
      </w:r>
      <w:r>
        <w:t xml:space="preserve">1. Click</w:t>
      </w:r>
      <w:r>
        <w:t xml:space="preserve"> </w:t>
      </w:r>
      <w:r>
        <w:rPr>
          <w:b/>
          <w:bCs/>
        </w:rPr>
        <w:t xml:space="preserve">Benefits</w:t>
      </w:r>
      <w:r>
        <w:t xml:space="preserve"> </w:t>
      </w:r>
      <w:r>
        <w:t xml:space="preserve">in sidebar</w:t>
      </w:r>
      <w:r>
        <w:t xml:space="preserve"> </w:t>
      </w:r>
      <w:r>
        <w:t xml:space="preserve">2. Scroll the table — point out the coverage columns (Medical, Dental, Vision, etc.)</w:t>
      </w:r>
      <w:r>
        <w:t xml:space="preserve"> </w:t>
      </w:r>
      <w:r>
        <w:t xml:space="preserve">3. Click edit on a row — show the Benefits modal</w:t>
      </w:r>
      <w:r>
        <w:t xml:space="preserve"> </w:t>
      </w:r>
      <w:r>
        <w:t xml:space="preserve">4. Show the tabbed coverage types (Med, Dental, Vision, Life, LTD, etc.)</w:t>
      </w:r>
      <w:r>
        <w:t xml:space="preserve"> </w:t>
      </w:r>
      <w:r>
        <w:t xml:space="preserve">5. Point out carrier, renewal date, and outstanding item fields</w:t>
      </w:r>
      <w:r>
        <w:t xml:space="preserve"> </w:t>
      </w:r>
      <w:r>
        <w:t xml:space="preserve">6. Cancel out</w:t>
      </w:r>
    </w:p>
    <w:p>
      <w:pPr>
        <w:pStyle w:val="BodyText"/>
      </w:pPr>
      <w:r>
        <w:rPr>
          <w:b/>
          <w:bCs/>
        </w:rPr>
        <w:t xml:space="preserve">Narration:</w:t>
      </w:r>
      <w:r>
        <w:t xml:space="preserve"> </w:t>
      </w:r>
      <w:r>
        <w:t xml:space="preserve">“Each client’s employee benefits are tracked with carrier details, renewal dates, and outstanding items across all plan types.”</w:t>
      </w:r>
    </w:p>
    <w:p>
      <w:r>
        <w:pict>
          <v:rect style="width:0;height:1.5pt" o:hralign="center" o:hrstd="t" o:hr="t"/>
        </w:pict>
      </w:r>
    </w:p>
    <w:bookmarkEnd w:id="12"/>
    <w:bookmarkStart w:id="13" w:name="scene-4-commercial-insurance-1-min"/>
    <w:p>
      <w:pPr>
        <w:pStyle w:val="Heading2"/>
      </w:pPr>
      <w:r>
        <w:t xml:space="preserve">Scene 4: Commercial Insurance (1 min)</w:t>
      </w:r>
    </w:p>
    <w:p>
      <w:pPr>
        <w:pStyle w:val="FirstParagraph"/>
      </w:pPr>
      <w:r>
        <w:rPr>
          <w:b/>
          <w:bCs/>
        </w:rPr>
        <w:t xml:space="preserve">Actions:</w:t>
      </w:r>
      <w:r>
        <w:t xml:space="preserve"> </w:t>
      </w:r>
      <w:r>
        <w:t xml:space="preserve">1. Click</w:t>
      </w:r>
      <w:r>
        <w:t xml:space="preserve"> </w:t>
      </w:r>
      <w:r>
        <w:rPr>
          <w:b/>
          <w:bCs/>
        </w:rPr>
        <w:t xml:space="preserve">Commercial</w:t>
      </w:r>
      <w:r>
        <w:t xml:space="preserve"> </w:t>
      </w:r>
      <w:r>
        <w:t xml:space="preserve">in sidebar</w:t>
      </w:r>
      <w:r>
        <w:t xml:space="preserve"> </w:t>
      </w:r>
      <w:r>
        <w:t xml:space="preserve">2. Show the Coverage column chips (WC, GL, Auto, etc.)</w:t>
      </w:r>
      <w:r>
        <w:t xml:space="preserve"> </w:t>
      </w:r>
      <w:r>
        <w:t xml:space="preserve">3. Show the Products column (e.g.,</w:t>
      </w:r>
      <w:r>
        <w:t xml:space="preserve"> </w:t>
      </w:r>
      <w:r>
        <w:t xml:space="preserve">“3 / 17”</w:t>
      </w:r>
      <w:r>
        <w:t xml:space="preserve">)</w:t>
      </w:r>
      <w:r>
        <w:t xml:space="preserve"> </w:t>
      </w:r>
      <w:r>
        <w:t xml:space="preserve">4. Click edit on</w:t>
      </w:r>
      <w:r>
        <w:t xml:space="preserve"> </w:t>
      </w:r>
      <w:r>
        <w:rPr>
          <w:b/>
          <w:bCs/>
        </w:rPr>
        <w:t xml:space="preserve">Aptiva Corp</w:t>
      </w:r>
      <w:r>
        <w:t xml:space="preserve"> </w:t>
      </w:r>
      <w:r>
        <w:t xml:space="preserve">— show the Commercial modal</w:t>
      </w:r>
      <w:r>
        <w:t xml:space="preserve"> </w:t>
      </w:r>
      <w:r>
        <w:t xml:space="preserve">5. Click through a few coverage tabs (GL, BOP, Umbrella)</w:t>
      </w:r>
      <w:r>
        <w:t xml:space="preserve"> </w:t>
      </w:r>
      <w:r>
        <w:t xml:space="preserve">6. Show carrier, limits, premium, renewal date fields</w:t>
      </w:r>
      <w:r>
        <w:t xml:space="preserve"> </w:t>
      </w:r>
      <w:r>
        <w:t xml:space="preserve">7. Show the</w:t>
      </w:r>
      <w:r>
        <w:t xml:space="preserve"> </w:t>
      </w:r>
      <w:r>
        <w:rPr>
          <w:b/>
          <w:bCs/>
        </w:rPr>
        <w:t xml:space="preserve">Generate Invoice</w:t>
      </w:r>
      <w:r>
        <w:t xml:space="preserve"> </w:t>
      </w:r>
      <w:r>
        <w:t xml:space="preserve">button at the bottom of the modal</w:t>
      </w:r>
    </w:p>
    <w:p>
      <w:pPr>
        <w:pStyle w:val="BodyText"/>
      </w:pPr>
      <w:r>
        <w:rPr>
          <w:b/>
          <w:bCs/>
        </w:rPr>
        <w:t xml:space="preserve">Narration:</w:t>
      </w:r>
      <w:r>
        <w:t xml:space="preserve"> </w:t>
      </w:r>
      <w:r>
        <w:t xml:space="preserve">“Commercial insurance tracks all coverage types with detailed policy information. You can generate invoices directly from here.”</w:t>
      </w:r>
    </w:p>
    <w:p>
      <w:r>
        <w:pict>
          <v:rect style="width:0;height:1.5pt" o:hralign="center" o:hrstd="t" o:hr="t"/>
        </w:pict>
      </w:r>
    </w:p>
    <w:bookmarkEnd w:id="13"/>
    <w:bookmarkStart w:id="14" w:name="scene-5-generate-invoice-1.5-min"/>
    <w:p>
      <w:pPr>
        <w:pStyle w:val="Heading2"/>
      </w:pPr>
      <w:r>
        <w:t xml:space="preserve">Scene 5: Generate Invoice (1.5 min)</w:t>
      </w:r>
    </w:p>
    <w:p>
      <w:pPr>
        <w:pStyle w:val="FirstParagraph"/>
      </w:pPr>
      <w:r>
        <w:rPr>
          <w:b/>
          <w:bCs/>
        </w:rPr>
        <w:t xml:space="preserve">Actions:</w:t>
      </w:r>
      <w:r>
        <w:t xml:space="preserve"> </w:t>
      </w:r>
      <w:r>
        <w:t xml:space="preserve">1. From the Aptiva commercial modal, click</w:t>
      </w:r>
      <w:r>
        <w:t xml:space="preserve"> </w:t>
      </w:r>
      <w:r>
        <w:rPr>
          <w:b/>
          <w:bCs/>
        </w:rPr>
        <w:t xml:space="preserve">Generate Invoice</w:t>
      </w:r>
      <w:r>
        <w:t xml:space="preserve"> </w:t>
      </w:r>
      <w:r>
        <w:t xml:space="preserve">2. Show the policy checkboxes with premiums listed</w:t>
      </w:r>
      <w:r>
        <w:t xml:space="preserve"> </w:t>
      </w:r>
      <w:r>
        <w:t xml:space="preserve">3. Check/uncheck a few policies</w:t>
      </w:r>
      <w:r>
        <w:t xml:space="preserve"> </w:t>
      </w:r>
      <w:r>
        <w:t xml:space="preserve">4. Point out the subtotal updating</w:t>
      </w:r>
      <w:r>
        <w:t xml:space="preserve"> </w:t>
      </w:r>
      <w:r>
        <w:t xml:space="preserve">5. Check the</w:t>
      </w:r>
      <w:r>
        <w:t xml:space="preserve"> </w:t>
      </w:r>
      <w:r>
        <w:rPr>
          <w:b/>
          <w:bCs/>
        </w:rPr>
        <w:t xml:space="preserve">Binder Invoice</w:t>
      </w:r>
      <w:r>
        <w:t xml:space="preserve"> </w:t>
      </w:r>
      <w:r>
        <w:t xml:space="preserve">checkbox — show the 25% calculation</w:t>
      </w:r>
      <w:r>
        <w:t xml:space="preserve"> </w:t>
      </w:r>
      <w:r>
        <w:t xml:space="preserve">6. Point out the subject line changing to</w:t>
      </w:r>
      <w:r>
        <w:t xml:space="preserve"> </w:t>
      </w:r>
      <w:r>
        <w:t xml:space="preserve">“Binder Invoice”</w:t>
      </w:r>
      <w:r>
        <w:t xml:space="preserve"> </w:t>
      </w:r>
      <w:r>
        <w:t xml:space="preserve">7. Uncheck Binder — show it revert to full premium</w:t>
      </w:r>
      <w:r>
        <w:t xml:space="preserve"> </w:t>
      </w:r>
      <w:r>
        <w:t xml:space="preserve">8. Fill in the email fields (To, CC)</w:t>
      </w:r>
      <w:r>
        <w:t xml:space="preserve"> </w:t>
      </w:r>
      <w:r>
        <w:t xml:space="preserve">9. Click</w:t>
      </w:r>
      <w:r>
        <w:t xml:space="preserve"> </w:t>
      </w:r>
      <w:r>
        <w:rPr>
          <w:b/>
          <w:bCs/>
        </w:rPr>
        <w:t xml:space="preserve">Preview</w:t>
      </w:r>
      <w:r>
        <w:t xml:space="preserve"> </w:t>
      </w:r>
      <w:r>
        <w:t xml:space="preserve">— show the PDF opening in a new tab</w:t>
      </w:r>
      <w:r>
        <w:t xml:space="preserve"> </w:t>
      </w:r>
      <w:r>
        <w:t xml:space="preserve">10. Close the PDF tab</w:t>
      </w:r>
      <w:r>
        <w:t xml:space="preserve"> </w:t>
      </w:r>
      <w:r>
        <w:t xml:space="preserve">11. Point out the</w:t>
      </w:r>
      <w:r>
        <w:t xml:space="preserve"> </w:t>
      </w:r>
      <w:r>
        <w:rPr>
          <w:b/>
          <w:bCs/>
        </w:rPr>
        <w:t xml:space="preserve">Send</w:t>
      </w:r>
      <w:r>
        <w:t xml:space="preserve"> </w:t>
      </w:r>
      <w:r>
        <w:t xml:space="preserve">button (don’t actually send)</w:t>
      </w:r>
      <w:r>
        <w:t xml:space="preserve"> </w:t>
      </w:r>
      <w:r>
        <w:t xml:space="preserve">12. Cancel out of the invoice dialog and commercial modal</w:t>
      </w:r>
    </w:p>
    <w:p>
      <w:pPr>
        <w:pStyle w:val="BodyText"/>
      </w:pPr>
      <w:r>
        <w:rPr>
          <w:b/>
          <w:bCs/>
        </w:rPr>
        <w:t xml:space="preserve">Narration:</w:t>
      </w:r>
      <w:r>
        <w:t xml:space="preserve"> </w:t>
      </w:r>
      <w:r>
        <w:t xml:space="preserve">“Invoices can be generated for any combination of coverages. The binder option charges 25% as a deposit. Preview before sending to verify.”</w:t>
      </w:r>
    </w:p>
    <w:p>
      <w:r>
        <w:pict>
          <v:rect style="width:0;height:1.5pt" o:hralign="center" o:hrstd="t" o:hr="t"/>
        </w:pict>
      </w:r>
    </w:p>
    <w:bookmarkEnd w:id="14"/>
    <w:bookmarkStart w:id="15" w:name="scene-6-invoices-page-1-min"/>
    <w:p>
      <w:pPr>
        <w:pStyle w:val="Heading2"/>
      </w:pPr>
      <w:r>
        <w:t xml:space="preserve">Scene 6: Invoices Page (1 min)</w:t>
      </w:r>
    </w:p>
    <w:p>
      <w:pPr>
        <w:pStyle w:val="FirstParagraph"/>
      </w:pPr>
      <w:r>
        <w:rPr>
          <w:b/>
          <w:bCs/>
        </w:rPr>
        <w:t xml:space="preserve">Actions:</w:t>
      </w:r>
      <w:r>
        <w:t xml:space="preserve"> </w:t>
      </w:r>
      <w:r>
        <w:t xml:space="preserve">1. Click</w:t>
      </w:r>
      <w:r>
        <w:t xml:space="preserve"> </w:t>
      </w:r>
      <w:r>
        <w:rPr>
          <w:b/>
          <w:bCs/>
        </w:rPr>
        <w:t xml:space="preserve">Invoices</w:t>
      </w:r>
      <w:r>
        <w:t xml:space="preserve"> </w:t>
      </w:r>
      <w:r>
        <w:t xml:space="preserve">in sidebar</w:t>
      </w:r>
      <w:r>
        <w:t xml:space="preserve"> </w:t>
      </w:r>
      <w:r>
        <w:t xml:space="preserve">2. Show the All Invoices / Pending tabs</w:t>
      </w:r>
      <w:r>
        <w:t xml:space="preserve"> </w:t>
      </w:r>
      <w:r>
        <w:t xml:space="preserve">3. Point out the Type column (Annual vs Binder chips)</w:t>
      </w:r>
      <w:r>
        <w:t xml:space="preserve"> </w:t>
      </w:r>
      <w:r>
        <w:t xml:space="preserve">4. Hover over the coverage pills — show policy number tooltips</w:t>
      </w:r>
      <w:r>
        <w:t xml:space="preserve"> </w:t>
      </w:r>
      <w:r>
        <w:t xml:space="preserve">5. Show the month filter — select a month, then click</w:t>
      </w:r>
      <w:r>
        <w:t xml:space="preserve"> </w:t>
      </w:r>
      <w:r>
        <w:t xml:space="preserve">“All”</w:t>
      </w:r>
      <w:r>
        <w:t xml:space="preserve"> </w:t>
      </w:r>
      <w:r>
        <w:t xml:space="preserve">6. Click</w:t>
      </w:r>
      <w:r>
        <w:t xml:space="preserve"> </w:t>
      </w:r>
      <w:r>
        <w:rPr>
          <w:b/>
          <w:bCs/>
        </w:rPr>
        <w:t xml:space="preserve">Paid</w:t>
      </w:r>
      <w:r>
        <w:t xml:space="preserve"> </w:t>
      </w:r>
      <w:r>
        <w:t xml:space="preserve">on a pending invoice — fill in payment date, add a note, confirm</w:t>
      </w:r>
      <w:r>
        <w:t xml:space="preserve"> </w:t>
      </w:r>
      <w:r>
        <w:t xml:space="preserve">7. Show the status change to</w:t>
      </w:r>
      <w:r>
        <w:t xml:space="preserve"> </w:t>
      </w:r>
      <w:r>
        <w:t xml:space="preserve">“Paid”</w:t>
      </w:r>
      <w:r>
        <w:t xml:space="preserve"> </w:t>
      </w:r>
      <w:r>
        <w:t xml:space="preserve">8. Click</w:t>
      </w:r>
      <w:r>
        <w:t xml:space="preserve"> </w:t>
      </w:r>
      <w:r>
        <w:rPr>
          <w:b/>
          <w:bCs/>
        </w:rPr>
        <w:t xml:space="preserve">Undo</w:t>
      </w:r>
      <w:r>
        <w:t xml:space="preserve"> </w:t>
      </w:r>
      <w:r>
        <w:t xml:space="preserve">on the paid invoice — confirm in dialog</w:t>
      </w:r>
      <w:r>
        <w:t xml:space="preserve"> </w:t>
      </w:r>
      <w:r>
        <w:t xml:space="preserve">9. Click</w:t>
      </w:r>
      <w:r>
        <w:t xml:space="preserve"> </w:t>
      </w:r>
      <w:r>
        <w:rPr>
          <w:b/>
          <w:bCs/>
        </w:rPr>
        <w:t xml:space="preserve">Void</w:t>
      </w:r>
      <w:r>
        <w:t xml:space="preserve"> </w:t>
      </w:r>
      <w:r>
        <w:t xml:space="preserve">on a pending invoice — enter a reason, confirm</w:t>
      </w:r>
      <w:r>
        <w:t xml:space="preserve"> </w:t>
      </w:r>
      <w:r>
        <w:t xml:space="preserve">10. Show the</w:t>
      </w:r>
      <w:r>
        <w:t xml:space="preserve"> </w:t>
      </w:r>
      <w:r>
        <w:t xml:space="preserve">“Voided”</w:t>
      </w:r>
      <w:r>
        <w:t xml:space="preserve"> </w:t>
      </w:r>
      <w:r>
        <w:t xml:space="preserve">status with strikethrough</w:t>
      </w:r>
    </w:p>
    <w:p>
      <w:pPr>
        <w:pStyle w:val="BodyText"/>
      </w:pPr>
      <w:r>
        <w:rPr>
          <w:b/>
          <w:bCs/>
        </w:rPr>
        <w:t xml:space="preserve">Narration:</w:t>
      </w:r>
      <w:r>
        <w:t xml:space="preserve"> </w:t>
      </w:r>
      <w:r>
        <w:t xml:space="preserve">“The Invoices page tracks all sent invoices with payment status. You can record payments, undo mistakes, or void invoices.”</w:t>
      </w:r>
    </w:p>
    <w:p>
      <w:r>
        <w:pict>
          <v:rect style="width:0;height:1.5pt" o:hralign="center" o:hrstd="t" o:hr="t"/>
        </w:pict>
      </w:r>
    </w:p>
    <w:bookmarkEnd w:id="15"/>
    <w:bookmarkStart w:id="16" w:name="X6234351f6a6d9c34d13c1c0e7c2a66c07eb27eb"/>
    <w:p>
      <w:pPr>
        <w:pStyle w:val="Heading2"/>
      </w:pPr>
      <w:r>
        <w:t xml:space="preserve">Scene 7: Individuals &amp; Personal Insurance (45 sec)</w:t>
      </w:r>
    </w:p>
    <w:p>
      <w:pPr>
        <w:pStyle w:val="FirstParagraph"/>
      </w:pPr>
      <w:r>
        <w:rPr>
          <w:b/>
          <w:bCs/>
        </w:rPr>
        <w:t xml:space="preserve">Actions:</w:t>
      </w:r>
      <w:r>
        <w:t xml:space="preserve"> </w:t>
      </w:r>
      <w:r>
        <w:t xml:space="preserve">1. Click</w:t>
      </w:r>
      <w:r>
        <w:t xml:space="preserve"> </w:t>
      </w:r>
      <w:r>
        <w:rPr>
          <w:b/>
          <w:bCs/>
        </w:rPr>
        <w:t xml:space="preserve">Individuals</w:t>
      </w:r>
      <w:r>
        <w:t xml:space="preserve"> </w:t>
      </w:r>
      <w:r>
        <w:t xml:space="preserve">in sidebar</w:t>
      </w:r>
      <w:r>
        <w:t xml:space="preserve"> </w:t>
      </w:r>
      <w:r>
        <w:t xml:space="preserve">2. Show the list, point out the search</w:t>
      </w:r>
      <w:r>
        <w:t xml:space="preserve"> </w:t>
      </w:r>
      <w:r>
        <w:t xml:space="preserve">3. Click</w:t>
      </w:r>
      <w:r>
        <w:t xml:space="preserve"> </w:t>
      </w:r>
      <w:r>
        <w:rPr>
          <w:b/>
          <w:bCs/>
        </w:rPr>
        <w:t xml:space="preserve">Personal</w:t>
      </w:r>
      <w:r>
        <w:t xml:space="preserve"> </w:t>
      </w:r>
      <w:r>
        <w:t xml:space="preserve">in sidebar</w:t>
      </w:r>
      <w:r>
        <w:t xml:space="preserve"> </w:t>
      </w:r>
      <w:r>
        <w:t xml:space="preserve">4. Show a personal insurance record — point out Auto, Homeowners, Umbrella sections</w:t>
      </w:r>
    </w:p>
    <w:p>
      <w:pPr>
        <w:pStyle w:val="BodyText"/>
      </w:pPr>
      <w:r>
        <w:rPr>
          <w:b/>
          <w:bCs/>
        </w:rPr>
        <w:t xml:space="preserve">Narration:</w:t>
      </w:r>
      <w:r>
        <w:t xml:space="preserve"> </w:t>
      </w:r>
      <w:r>
        <w:t xml:space="preserve">“Individual clients and their personal insurance policies are managed separately from commercial accounts.”</w:t>
      </w:r>
    </w:p>
    <w:p>
      <w:r>
        <w:pict>
          <v:rect style="width:0;height:1.5pt" o:hralign="center" o:hrstd="t" o:hr="t"/>
        </w:pict>
      </w:r>
    </w:p>
    <w:bookmarkEnd w:id="16"/>
    <w:bookmarkStart w:id="17" w:name="scene-8-cobra-management-45-sec"/>
    <w:p>
      <w:pPr>
        <w:pStyle w:val="Heading2"/>
      </w:pPr>
      <w:r>
        <w:t xml:space="preserve">Scene 8: COBRA Management (45 sec)</w:t>
      </w:r>
    </w:p>
    <w:p>
      <w:pPr>
        <w:pStyle w:val="FirstParagraph"/>
      </w:pPr>
      <w:r>
        <w:rPr>
          <w:b/>
          <w:bCs/>
        </w:rPr>
        <w:t xml:space="preserve">Actions:</w:t>
      </w:r>
      <w:r>
        <w:t xml:space="preserve"> </w:t>
      </w:r>
      <w:r>
        <w:t xml:space="preserve">1. Click</w:t>
      </w:r>
      <w:r>
        <w:t xml:space="preserve"> </w:t>
      </w:r>
      <w:r>
        <w:rPr>
          <w:b/>
          <w:bCs/>
        </w:rPr>
        <w:t xml:space="preserve">Cobra</w:t>
      </w:r>
      <w:r>
        <w:t xml:space="preserve"> </w:t>
      </w:r>
      <w:r>
        <w:t xml:space="preserve">in sidebar</w:t>
      </w:r>
      <w:r>
        <w:t xml:space="preserve"> </w:t>
      </w:r>
      <w:r>
        <w:t xml:space="preserve">2. Show the All / Active / Terminated tabs</w:t>
      </w:r>
      <w:r>
        <w:t xml:space="preserve"> </w:t>
      </w:r>
      <w:r>
        <w:t xml:space="preserve">3. Click</w:t>
      </w:r>
      <w:r>
        <w:t xml:space="preserve"> </w:t>
      </w:r>
      <w:r>
        <w:rPr>
          <w:b/>
          <w:bCs/>
        </w:rPr>
        <w:t xml:space="preserve">Add Coverage</w:t>
      </w:r>
      <w:r>
        <w:t xml:space="preserve"> </w:t>
      </w:r>
      <w:r>
        <w:t xml:space="preserve">— fill in first name, last name</w:t>
      </w:r>
      <w:r>
        <w:t xml:space="preserve"> </w:t>
      </w:r>
      <w:r>
        <w:t xml:space="preserve">4. Select a client from the dropdown</w:t>
      </w:r>
      <w:r>
        <w:t xml:space="preserve"> </w:t>
      </w:r>
      <w:r>
        <w:t xml:space="preserve">5. Select a state</w:t>
      </w:r>
      <w:r>
        <w:t xml:space="preserve"> </w:t>
      </w:r>
      <w:r>
        <w:t xml:space="preserve">6. Set start and end dates</w:t>
      </w:r>
      <w:r>
        <w:t xml:space="preserve"> </w:t>
      </w:r>
      <w:r>
        <w:t xml:space="preserve">7. Click Add</w:t>
      </w:r>
      <w:r>
        <w:t xml:space="preserve"> </w:t>
      </w:r>
      <w:r>
        <w:t xml:space="preserve">8. Show the new record in the list</w:t>
      </w:r>
      <w:r>
        <w:t xml:space="preserve"> </w:t>
      </w:r>
      <w:r>
        <w:t xml:space="preserve">9. Click</w:t>
      </w:r>
      <w:r>
        <w:t xml:space="preserve"> </w:t>
      </w:r>
      <w:r>
        <w:rPr>
          <w:b/>
          <w:bCs/>
        </w:rPr>
        <w:t xml:space="preserve">Terminate</w:t>
      </w:r>
      <w:r>
        <w:t xml:space="preserve"> </w:t>
      </w:r>
      <w:r>
        <w:t xml:space="preserve">on it — enter a date and reason, confirm</w:t>
      </w:r>
      <w:r>
        <w:t xml:space="preserve"> </w:t>
      </w:r>
      <w:r>
        <w:t xml:space="preserve">10. Show the status change to</w:t>
      </w:r>
      <w:r>
        <w:t xml:space="preserve"> </w:t>
      </w:r>
      <w:r>
        <w:t xml:space="preserve">“Terminated”</w:t>
      </w:r>
      <w:r>
        <w:t xml:space="preserve"> </w:t>
      </w:r>
      <w:r>
        <w:t xml:space="preserve">11. Click</w:t>
      </w:r>
      <w:r>
        <w:t xml:space="preserve"> </w:t>
      </w:r>
      <w:r>
        <w:rPr>
          <w:b/>
          <w:bCs/>
        </w:rPr>
        <w:t xml:space="preserve">Undo</w:t>
      </w:r>
      <w:r>
        <w:t xml:space="preserve"> </w:t>
      </w:r>
      <w:r>
        <w:t xml:space="preserve">— confirm — show it reactivate</w:t>
      </w:r>
    </w:p>
    <w:p>
      <w:pPr>
        <w:pStyle w:val="BodyText"/>
      </w:pPr>
      <w:r>
        <w:rPr>
          <w:b/>
          <w:bCs/>
        </w:rPr>
        <w:t xml:space="preserve">Narration:</w:t>
      </w:r>
      <w:r>
        <w:t xml:space="preserve"> </w:t>
      </w:r>
      <w:r>
        <w:t xml:space="preserve">“COBRA coverages are tracked with start and end dates, linked to clients. Terminations are logged with reasons and can be reversed.”</w:t>
      </w:r>
    </w:p>
    <w:p>
      <w:r>
        <w:pict>
          <v:rect style="width:0;height:1.5pt" o:hralign="center" o:hrstd="t" o:hr="t"/>
        </w:pict>
      </w:r>
    </w:p>
    <w:bookmarkEnd w:id="17"/>
    <w:bookmarkStart w:id="18" w:name="scene-9-import-export-1-min"/>
    <w:p>
      <w:pPr>
        <w:pStyle w:val="Heading2"/>
      </w:pPr>
      <w:r>
        <w:t xml:space="preserve">Scene 9: Import &amp; Export (1 min)</w:t>
      </w:r>
    </w:p>
    <w:p>
      <w:pPr>
        <w:pStyle w:val="FirstParagraph"/>
      </w:pPr>
      <w:r>
        <w:rPr>
          <w:b/>
          <w:bCs/>
        </w:rPr>
        <w:t xml:space="preserve">Actions:</w:t>
      </w:r>
      <w:r>
        <w:t xml:space="preserve"> </w:t>
      </w:r>
      <w:r>
        <w:t xml:space="preserve">1. Click</w:t>
      </w:r>
      <w:r>
        <w:t xml:space="preserve"> </w:t>
      </w:r>
      <w:r>
        <w:rPr>
          <w:b/>
          <w:bCs/>
        </w:rPr>
        <w:t xml:space="preserve">Export</w:t>
      </w:r>
      <w:r>
        <w:t xml:space="preserve"> </w:t>
      </w:r>
      <w:r>
        <w:t xml:space="preserve">button in the header</w:t>
      </w:r>
      <w:r>
        <w:t xml:space="preserve"> </w:t>
      </w:r>
      <w:r>
        <w:t xml:space="preserve">2. Show the downloaded Excel file briefly (mention 7 sheets: Clients, Individuals, Benefits, Commercial, Personal, Invoices, Cobra)</w:t>
      </w:r>
      <w:r>
        <w:t xml:space="preserve"> </w:t>
      </w:r>
      <w:r>
        <w:t xml:space="preserve">3. Click</w:t>
      </w:r>
      <w:r>
        <w:t xml:space="preserve"> </w:t>
      </w:r>
      <w:r>
        <w:rPr>
          <w:b/>
          <w:bCs/>
        </w:rPr>
        <w:t xml:space="preserve">Import</w:t>
      </w:r>
      <w:r>
        <w:t xml:space="preserve"> </w:t>
      </w:r>
      <w:r>
        <w:t xml:space="preserve">button in the header</w:t>
      </w:r>
      <w:r>
        <w:t xml:space="preserve"> </w:t>
      </w:r>
      <w:r>
        <w:t xml:space="preserve">4. Select the exported file</w:t>
      </w:r>
      <w:r>
        <w:t xml:space="preserve"> </w:t>
      </w:r>
      <w:r>
        <w:t xml:space="preserve">5. Show the import progress</w:t>
      </w:r>
      <w:r>
        <w:t xml:space="preserve"> </w:t>
      </w:r>
      <w:r>
        <w:t xml:space="preserve">6. Show the success message with record counts</w:t>
      </w:r>
    </w:p>
    <w:p>
      <w:pPr>
        <w:pStyle w:val="BodyText"/>
      </w:pPr>
      <w:r>
        <w:rPr>
          <w:b/>
          <w:bCs/>
        </w:rPr>
        <w:t xml:space="preserve">Narration:</w:t>
      </w:r>
      <w:r>
        <w:t xml:space="preserve"> </w:t>
      </w:r>
      <w:r>
        <w:t xml:space="preserve">“Data can be exported to Excel for offline review and imported back. The system validates the file structure before importing and logs any errors.”</w:t>
      </w:r>
    </w:p>
    <w:p>
      <w:r>
        <w:pict>
          <v:rect style="width:0;height:1.5pt" o:hralign="center" o:hrstd="t" o:hr="t"/>
        </w:pict>
      </w:r>
    </w:p>
    <w:bookmarkEnd w:id="18"/>
    <w:bookmarkStart w:id="19" w:name="scene-10-chat-assistant-30-sec"/>
    <w:p>
      <w:pPr>
        <w:pStyle w:val="Heading2"/>
      </w:pPr>
      <w:r>
        <w:t xml:space="preserve">Scene 10: Chat Assistant (30 sec)</w:t>
      </w:r>
    </w:p>
    <w:p>
      <w:pPr>
        <w:pStyle w:val="FirstParagraph"/>
      </w:pPr>
      <w:r>
        <w:rPr>
          <w:b/>
          <w:bCs/>
        </w:rPr>
        <w:t xml:space="preserve">Actions:</w:t>
      </w:r>
      <w:r>
        <w:t xml:space="preserve"> </w:t>
      </w:r>
      <w:r>
        <w:t xml:space="preserve">1. Click</w:t>
      </w:r>
      <w:r>
        <w:t xml:space="preserve"> </w:t>
      </w:r>
      <w:r>
        <w:rPr>
          <w:b/>
          <w:bCs/>
        </w:rPr>
        <w:t xml:space="preserve">Chat</w:t>
      </w:r>
      <w:r>
        <w:t xml:space="preserve"> </w:t>
      </w:r>
      <w:r>
        <w:t xml:space="preserve">in sidebar</w:t>
      </w:r>
      <w:r>
        <w:t xml:space="preserve"> </w:t>
      </w:r>
      <w:r>
        <w:t xml:space="preserve">2. Type:</w:t>
      </w:r>
      <w:r>
        <w:t xml:space="preserve"> </w:t>
      </w:r>
      <w:r>
        <w:t xml:space="preserve">“Which clients have GL renewals next month?”</w:t>
      </w:r>
      <w:r>
        <w:t xml:space="preserve"> </w:t>
      </w:r>
      <w:r>
        <w:t xml:space="preserve">3. Wait for the AI response</w:t>
      </w:r>
      <w:r>
        <w:t xml:space="preserve"> </w:t>
      </w:r>
      <w:r>
        <w:t xml:space="preserve">4. Type:</w:t>
      </w:r>
      <w:r>
        <w:t xml:space="preserve"> </w:t>
      </w:r>
      <w:r>
        <w:t xml:space="preserve">“How many commercial policies do we have?”</w:t>
      </w:r>
      <w:r>
        <w:t xml:space="preserve"> </w:t>
      </w:r>
      <w:r>
        <w:t xml:space="preserve">5. Show the response</w:t>
      </w:r>
    </w:p>
    <w:p>
      <w:pPr>
        <w:pStyle w:val="BodyText"/>
      </w:pPr>
      <w:r>
        <w:rPr>
          <w:b/>
          <w:bCs/>
        </w:rPr>
        <w:t xml:space="preserve">Narration:</w:t>
      </w:r>
      <w:r>
        <w:t xml:space="preserve"> </w:t>
      </w:r>
      <w:r>
        <w:t xml:space="preserve">“The built-in AI assistant can answer questions about your data — renewals, policy counts, client lookups, and more.”</w:t>
      </w:r>
    </w:p>
    <w:p>
      <w:r>
        <w:pict>
          <v:rect style="width:0;height:1.5pt" o:hralign="center" o:hrstd="t" o:hr="t"/>
        </w:pict>
      </w:r>
    </w:p>
    <w:bookmarkEnd w:id="19"/>
    <w:bookmarkStart w:id="20" w:name="closing-15-sec"/>
    <w:p>
      <w:pPr>
        <w:pStyle w:val="Heading2"/>
      </w:pPr>
      <w:r>
        <w:t xml:space="preserve">Closing (15 sec)</w:t>
      </w:r>
    </w:p>
    <w:p>
      <w:pPr>
        <w:pStyle w:val="FirstParagraph"/>
      </w:pPr>
      <w:r>
        <w:rPr>
          <w:b/>
          <w:bCs/>
        </w:rPr>
        <w:t xml:space="preserve">Narration:</w:t>
      </w:r>
      <w:r>
        <w:t xml:space="preserve"> </w:t>
      </w:r>
      <w:r>
        <w:t xml:space="preserve">“That’s Client Hub — your all-in-one platform for managing insurance clients, policies, invoicing, and COBRA administration. Thank you for watching.”</w:t>
      </w:r>
    </w:p>
    <w:p>
      <w:r>
        <w:pict>
          <v:rect style="width:0;height:1.5pt" o:hralign="center" o:hrstd="t" o:hr="t"/>
        </w:pict>
      </w:r>
    </w:p>
    <w:bookmarkEnd w:id="20"/>
    <w:bookmarkStart w:id="21" w:name="recording-tips"/>
    <w:p>
      <w:pPr>
        <w:pStyle w:val="Heading2"/>
      </w:pPr>
      <w:r>
        <w:t xml:space="preserve">Recording Tips</w:t>
      </w:r>
    </w:p>
    <w:p>
      <w:pPr>
        <w:pStyle w:val="Compact"/>
        <w:numPr>
          <w:ilvl w:val="0"/>
          <w:numId w:val="1003"/>
        </w:numPr>
      </w:pPr>
      <w:r>
        <w:t xml:space="preserve">Use Guidde for auto-narration, or Loom with your own voiceover</w:t>
      </w:r>
    </w:p>
    <w:p>
      <w:pPr>
        <w:pStyle w:val="Compact"/>
        <w:numPr>
          <w:ilvl w:val="0"/>
          <w:numId w:val="1003"/>
        </w:numPr>
      </w:pPr>
      <w:r>
        <w:t xml:space="preserve">Move slowly between clicks so the viewer can follow</w:t>
      </w:r>
    </w:p>
    <w:p>
      <w:pPr>
        <w:pStyle w:val="Compact"/>
        <w:numPr>
          <w:ilvl w:val="0"/>
          <w:numId w:val="1003"/>
        </w:numPr>
      </w:pPr>
      <w:r>
        <w:t xml:space="preserve">Pause 2 seconds on each new screen before clicking</w:t>
      </w:r>
    </w:p>
    <w:p>
      <w:pPr>
        <w:pStyle w:val="Compact"/>
        <w:numPr>
          <w:ilvl w:val="0"/>
          <w:numId w:val="1003"/>
        </w:numPr>
      </w:pPr>
      <w:r>
        <w:t xml:space="preserve">Use a clean dataset (the current mock data works well)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2026-05-09T23:04:50Z</dcterms:created>
  <dcterms:modified xsi:type="dcterms:W3CDTF">2026-05-09T23:04:50Z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