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 Pipeline, Five Extractors, One Harness: A Unified Benchmark for LLM-Based and Sound Process Discovery</w:t>
      </w:r>
    </w:p>
    <w:p>
      <w:pPr>
        <w:pStyle w:val="Author"/>
      </w:pPr>
      <w:r>
        <w:t xml:space="preserve">Aashish Kumar Mahato — Independent Researcher</w:t>
      </w:r>
    </w:p>
    <w:p>
      <w:pPr>
        <w:pStyle w:val="Date"/>
      </w:pP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business process management, BPMN, process mining, large language models, multi-agent systems, process discovery, conformance checking</w:t>
      </w:r>
    </w:p>
    <w:p>
      <w:pPr>
        <w:pStyle w:val="BodyText"/>
      </w:pPr>
      <w:r>
        <w:rPr>
          <w:b/>
          <w:bCs/>
        </w:rPr>
        <w:t xml:space="preserve">Repository (code, data, and one-command reproduction):</w:t>
      </w:r>
      <w:r>
        <w:t xml:space="preserve"> </w:t>
      </w:r>
      <w:r>
        <w:t xml:space="preserve">https://github.com/aashish254/processmind</w:t>
      </w:r>
    </w:p>
    <w:p>
      <w:pPr>
        <w:pStyle w:val="BodyText"/>
      </w:pPr>
      <w:r>
        <w:rPr>
          <w:b/>
          <w:bCs/>
        </w:rPr>
        <w:t xml:space="preserve">Full thesis (preprint):</w:t>
      </w:r>
      <w:r>
        <w:t xml:space="preserve"> </w:t>
      </w:r>
      <w:r>
        <w:t xml:space="preserve">https://doi.org/10.5281/zenodo.22854334</w:t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Business process knowledge lives in two artefacts that rarely agree. The</w:t>
      </w:r>
      <w:r>
        <w:t xml:space="preserve"> </w:t>
      </w:r>
      <w:r>
        <w:rPr>
          <w:b/>
          <w:bCs/>
        </w:rPr>
        <w:t xml:space="preserve">documented process</w:t>
      </w:r>
      <w:r>
        <w:t xml:space="preserve"> </w:t>
      </w:r>
      <w:r>
        <w:t xml:space="preserve">— standard operating procedures (SOPs), runbooks, and policy documents — is intent-rich but written for humans. The</w:t>
      </w:r>
      <w:r>
        <w:t xml:space="preserve"> </w:t>
      </w:r>
      <w:r>
        <w:rPr>
          <w:b/>
          <w:bCs/>
        </w:rPr>
        <w:t xml:space="preserve">enacted process</w:t>
      </w:r>
      <w:r>
        <w:t xml:space="preserve"> </w:t>
      </w:r>
      <w:r>
        <w:t xml:space="preserve">— event logs in ERP, CRM, and ITSM systems — is factual and machine-readable but blind to intent. Reconciling the two is the daily work of business and systems analysts, and it is slow: mapping a single process typically takes days to weeks of interviews and iterative validation (Mendling et al., 2010).</w:t>
      </w:r>
    </w:p>
    <w:p>
      <w:pPr>
        <w:pStyle w:val="BodyText"/>
      </w:pPr>
      <w:r>
        <w:t xml:space="preserve">Two research communities address halves of this problem without meeting. Process mining discovers models from event logs with formal guarantees (van der Aalst, 2016) but cannot read SOP text. Text-to-process extraction reads SOPs but, historically, produced models with structural-validity problems (Friedrich et al., 2011; van der Aa et al., 2019). Large language models (LLMs) have renewed interest in text-to-process extraction, yet recent work shows LLM-generated process models routinely exhibit structural faults — reversed gateways, unreachable nodes, deadlocks — even when they look plausible to a human reader (Bellan et al., 2023).</w:t>
      </w:r>
    </w:p>
    <w:p>
      <w:pPr>
        <w:pStyle w:val="BodyText"/>
      </w:pPr>
      <w:r>
        <w:t xml:space="preserve">What is missing is a way to compare these approaches fairly. Existing studies evaluate either a rule-based extractor, or an LLM extractor, or a discovery algorithm — but never all of them on identical inputs under identical measures. This paper closes that gap with a single question:</w:t>
      </w:r>
      <w:r>
        <w:t xml:space="preserve"> </w:t>
      </w:r>
      <w:r>
        <w:rPr>
          <w:b/>
          <w:bCs/>
        </w:rPr>
        <w:t xml:space="preserve">can one pipeline fuse SOP text and event logs into valid, conformance-checked BPMN models, and how do deterministic, LLM-based, and mining-based extractors compare when measured identically?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We make three: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unified benchmark (E1–E6).</w:t>
      </w:r>
      <w:r>
        <w:t xml:space="preserve"> </w:t>
      </w:r>
      <w:r>
        <w:t xml:space="preserve">Five extractor configurations — a deterministic rule parser (E1), single-shot LLM extraction (E2), LLM extraction with bounded validate-and-retry self-correction (E3), DFG discovery (E4), and a sound-by-construction Inductive Miner (E6) — evaluated under one harness with identical inputs and identical measures. To our knowledge this is the first commensurable comparison of these families.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empirical soundness result.</w:t>
      </w:r>
      <w:r>
        <w:t xml:space="preserve"> </w:t>
      </w:r>
      <w:r>
        <w:t xml:space="preserve">Across all seven event logs, the Inductive Miner’s replay fitness equals its variant coverage — the empirical signature of soundness-by-construction — while the DFG miner’s frequency thresholding trades up to 33 percentage points of fitness for readability on a 40%-noise log (0.667 vs 0.947).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methodological finding on fallback transparency.</w:t>
      </w:r>
      <w:r>
        <w:t xml:space="preserve"> </w:t>
      </w:r>
      <w:r>
        <w:t xml:space="preserve">Because the pipeline records the extraction method per run, we detected that a headline self-correction result was silently produced by a rule-parser fallback rather than the LLM. This changes the reported self-correction gain and yields a transferable lesson:</w:t>
      </w:r>
      <w:r>
        <w:t xml:space="preserve"> </w:t>
      </w:r>
      <w:r>
        <w:rPr>
          <w:i/>
          <w:iCs/>
        </w:rPr>
        <w:t xml:space="preserve">score only genuine LLM-path runs, and log the method, or benchmark results will be contaminated.</w:t>
      </w:r>
    </w:p>
    <w:p>
      <w:pPr>
        <w:pStyle w:val="FirstParagraph"/>
      </w:pPr>
      <w:r>
        <w:t xml:space="preserve">The framework, ProcessMind, is fully open, deterministic offline, and reproducible with one command. A 162-test suite passes deterministically; every result in this paper can be regenerated from the repository.</w:t>
      </w:r>
    </w:p>
    <w:bookmarkEnd w:id="9"/>
    <w:bookmarkStart w:id="10" w:name="background-and-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Background and Related Work</w:t>
      </w:r>
    </w:p>
    <w:p>
      <w:pPr>
        <w:pStyle w:val="FirstParagraph"/>
      </w:pPr>
      <w:r>
        <w:rPr>
          <w:b/>
          <w:bCs/>
        </w:rPr>
        <w:t xml:space="preserve">Process mining.</w:t>
      </w:r>
      <w:r>
        <w:t xml:space="preserve"> </w:t>
      </w:r>
      <w:r>
        <w:t xml:space="preserve">Process discovery extracts models from event logs (van der Aalst, 2016). Directly-follows graph (DFG) and heuristic mining (Weijters &amp; van der Aalst, 2003) are fast but can produce unsound models; the Inductive Miner family (Leemans et al., 2013) guarantees sound, block-structured process trees by recursive xor/sequence/parallel/loop cuts. Conformance checking quantifies model–log agreement, most commonly by token-based replay fitness (van der Aalst et al., 2012). We use token-replay fitness throughout, and report variant coverage alongside it because fitness alone is a necessary-but-not-sufficient quality measure (a permissive</w:t>
      </w:r>
      <w:r>
        <w:t xml:space="preserve"> </w:t>
      </w:r>
      <w:r>
        <w:t xml:space="preserve">“flower”</w:t>
      </w:r>
      <w:r>
        <w:t xml:space="preserve"> </w:t>
      </w:r>
      <w:r>
        <w:t xml:space="preserve">model scores 1.0 on any log). Tooling is mature (ProM (van Dongen et al., 2005); PM4Py (Berti et al., 2019)), but all of it requires event logs and cannot process SOP text.</w:t>
      </w:r>
    </w:p>
    <w:p>
      <w:pPr>
        <w:pStyle w:val="BodyText"/>
      </w:pPr>
      <w:r>
        <w:rPr>
          <w:b/>
          <w:bCs/>
        </w:rPr>
        <w:t xml:space="preserve">Text-to-process extraction.</w:t>
      </w:r>
      <w:r>
        <w:t xml:space="preserve"> </w:t>
      </w:r>
      <w:r>
        <w:t xml:space="preserve">Early systems used syntactic pattern matching over control-flow cues (Friedrich et al., 2011); supervised sequence-labelling followed, with in-domain F1 typically 0.6–0.8 and sharp degradation out-of-domain (van der Aa et al., 2019). The common thread is dependency on explicit markers and a priori meta-models — precisely the dependency our E1 baseline shares, and precisely where it breaks on unstructured text.</w:t>
      </w:r>
    </w:p>
    <w:p>
      <w:pPr>
        <w:pStyle w:val="BodyText"/>
      </w:pPr>
      <w:r>
        <w:rPr>
          <w:b/>
          <w:bCs/>
        </w:rPr>
        <w:t xml:space="preserve">LLMs for BPM.</w:t>
      </w:r>
      <w:r>
        <w:t xml:space="preserve"> </w:t>
      </w:r>
      <w:r>
        <w:t xml:space="preserve">LLMs promise to read unstructured operational text directly, but the structural-validity problem is now well documented: Bellan et al. (2023) show ChatGPT-generated process models frequently contain structural faults despite plausible appearance. A separate open question is whether multi-agent self-correction (validate → feedback → retry) reliably improves extraction over a single prompt; evidence is mixed (Shinn et al., 2024; Huang et al., 2024). Our E2-vs-E3 comparison contributes a controlled datapoint — and, unusually, a contamination caveat.</w:t>
      </w:r>
    </w:p>
    <w:p>
      <w:pPr>
        <w:pStyle w:val="BodyText"/>
      </w:pPr>
      <w:r>
        <w:rPr>
          <w:b/>
          <w:bCs/>
        </w:rPr>
        <w:t xml:space="preserve">The gap.</w:t>
      </w:r>
      <w:r>
        <w:t xml:space="preserve"> </w:t>
      </w:r>
      <w:r>
        <w:t xml:space="preserve">No existing study evaluates rule-based, LLM-based, and mining-based extraction under one harness on identical inputs with identical measures. That comparability is our contribution.</w:t>
      </w:r>
    </w:p>
    <w:bookmarkEnd w:id="10"/>
    <w:bookmarkStart w:id="17" w:name="the-processmind-framework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ProcessMind Framework</w:t>
      </w:r>
    </w:p>
    <w:bookmarkStart w:id="11" w:name="design-stanc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Design stance</w:t>
      </w:r>
    </w:p>
    <w:p>
      <w:pPr>
        <w:pStyle w:val="FirstParagraph"/>
      </w:pPr>
      <w:r>
        <w:t xml:space="preserve">The central design decision is to</w:t>
      </w:r>
      <w:r>
        <w:t xml:space="preserve"> </w:t>
      </w:r>
      <w:r>
        <w:rPr>
          <w:b/>
          <w:bCs/>
        </w:rPr>
        <w:t xml:space="preserve">separate structure discovery from semantic enrichment</w:t>
      </w:r>
      <w:r>
        <w:t xml:space="preserve">. Control-flow structure — the soundness-critical element — comes from deterministic, provably-sound algorithms (the Inductive Miner) or from a deterministic rule parser. The LLM is confined to enrichment tasks (naming activities, inferring actors, proposing recommendations) where errors are recoverable and human-reviewable. Soundness is therefore a property of the algorithm, never of the LLM.</w:t>
      </w:r>
    </w:p>
    <w:bookmarkEnd w:id="11"/>
    <w:bookmarkStart w:id="15" w:name="pipelin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Pipeline</w:t>
      </w:r>
    </w:p>
    <w:p>
      <w:pPr>
        <w:pStyle w:val="FirstParagraph"/>
      </w:pPr>
      <w:r>
        <w:t xml:space="preserve">Figure 1 shows the end-to-end pipeline. Inputs (SOP text; event logs) are normalised by an ingestion agent into a typed step stream (</w:t>
      </w:r>
      <w:r>
        <w:rPr>
          <w:rStyle w:val="VerbatimChar"/>
        </w:rPr>
        <w:t xml:space="preserve">IngestedDocument</w:t>
      </w:r>
      <w:r>
        <w:t xml:space="preserve">). A modeler agent produces a</w:t>
      </w:r>
      <w:r>
        <w:t xml:space="preserve"> </w:t>
      </w:r>
      <w:r>
        <w:rPr>
          <w:rStyle w:val="VerbatimChar"/>
        </w:rPr>
        <w:t xml:space="preserve">ProcessModel</w:t>
      </w:r>
      <w:r>
        <w:t xml:space="preserve"> </w:t>
      </w:r>
      <w:r>
        <w:t xml:space="preserve">(E1 rule parser offline, or E2/E3 LLM via an OpenAI-compatible endpoint). A structural validator checks the model (reachability, gateway direction, dangling nodes); on failure a bounded repair loop retries (max 2) with validation feedback. An optimizer agent produces bottleneck findings and an As-Is -&gt; To-Be transform. In parallel, event logs feed the DFG (E4) and Inductive Miner (E6) discovery paths. Outputs — BPMN 2.0 with a complete DI layer, draw.io, Mermaid, SVG, and a self-contained HTML analyst report — are gated by the evaluation harness.</w:t>
      </w:r>
    </w:p>
    <w:p>
      <w:pPr>
        <w:pStyle w:val="CaptionedFigure"/>
      </w:pPr>
      <w:r>
        <w:drawing>
          <wp:inline>
            <wp:extent cx="5334000" cy="2203173"/>
            <wp:effectExtent b="0" l="0" r="0" t="0"/>
            <wp:docPr descr="Figure 1: ProcessMind system architecture. SOPs and event logs are normalised, structured by the modeler agent with a bounded repair loop, mined in parallel by DFG (E4) and Inductive Miner (E6), and emitted as BPMN 2.0 + reports under the evaluation harness." title="" id="13" name="Picture"/>
            <a:graphic>
              <a:graphicData uri="http://schemas.openxmlformats.org/drawingml/2006/picture">
                <pic:pic>
                  <pic:nvPicPr>
                    <pic:cNvPr descr="figure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ProcessMind system architecture. SOPs and event logs are normalised, structured by the modeler agent with a bounded repair loop, mined in parallel by DFG (E4) and Inductive Miner (E6), and emitted as BPMN 2.0 + reports under the evaluation harness.</w:t>
      </w:r>
    </w:p>
    <w:bookmarkEnd w:id="15"/>
    <w:bookmarkStart w:id="16" w:name="the-five-extractor-configurat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The five extractor configurations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Soundness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SOP text</w:t>
            </w:r>
          </w:p>
        </w:tc>
        <w:tc>
          <w:tcPr/>
          <w:p>
            <w:pPr>
              <w:pStyle w:val="Compact"/>
            </w:pPr>
            <w:r>
              <w:t xml:space="preserve">Offline deterministic rule parser</w:t>
            </w:r>
          </w:p>
        </w:tc>
        <w:tc>
          <w:tcPr/>
          <w:p>
            <w:pPr>
              <w:pStyle w:val="Compact"/>
            </w:pPr>
            <w:r>
              <w:t xml:space="preserve">Structural validation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SOP text</w:t>
            </w:r>
          </w:p>
        </w:tc>
        <w:tc>
          <w:tcPr/>
          <w:p>
            <w:pPr>
              <w:pStyle w:val="Compact"/>
            </w:pPr>
            <w:r>
              <w:t xml:space="preserve">Schema-guided LLM (</w:t>
            </w:r>
            <w:r>
              <w:rPr>
                <w:rStyle w:val="VerbatimChar"/>
              </w:rPr>
              <w:t xml:space="preserve">qwen/qwen3-8b</w:t>
            </w:r>
            <w:r>
              <w:t xml:space="preserve">), single-shot</w:t>
            </w:r>
          </w:p>
        </w:tc>
        <w:tc>
          <w:tcPr/>
          <w:p>
            <w:pPr>
              <w:pStyle w:val="Compact"/>
            </w:pPr>
            <w:r>
              <w:t xml:space="preserve">Validation + single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SOP text</w:t>
            </w:r>
          </w:p>
        </w:tc>
        <w:tc>
          <w:tcPr/>
          <w:p>
            <w:pPr>
              <w:pStyle w:val="Compact"/>
            </w:pPr>
            <w:r>
              <w:t xml:space="preserve">E2 + bounded validate-&gt;feedback-&gt;retry (max 2)</w:t>
            </w:r>
          </w:p>
        </w:tc>
        <w:tc>
          <w:tcPr/>
          <w:p>
            <w:pPr>
              <w:pStyle w:val="Compact"/>
            </w:pPr>
            <w:r>
              <w:t xml:space="preserve">Validation + bounded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DFG discovery with frequency thresholding</w:t>
            </w:r>
          </w:p>
        </w:tc>
        <w:tc>
          <w:tcPr/>
          <w:p>
            <w:pPr>
              <w:pStyle w:val="Compact"/>
            </w:pPr>
            <w:r>
              <w:t xml:space="preserve">None (frequency heuristic)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Leemans-style xor-&gt;seq-&gt;par-&gt;loop cut hierarchy</w:t>
            </w:r>
          </w:p>
        </w:tc>
        <w:tc>
          <w:tcPr/>
          <w:p>
            <w:pPr>
              <w:pStyle w:val="Compact"/>
            </w:pPr>
            <w:r>
              <w:t xml:space="preserve">Sound by construction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E1</w:t>
      </w:r>
      <w:r>
        <w:t xml:space="preserve"> </w:t>
      </w:r>
      <w:r>
        <w:t xml:space="preserve">is a frontier state machine over the step stream, detecting decisions via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otherwise</w:t>
      </w:r>
      <w:r>
        <w:t xml:space="preserve">, parallel blocks via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meanwhile</w:t>
      </w:r>
      <w:r>
        <w:t xml:space="preserve">, and rework loops via</w:t>
      </w:r>
      <w:r>
        <w:t xml:space="preserve"> </w:t>
      </w:r>
      <w:r>
        <w:rPr>
          <w:rStyle w:val="VerbatimChar"/>
        </w:rPr>
        <w:t xml:space="preserve">returns to</w:t>
      </w:r>
      <w:r>
        <w:t xml:space="preserve">.</w:t>
      </w:r>
      <w:r>
        <w:t xml:space="preserve"> </w:t>
      </w:r>
      <w:r>
        <w:rPr>
          <w:b/>
          <w:bCs/>
        </w:rPr>
        <w:t xml:space="preserve">E2/E3</w:t>
      </w:r>
      <w:r>
        <w:t xml:space="preserve"> </w:t>
      </w:r>
      <w:r>
        <w:t xml:space="preserve">use schema-guided prompting (full</w:t>
      </w:r>
      <w:r>
        <w:t xml:space="preserve"> </w:t>
      </w:r>
      <w:r>
        <w:rPr>
          <w:rStyle w:val="VerbatimChar"/>
        </w:rPr>
        <w:t xml:space="preserve">ProcessModel</w:t>
      </w:r>
      <w:r>
        <w:t xml:space="preserve"> </w:t>
      </w:r>
      <w:r>
        <w:t xml:space="preserve">JSON schema, 3-5 in-context examples, JSON-only output) at temperature 0.</w:t>
      </w:r>
      <w:r>
        <w:t xml:space="preserve"> </w:t>
      </w:r>
      <w:r>
        <w:rPr>
          <w:b/>
          <w:bCs/>
        </w:rPr>
        <w:t xml:space="preserve">E6</w:t>
      </w:r>
      <w:r>
        <w:t xml:space="preserve"> </w:t>
      </w:r>
      <w:r>
        <w:t xml:space="preserve">applies recursive cuts with a soundness guard that rejects a parallel cut when any trace touches only one side of the partition, falling back to a flower model when no cut applies.</w:t>
      </w:r>
    </w:p>
    <w:bookmarkEnd w:id="16"/>
    <w:bookmarkEnd w:id="17"/>
    <w:bookmarkStart w:id="18" w:name="evaluation-setup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Evaluation Setup</w:t>
      </w:r>
    </w:p>
    <w:p>
      <w:pPr>
        <w:pStyle w:val="FirstParagraph"/>
      </w:pPr>
      <w:r>
        <w:rPr>
          <w:b/>
          <w:bCs/>
        </w:rPr>
        <w:t xml:space="preserve">Corpus.</w:t>
      </w:r>
      <w:r>
        <w:t xml:space="preserve"> </w:t>
      </w:r>
      <w:r>
        <w:t xml:space="preserve">Four SOPs (vendor onboarding, IT incident management, employee leave approval, and a deliberately messy real-world legacy IT purchase document) and seven event logs: two real SOP-log pairs, an XES variant, and four synthetic benchmark logs with planted ground truth (bottlenecks, rework loops, and a 40%-noise variant).</w:t>
      </w:r>
    </w:p>
    <w:p>
      <w:pPr>
        <w:pStyle w:val="BodyText"/>
      </w:pPr>
      <w:r>
        <w:rPr>
          <w:b/>
          <w:bCs/>
        </w:rPr>
        <w:t xml:space="preserve">Measures.</w:t>
      </w:r>
      <w:r>
        <w:t xml:space="preserve"> </w:t>
      </w:r>
      <w:r>
        <w:t xml:space="preserve">Extraction quality: task precision/recall/F1, actor F1, gateway-count error, and rework-loop-count error against hand-annotated gold models. Discovery soundness: token-replay fitness and variant coverage. Conformance: directly-follows (DF) precision/recall between documented and enacted models.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t xml:space="preserve">One command (</w:t>
      </w:r>
      <w:r>
        <w:rPr>
          <w:rStyle w:val="VerbatimChar"/>
        </w:rPr>
        <w:t xml:space="preserve">process_miner research-eval</w:t>
      </w:r>
      <w:r>
        <w:t xml:space="preserve">) runs Experiment A (E1 vs gold) and Experiment B (E4 vs E6 on all seven logs) deterministically. LLM runs (E2/E3) used</w:t>
      </w:r>
      <w:r>
        <w:t xml:space="preserve"> </w:t>
      </w:r>
      <w:r>
        <w:rPr>
          <w:rStyle w:val="VerbatimChar"/>
        </w:rPr>
        <w:t xml:space="preserve">qwen/qwen3-8b</w:t>
      </w:r>
      <w:r>
        <w:t xml:space="preserve"> </w:t>
      </w:r>
      <w:r>
        <w:t xml:space="preserve">via OpenRouter at temperature 0; the pipeline records the extraction method per run.</w:t>
      </w:r>
    </w:p>
    <w:bookmarkEnd w:id="18"/>
    <w:bookmarkStart w:id="31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Results</w:t>
      </w:r>
    </w:p>
    <w:bookmarkStart w:id="19" w:name="extraction-quality-e1-vs-e2-vs-e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Extraction quality (E1 vs E2 vs E3)</w:t>
      </w:r>
    </w:p>
    <w:p>
      <w:pPr>
        <w:pStyle w:val="FirstParagraph"/>
      </w:pPr>
      <w:r>
        <w:t xml:space="preserve">Table 1 reports extraction quality against the gold models.</w:t>
      </w:r>
    </w:p>
    <w:p>
      <w:pPr>
        <w:pStyle w:val="BodyText"/>
      </w:pPr>
      <w:r>
        <w:rPr>
          <w:b/>
          <w:bCs/>
        </w:rPr>
        <w:t xml:space="preserve">Table 1: Extraction quality vs gold (task F1 / actor F1).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E1 rule</w:t>
            </w:r>
          </w:p>
        </w:tc>
        <w:tc>
          <w:tcPr/>
          <w:p>
            <w:pPr>
              <w:pStyle w:val="Compact"/>
            </w:pPr>
            <w:r>
              <w:t xml:space="preserve">E2 (1-shot)</w:t>
            </w:r>
          </w:p>
        </w:tc>
        <w:tc>
          <w:tcPr/>
          <w:p>
            <w:pPr>
              <w:pStyle w:val="Compact"/>
            </w:pPr>
            <w:r>
              <w:t xml:space="preserve">E3 (retry)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Onboarding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 / 1.00</w:t>
            </w:r>
          </w:p>
        </w:tc>
        <w:tc>
          <w:tcPr/>
          <w:p>
            <w:pPr>
              <w:pStyle w:val="Compact"/>
            </w:pPr>
            <w:r>
              <w:t xml:space="preserve">0.87 / 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020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Incident Mgmt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 / 1.00</w:t>
            </w:r>
          </w:p>
        </w:tc>
        <w:tc>
          <w:tcPr/>
          <w:p>
            <w:pPr>
              <w:pStyle w:val="Compact"/>
            </w:pPr>
            <w:r>
              <w:t xml:space="preserve">0.77 / 0.89</w:t>
            </w:r>
          </w:p>
        </w:tc>
        <w:tc>
          <w:tcPr/>
          <w:p>
            <w:pPr>
              <w:pStyle w:val="Compact"/>
            </w:pPr>
            <w:r>
              <w:t xml:space="preserve">0.79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Leave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 / 1.00</w:t>
            </w:r>
          </w:p>
        </w:tc>
        <w:tc>
          <w:tcPr/>
          <w:p>
            <w:pPr>
              <w:pStyle w:val="Compact"/>
            </w:pPr>
            <w:r>
              <w:t xml:space="preserve">0.71 / 1.00</w:t>
            </w:r>
          </w:p>
        </w:tc>
        <w:tc>
          <w:tcPr/>
          <w:p>
            <w:pPr>
              <w:pStyle w:val="Compact"/>
            </w:pPr>
            <w:r>
              <w:t xml:space="preserve">0.80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IT Purchase</w:t>
            </w:r>
          </w:p>
        </w:tc>
        <w:tc>
          <w:tcPr/>
          <w:p>
            <w:pPr>
              <w:pStyle w:val="Compact"/>
            </w:pPr>
            <w:r>
              <w:t xml:space="preserve">0.10 / 0.00</w:t>
            </w:r>
          </w:p>
        </w:tc>
        <w:tc>
          <w:tcPr/>
          <w:p>
            <w:pPr>
              <w:pStyle w:val="Compact"/>
            </w:pPr>
            <w:r>
              <w:t xml:space="preserve">0.48 / 0.83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 / 1.00</w:t>
            </w:r>
          </w:p>
        </w:tc>
      </w:tr>
    </w:tbl>
    <w:p>
      <w:pPr>
        <w:pStyle w:val="BodyText"/>
      </w:pPr>
      <w:r>
        <w:t xml:space="preserve">020 See the transparency note below.</w:t>
      </w:r>
    </w:p>
    <w:p>
      <w:pPr>
        <w:pStyle w:val="BodyText"/>
      </w:pPr>
      <w:r>
        <w:rPr>
          <w:b/>
          <w:bCs/>
        </w:rPr>
        <w:t xml:space="preserve">Finding 1 (document-dependence).</w:t>
      </w:r>
      <w:r>
        <w:t xml:space="preserve"> </w:t>
      </w:r>
      <w:r>
        <w:t xml:space="preserve">The rule parser is perfect on controlled-vocabulary SOPs (F1 = 1.00 on all three) but collapses on unstructured text (F1 = 0.10). The LLM inverts this: it is worse than E1 on clean text (0.71-0.87) but recovers the messy document (0.48-0.50), a 4.8x improvement over E1 there. The optimal extractor is document-dependent.</w:t>
      </w:r>
    </w:p>
    <w:p>
      <w:pPr>
        <w:pStyle w:val="BodyText"/>
      </w:pPr>
      <w:r>
        <w:rPr>
          <w:b/>
          <w:bCs/>
        </w:rPr>
        <w:t xml:space="preserve">Finding 2 (self-correction is real but modest).</w:t>
      </w:r>
      <w:r>
        <w:t xml:space="preserve"> </w:t>
      </w:r>
      <w:r>
        <w:t xml:space="preserve">On genuine LLM-path runs, E3 improves over E2 on every document, by 0.02-0.09 F1, and corrects actor assignments most reliably (e.g. 0.83 -&gt; 1.00 on the legacy document). The mechanism fixes structural/actor errors more reliably than it recovers omitted tasks.</w:t>
      </w:r>
    </w:p>
    <w:p>
      <w:pPr>
        <w:pStyle w:val="BodyText"/>
      </w:pPr>
      <w:r>
        <w:rPr>
          <w:b/>
          <w:bCs/>
        </w:rPr>
        <w:t xml:space="preserve">Finding 3 (the transparency caveat).</w:t>
      </w:r>
      <w:r>
        <w:t xml:space="preserve"> </w:t>
      </w:r>
      <w:r>
        <w:t xml:space="preserve">The vendor-onboarding E3 run recorded</w:t>
      </w:r>
      <w:r>
        <w:t xml:space="preserve"> </w:t>
      </w:r>
      <w:r>
        <w:rPr>
          <w:rStyle w:val="VerbatimChar"/>
        </w:rPr>
        <w:t xml:space="preserve">method = "offline-rules"</w:t>
      </w:r>
      <w:r>
        <w:t xml:space="preserve">: the pipeline had fallen back to the deterministic rule parser after the LLM attempts did not validate. Its F1 = 1.00 therefore reflects the E1 ceiling, not LLM self-correction. Because the method is logged per run, we detected and excluded this run from the E2-vs-E3 scoring (the genuine LLM-path gains are 0.02-0.09, not 0.13). Had the method not been recorded, the benchmark would have over-credited self-correction.</w:t>
      </w:r>
    </w:p>
    <w:bookmarkEnd w:id="19"/>
    <w:bookmarkStart w:id="23" w:name="discovery-soundness-e4-vs-e6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Discovery soundness (E4 vs E6)</w:t>
      </w:r>
    </w:p>
    <w:p>
      <w:pPr>
        <w:pStyle w:val="FirstParagraph"/>
      </w:pPr>
      <w:r>
        <w:rPr>
          <w:b/>
          <w:bCs/>
        </w:rPr>
        <w:t xml:space="preserve">Table 2: Replay fitness — E4 DFG vs E6 Inductive Miner (identical variant multisets).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E4 fitness</w:t>
            </w:r>
          </w:p>
        </w:tc>
        <w:tc>
          <w:tcPr/>
          <w:p>
            <w:pPr>
              <w:pStyle w:val="Compact"/>
            </w:pPr>
            <w:r>
              <w:t xml:space="preserve">E6 fitness</w:t>
            </w:r>
          </w:p>
        </w:tc>
        <w:tc>
          <w:tcPr/>
          <w:p>
            <w:pPr>
              <w:pStyle w:val="Compact"/>
            </w:pPr>
            <w:r>
              <w:t xml:space="preserve">E6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incident (csv)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onboarding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incident (xes)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Invoice-to-Pay (syn)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Order-to-Cash (syn)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(syn)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Noisy (40% syn)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 4 (soundness dividend).</w:t>
      </w:r>
      <w:r>
        <w:t xml:space="preserve"> </w:t>
      </w:r>
      <w:r>
        <w:t xml:space="preserve">E6’s fitness equals its variant coverage on every log — the signature of a sound-by-construction miner. E4 matches E6 on clean logs but its frequency thresholding drops fitness on logs with meaningful variant spread, most sharply on the 40%-noise log (0.667 vs 0.947). The trade-off is real and application-dependent: E4 yields more readable models; E6 yields higher-fidelity ones. Figure 2 shows the E6-discovered model for the IT incident log.</w:t>
      </w:r>
    </w:p>
    <w:p>
      <w:pPr>
        <w:pStyle w:val="CaptionedFigure"/>
      </w:pPr>
      <w:r>
        <w:drawing>
          <wp:inline>
            <wp:extent cx="5334000" cy="1930859"/>
            <wp:effectExtent b="0" l="0" r="0" t="0"/>
            <wp:docPr descr="Figure 2: IT incident As-Is BPMN model discovered from the event log by the Inductive Miner (E6); fitness 1.000 over 300 cases." title="" id="21" name="Picture"/>
            <a:graphic>
              <a:graphicData uri="http://schemas.openxmlformats.org/drawingml/2006/picture">
                <pic:pic>
                  <pic:nvPicPr>
                    <pic:cNvPr descr="figures/im_discovered_asi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IT incident As-Is BPMN model discovered from the event log by the Inductive Miner (E6); fitness 1.000 over 300 cases.</w:t>
      </w:r>
    </w:p>
    <w:bookmarkEnd w:id="23"/>
    <w:bookmarkStart w:id="30" w:name="conformance-and-to-be-gener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Conformance and To-Be generation</w:t>
      </w:r>
    </w:p>
    <w:p>
      <w:pPr>
        <w:pStyle w:val="FirstParagraph"/>
      </w:pPr>
      <w:r>
        <w:t xml:space="preserve">When an SOP and its log are both present, the pipeline aligns activities by token-stem matching and computes DF precision/recall between the documented and enacted models (IT incident: 82% recall; vendor onboarding: 50% recall), with vocabulary drift the dominant degradation source. Bottleneck evidence from the log (queue waits, rework rates) grounds the optimizer’s To-Be transforms: on vendor onboarding the estimated critical path fell 54 -&gt; 37 min (31%) and automation share rose 38% -&gt; 46%; on IT incident, 84 -&gt; 70 min (17%) and 27% -&gt; 40%. Figure 3 shows the As-Is / To-Be pair for vendor onboarding.</w:t>
      </w:r>
    </w:p>
    <w:p>
      <w:pPr>
        <w:pStyle w:val="CaptionedFigure"/>
      </w:pPr>
      <w:r>
        <w:drawing>
          <wp:inline>
            <wp:extent cx="5334000" cy="2627586"/>
            <wp:effectExtent b="0" l="0" r="0" t="0"/>
            <wp:docPr descr="Figure 3: As-Is (top) and To-Be (bottom) BPMN models generated for the vendor onboarding SOP; the To-Be transform parallelises the approval chain and automates manual entry." title="" id="25" name="Picture"/>
            <a:graphic>
              <a:graphicData uri="http://schemas.openxmlformats.org/drawingml/2006/picture">
                <pic:pic>
                  <pic:nvPicPr>
                    <pic:cNvPr descr="figures/vendor_onboarding_sop_asi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As-Is (top) and To-Be (bottom) BPMN models generated for the vendor onboarding SOP; the To-Be transform parallelises the approval chain and automates manual entry.</w:t>
      </w:r>
    </w:p>
    <w:p>
      <w:pPr>
        <w:pStyle w:val="CaptionedFigure"/>
      </w:pPr>
      <w:r>
        <w:drawing>
          <wp:inline>
            <wp:extent cx="5334000" cy="2413574"/>
            <wp:effectExtent b="0" l="0" r="0" t="0"/>
            <wp:docPr descr="Figure 3 (continued): the To-Be model." title="" id="28" name="Picture"/>
            <a:graphic>
              <a:graphicData uri="http://schemas.openxmlformats.org/drawingml/2006/picture">
                <pic:pic>
                  <pic:nvPicPr>
                    <pic:cNvPr descr="figures/vendor_onboarding_sop_tob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(continued): the To-Be model.</w:t>
      </w:r>
    </w:p>
    <w:bookmarkEnd w:id="30"/>
    <w:bookmarkEnd w:id="31"/>
    <w:bookmarkStart w:id="32" w:name="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The right tool depends on the document.</w:t>
      </w:r>
      <w:r>
        <w:t xml:space="preserve"> </w:t>
      </w:r>
      <w:r>
        <w:t xml:space="preserve">The single clearest result is that no extractor dominates: E1 is unbeatable on controlled vocabulary and free (0 s, offline), while the LLM is the only viable option on unstructured text. This argues for a routing layer (a document-quality classifier) that dispatches each document to the appropriate extractor — a direct, buildable future extension.</w:t>
      </w:r>
    </w:p>
    <w:p>
      <w:pPr>
        <w:pStyle w:val="BodyText"/>
      </w:pPr>
      <w:r>
        <w:rPr>
          <w:b/>
          <w:bCs/>
        </w:rPr>
        <w:t xml:space="preserve">Soundness is worth its cost.</w:t>
      </w:r>
      <w:r>
        <w:t xml:space="preserve"> </w:t>
      </w:r>
      <w:r>
        <w:t xml:space="preserve">E6 produces more gateways than E4 (to preserve soundness) but never loses fitness to thresholding. Where behavioural fidelity matters (compliance, audit), that property dominates; where a clean presentation matters, E4’s readability is a legitimate choice.</w:t>
      </w:r>
    </w:p>
    <w:p>
      <w:pPr>
        <w:pStyle w:val="BodyText"/>
      </w:pPr>
      <w:r>
        <w:rPr>
          <w:b/>
          <w:bCs/>
        </w:rPr>
        <w:t xml:space="preserve">A transferable methodological lesson.</w:t>
      </w:r>
      <w:r>
        <w:t xml:space="preserve"> </w:t>
      </w:r>
      <w:r>
        <w:t xml:space="preserve">The fallback-transparency episode is, we argue, the most reusable finding. Any LLM pipeline with a deterministic fallback can silently contaminate a benchmark. Recording the extraction method per run — and scoring only genuine-path runs — is a cheap, general safeguard we recommend to the community.</w:t>
      </w:r>
    </w:p>
    <w:p>
      <w:pPr>
        <w:pStyle w:val="BodyText"/>
      </w:pPr>
      <w:r>
        <w:rPr>
          <w:b/>
          <w:bCs/>
        </w:rPr>
        <w:t xml:space="preserve">Threats to validity.</w:t>
      </w:r>
      <w:r>
        <w:t xml:space="preserve"> </w:t>
      </w:r>
      <w:r>
        <w:t xml:space="preserve">The corpus is small and three of four SOPs use controlled vocabulary, so the E1 ceiling is an upper bound, not a general result. A single open-weight LLM (</w:t>
      </w:r>
      <w:r>
        <w:rPr>
          <w:rStyle w:val="VerbatimChar"/>
        </w:rPr>
        <w:t xml:space="preserve">qwen/qwen3-8b</w:t>
      </w:r>
      <w:r>
        <w:t xml:space="preserve">) was used; F1 values will differ for larger frontier models, though we expect the qualitative ordering (rule &gt; LLM on clean text; LLM &gt; rule on messy text) to hold. The legacy document is one proxy for external validity. We mitigate by releasing the full corpus, gold annotations, and harness for replication.</w:t>
      </w:r>
    </w:p>
    <w:bookmarkEnd w:id="32"/>
    <w:bookmarkStart w:id="33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We presented ProcessMind, a unified framework and benchmark that fuses SOP text and event logs into valid, conformance-checked BPMN 2.0 models, comparing five extractor configurations under identical measures. The results show a clear document-dependence (rule parser on clean text, LLM on messy text), an empirical soundness dividend for the Inductive Miner (fitness = coverage on all seven logs), and a modest but real self-correction gain (0.02-0.09 F1) — together with a methodological caution about fallback contamination that we believe is broadly applicable. All code, data, and the one-command harness are openly available.</w:t>
      </w:r>
    </w:p>
    <w:bookmarkEnd w:id="33"/>
    <w:bookmarkStart w:id="34" w:name="refer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References</w:t>
      </w:r>
    </w:p>
    <w:p>
      <w:pPr>
        <w:pStyle w:val="FirstParagraph"/>
      </w:pPr>
      <w:r>
        <w:t xml:space="preserve">Bellan, R., Dragoni, M., Ghidini, C., Ponzetto, S. P., &amp; van der Aalst, W. M. P. (2023). Process modeling in the ChatGPT era: A critical analysis of large language model-generated process models.</w:t>
      </w:r>
      <w:r>
        <w:t xml:space="preserve"> </w:t>
      </w:r>
      <w:r>
        <w:rPr>
          <w:i/>
          <w:iCs/>
        </w:rPr>
        <w:t xml:space="preserve">Real-Time Business Process Management Workshop</w:t>
      </w:r>
      <w:r>
        <w:t xml:space="preserve">.</w:t>
      </w:r>
    </w:p>
    <w:p>
      <w:pPr>
        <w:pStyle w:val="BodyText"/>
      </w:pPr>
      <w:r>
        <w:t xml:space="preserve">Berti, A., van der Aalst, W. M. P., &amp; Vedagiram, P. (2019). PM4Py: A process mining library for Python.</w:t>
      </w:r>
      <w:r>
        <w:t xml:space="preserve"> </w:t>
      </w:r>
      <w:r>
        <w:rPr>
          <w:i/>
          <w:iCs/>
        </w:rPr>
        <w:t xml:space="preserve">arXiv:1903.10773</w:t>
      </w:r>
      <w:r>
        <w:t xml:space="preserve">.</w:t>
      </w:r>
    </w:p>
    <w:p>
      <w:pPr>
        <w:pStyle w:val="BodyText"/>
      </w:pPr>
      <w:r>
        <w:t xml:space="preserve">Dumas, M., La Rosa, M., Mendling, J., &amp; Reijers, H. A. (2018).</w:t>
      </w:r>
      <w:r>
        <w:t xml:space="preserve"> </w:t>
      </w:r>
      <w:r>
        <w:rPr>
          <w:i/>
          <w:iCs/>
        </w:rPr>
        <w:t xml:space="preserve">Fundamentals of Business Process Management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Friedrich, F., Mendling, J., &amp; Puhlmann, F. (2011). Process model generation from natural language text.</w:t>
      </w:r>
      <w:r>
        <w:t xml:space="preserve"> </w:t>
      </w:r>
      <w:r>
        <w:rPr>
          <w:i/>
          <w:iCs/>
        </w:rPr>
        <w:t xml:space="preserve">CAiSE 2011</w:t>
      </w:r>
      <w:r>
        <w:t xml:space="preserve">, LNCS 6741, 482-496. Springer.</w:t>
      </w:r>
    </w:p>
    <w:p>
      <w:pPr>
        <w:pStyle w:val="BodyText"/>
      </w:pPr>
      <w:r>
        <w:t xml:space="preserve">Huang, J., et al. (2024). Large language models cannot self-correct reasoning yet.</w:t>
      </w:r>
      <w:r>
        <w:t xml:space="preserve"> </w:t>
      </w:r>
      <w:r>
        <w:rPr>
          <w:i/>
          <w:iCs/>
        </w:rPr>
        <w:t xml:space="preserve">ICLR 2024</w:t>
      </w:r>
      <w:r>
        <w:t xml:space="preserve">.</w:t>
      </w:r>
    </w:p>
    <w:p>
      <w:pPr>
        <w:pStyle w:val="BodyText"/>
      </w:pPr>
      <w:r>
        <w:t xml:space="preserve">Leemans, S. J. J., van der Aalst, W. M. P., &amp; van Montfort, T. (2013). Discovery of probabilistic sound process trees.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315, 88-107.</w:t>
      </w:r>
    </w:p>
    <w:p>
      <w:pPr>
        <w:pStyle w:val="BodyText"/>
      </w:pPr>
      <w:r>
        <w:t xml:space="preserve">Mendling, J., Reijers, H. A., &amp; van der Aalst, W. M. P. (2010). Seven process modeling guidelines (7PMG).</w:t>
      </w:r>
      <w:r>
        <w:t xml:space="preserve"> </w:t>
      </w:r>
      <w:r>
        <w:rPr>
          <w:i/>
          <w:iCs/>
        </w:rPr>
        <w:t xml:space="preserve">Information and Software Technology</w:t>
      </w:r>
      <w:r>
        <w:t xml:space="preserve">, 52(2), 127-136.</w:t>
      </w:r>
    </w:p>
    <w:p>
      <w:pPr>
        <w:pStyle w:val="BodyText"/>
      </w:pPr>
      <w:r>
        <w:t xml:space="preserve">Shinn, N., et al. (2024). Reflexion: Language agents with verbal reinforcement learning.</w:t>
      </w:r>
      <w:r>
        <w:t xml:space="preserve"> </w:t>
      </w:r>
      <w:r>
        <w:rPr>
          <w:i/>
          <w:iCs/>
        </w:rPr>
        <w:t xml:space="preserve">NeurIPS 2023</w:t>
      </w:r>
      <w:r>
        <w:t xml:space="preserve">.</w:t>
      </w:r>
    </w:p>
    <w:p>
      <w:pPr>
        <w:pStyle w:val="BodyText"/>
      </w:pPr>
      <w:r>
        <w:t xml:space="preserve">van der Aa, H., Di Ciccio, C., Leopold, H., &amp; Reijers, H. A. (2019). Extracting declarative process models from natural language.</w:t>
      </w:r>
      <w:r>
        <w:t xml:space="preserve"> </w:t>
      </w:r>
      <w:r>
        <w:rPr>
          <w:i/>
          <w:iCs/>
        </w:rPr>
        <w:t xml:space="preserve">CAiSE 2019</w:t>
      </w:r>
      <w:r>
        <w:t xml:space="preserve">, LNCS 11483, 365-382. Springer.</w:t>
      </w:r>
    </w:p>
    <w:p>
      <w:pPr>
        <w:pStyle w:val="BodyText"/>
      </w:pPr>
      <w:r>
        <w:t xml:space="preserve">van der Aalst, W. M. P. (2016).</w:t>
      </w:r>
      <w:r>
        <w:t xml:space="preserve"> </w:t>
      </w:r>
      <w:r>
        <w:rPr>
          <w:i/>
          <w:iCs/>
        </w:rPr>
        <w:t xml:space="preserve">Process Mining: Data Science in Action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van der Aalst, W. M. P., et al. (2012). Process mining: A two-stage approach using frequency and coverage.</w:t>
      </w:r>
      <w:r>
        <w:t xml:space="preserve"> </w:t>
      </w:r>
      <w:r>
        <w:rPr>
          <w:i/>
          <w:iCs/>
        </w:rPr>
        <w:t xml:space="preserve">Information Systems</w:t>
      </w:r>
      <w:r>
        <w:t xml:space="preserve">, 37(2), 116-138.</w:t>
      </w:r>
    </w:p>
    <w:p>
      <w:pPr>
        <w:pStyle w:val="BodyText"/>
      </w:pPr>
      <w:r>
        <w:t xml:space="preserve">van Dongen, B. F., de Medeiros, A. K. A., &amp; Song, M. (2005). The ProM framework: A new era in process mining tool support.</w:t>
      </w:r>
      <w:r>
        <w:t xml:space="preserve"> </w:t>
      </w:r>
      <w:r>
        <w:rPr>
          <w:i/>
          <w:iCs/>
        </w:rPr>
        <w:t xml:space="preserve">Applications and Theory of Petri Nets</w:t>
      </w:r>
      <w:r>
        <w:t xml:space="preserve">, 435-454.</w:t>
      </w:r>
    </w:p>
    <w:p>
      <w:pPr>
        <w:pStyle w:val="BodyText"/>
      </w:pPr>
      <w:r>
        <w:t xml:space="preserve">Weijters, A. J. M. M., &amp; van der Aalst, W. M. P. (2003). Rediscovering workflow models from event-based data.</w:t>
      </w:r>
      <w:r>
        <w:t xml:space="preserve"> </w:t>
      </w:r>
      <w:r>
        <w:rPr>
          <w:i/>
          <w:iCs/>
        </w:rPr>
        <w:t xml:space="preserve">ECIS 2003</w:t>
      </w:r>
      <w:r>
        <w:t xml:space="preserve">.</w:t>
      </w:r>
    </w:p>
    <w:p>
      <w:pPr>
        <w:pStyle w:val="BodyText"/>
      </w:pPr>
      <w:r>
        <w:t xml:space="preserve">Wohlin, C., et al. (2012).</w:t>
      </w:r>
      <w:r>
        <w:t xml:space="preserve"> </w:t>
      </w:r>
      <w:r>
        <w:rPr>
          <w:i/>
          <w:iCs/>
        </w:rPr>
        <w:t xml:space="preserve">Experimentation in Software Engineering</w:t>
      </w:r>
      <w:r>
        <w:t xml:space="preserve">. Springer.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Pipeline, Five Extractors, One Harness: A Unified Benchmark for LLM-Based and Sound Process Discovery</dc:title>
  <dc:creator>Aashish Kumar Mahato — Independent Researcher</dc:creator>
  <cp:keywords/>
  <dcterms:created xsi:type="dcterms:W3CDTF">2026-09-20T07:52:26Z</dcterms:created>
  <dcterms:modified xsi:type="dcterms:W3CDTF">2026-09-20T07:52:26Z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numbersections">
    <vt:lpwstr>True</vt:lpwstr>
  </property>
</Properties>
</file>