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92.png" ContentType="image/png"/>
  <Override PartName="/word/media/rId79.png" ContentType="image/png"/>
  <Override PartName="/word/media/rId135.png" ContentType="image/png"/>
  <Override PartName="/word/media/rId86.png" ContentType="image/png"/>
  <Override PartName="/word/media/rId8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LLM-Assisted Business Process Discovery</w:t>
      </w:r>
    </w:p>
    <w:p>
      <w:pPr>
        <w:pStyle w:val="Subtitle"/>
      </w:pPr>
      <w:r>
        <w:t xml:space="preserve">Combining Multi-Agent Extraction with Sound Process Mining for Automated BPMN Reconstruction</w:t>
      </w:r>
    </w:p>
    <w:p>
      <w:pPr>
        <w:pStyle w:val="Author"/>
      </w:pPr>
      <w:r>
        <w:t xml:space="preserve">Aashish Kumar Mahato</w:t>
      </w:r>
    </w:p>
    <w:p>
      <w:pPr>
        <w:pStyle w:val="Date"/>
      </w:pPr>
      <w:r>
        <w:t xml:space="preserve">September 2026</w:t>
      </w:r>
    </w:p>
    <w:p>
      <w:pPr>
        <w:pStyle w:val="AbstractTitle"/>
      </w:pPr>
      <w:r>
        <w:t xml:space="preserve">Abstract</w:t>
      </w:r>
    </w:p>
    <w:p>
      <w:pPr>
        <w:pStyle w:val="Abstract"/>
      </w:pPr>
      <w:r>
        <w:t xml:space="preserve">This thesis investigates whether heterogeneous process knowledge sources — unstructured SOP text and structured event logs — can be fused into valid, conformance-checked BPMN 2.0 models by an automated pipeline. Five extractor configurations are implemented in the ProcessMind framework: deterministic rule parser (E1), single-shot LLM (E2), LLM with self-correction (E3), DFG discovery (E4), and Inductive Miner (E6). A one-command evaluation harness enables comparative evaluation under identical conditions on a four-SOP/seven-log corpus. Key findings: the rule parser achieves perfect extraction on controlled vocabulary (F1=1.00) but collapses on unstructured text (F1=0.10); the LLM recovers substantially on unstructured text (F1=0.48–0.50); the self-correction loop adds 0.02–0.09 F1 improvement on the genuine LLM extraction path; the Inductive Miner is empirically sound-by-construction (fitness = variant coverage across all logs, up to 0.947 on 40% noisy logs vs 0.667 for DFG); and bottleneck-grounded To-Be recommendations reduce estimated critical path by 17–31%.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4" w:name="chapter-1-introduction"/>
    <w:p>
      <w:pPr>
        <w:pStyle w:val="Heading1"/>
      </w:pPr>
      <w:r>
        <w:t xml:space="preserve">Chapter 1: Introduction</w:t>
      </w:r>
    </w:p>
    <w:p>
      <w:pPr>
        <w:pStyle w:val="FirstParagraph"/>
      </w:pPr>
      <w:r>
        <w:t xml:space="preserve">Business process knowledge in enterprises exists in two fundamentally different forms that rarely agree with each other. The</w:t>
      </w:r>
      <w:r>
        <w:t xml:space="preserve"> </w:t>
      </w:r>
      <w:r>
        <w:rPr>
          <w:b/>
          <w:bCs/>
        </w:rPr>
        <w:t xml:space="preserve">documented process</w:t>
      </w:r>
      <w:r>
        <w:t xml:space="preserve"> </w:t>
      </w:r>
      <w:r>
        <w:t xml:space="preserve">— captured in Standard Operating Procedures, runbooks, policy documents, and onboarding guides — is abundant, intent-rich, and written for human readers. The</w:t>
      </w:r>
      <w:r>
        <w:t xml:space="preserve"> </w:t>
      </w:r>
      <w:r>
        <w:rPr>
          <w:b/>
          <w:bCs/>
        </w:rPr>
        <w:t xml:space="preserve">enacted process</w:t>
      </w:r>
      <w:r>
        <w:t xml:space="preserve"> </w:t>
      </w:r>
      <w:r>
        <w:t xml:space="preserve">— recorded as event logs in ERP, CRM, and ITSM systems — is factual, structured, and machine-readable, but blind to intent. Reconciling the two is the daily work of business and systems analysts, and it is expensive: mapping a single process typically takes days to weeks of interviews, workshops, and iterative validation with process owners, and the result begins drifting out of date as soon as work practice changes.</w:t>
      </w:r>
    </w:p>
    <w:p>
      <w:pPr>
        <w:pStyle w:val="BodyText"/>
      </w:pPr>
      <w:r>
        <w:t xml:space="preserve">Process mining offers an established algorithmic answer for the enacted side. Directly-follows graph (DFG) discovery and the Inductive Miner family of algorithms can extract structured process models from event logs with formal correctness guarantees. However, neither branch of process mining addresses the documented side, and neither can reconcile documented intent with enacted practice.</w:t>
      </w:r>
    </w:p>
    <w:p>
      <w:pPr>
        <w:pStyle w:val="BodyText"/>
      </w:pPr>
      <w:r>
        <w:t xml:space="preserve">Large language models change this picture. Recent work on LLMs for business process management suggests they can read unstructured operational text and produce structured process descriptions. What is missing is a principled framework that treats LLM extraction, classical discovery, and log-document reconciliation as</w:t>
      </w:r>
      <w:r>
        <w:t xml:space="preserve"> </w:t>
      </w:r>
      <w:r>
        <w:rPr>
          <w:i/>
          <w:iCs/>
        </w:rPr>
        <w:t xml:space="preserve">comparable, measurable alternatives within one pipeline</w:t>
      </w:r>
      <w:r>
        <w:t xml:space="preserve"> </w:t>
      </w:r>
      <w:r>
        <w:t xml:space="preserve">— rather than ad-hoc demonstrations evaluated incommensurably.</w:t>
      </w:r>
    </w:p>
    <w:p>
      <w:r>
        <w:pict>
          <v:rect style="width:0;height:1.5pt" o:hralign="center" o:hrstd="t" o:hr="t"/>
        </w:pict>
      </w:r>
    </w:p>
    <w:bookmarkStart w:id="9" w:name="problem-statement"/>
    <w:p>
      <w:pPr>
        <w:pStyle w:val="Heading2"/>
      </w:pPr>
      <w:r>
        <w:t xml:space="preserve">1.1 Problem Statement</w:t>
      </w:r>
    </w:p>
    <w:p>
      <w:pPr>
        <w:pStyle w:val="FirstParagraph"/>
      </w:pPr>
      <w:r>
        <w:t xml:space="preserve">This thesis addresses the following problem:</w:t>
      </w:r>
    </w:p>
    <w:p>
      <w:pPr>
        <w:pStyle w:val="BlockText"/>
      </w:pPr>
      <w:r>
        <w:t xml:space="preserve">Can heterogeneous process knowledge sources — unstructured SOP text and structured event logs — be fused into valid, conformance-checked BPMN 2.0 models by an automated pipeline, and how do LLM-based extractors compare with deterministic process-mining baselines on validity, fidelity and conformance?</w:t>
      </w:r>
    </w:p>
    <w:p>
      <w:pPr>
        <w:pStyle w:val="FirstParagraph"/>
      </w:pPr>
      <w:r>
        <w:t xml:space="preserve">This problem has three components:</w:t>
      </w:r>
      <w:r>
        <w:t xml:space="preserve"> </w:t>
      </w:r>
      <w:r>
        <w:t xml:space="preserve">1.</w:t>
      </w:r>
      <w:r>
        <w:t xml:space="preserve"> </w:t>
      </w:r>
      <w:r>
        <w:rPr>
          <w:b/>
          <w:bCs/>
        </w:rPr>
        <w:t xml:space="preserve">Automated extraction</w:t>
      </w:r>
      <w:r>
        <w:t xml:space="preserve"> </w:t>
      </w:r>
      <w:r>
        <w:t xml:space="preserve">— converting SOP text into structurally valid BPMN without human modelling effort.</w:t>
      </w:r>
      <w:r>
        <w:t xml:space="preserve"> </w:t>
      </w:r>
      <w:r>
        <w:t xml:space="preserve">2.</w:t>
      </w:r>
      <w:r>
        <w:t xml:space="preserve"> </w:t>
      </w:r>
      <w:r>
        <w:rPr>
          <w:b/>
          <w:bCs/>
        </w:rPr>
        <w:t xml:space="preserve">Automated discovery</w:t>
      </w:r>
      <w:r>
        <w:t xml:space="preserve"> </w:t>
      </w:r>
      <w:r>
        <w:t xml:space="preserve">— extracting process structure from event logs using established and sound-by-construction algorithms.</w:t>
      </w:r>
      <w:r>
        <w:t xml:space="preserve"> </w:t>
      </w:r>
      <w:r>
        <w:t xml:space="preserve">3.</w:t>
      </w:r>
      <w:r>
        <w:t xml:space="preserve"> </w:t>
      </w:r>
      <w:r>
        <w:rPr>
          <w:b/>
          <w:bCs/>
        </w:rPr>
        <w:t xml:space="preserve">Automated reconciliation</w:t>
      </w:r>
      <w:r>
        <w:t xml:space="preserve"> </w:t>
      </w:r>
      <w:r>
        <w:t xml:space="preserve">— detecting and quantifying documented-versus-enacted drift, and generating defensible As-Is → To-Be improvement recommendations.</w:t>
      </w:r>
    </w:p>
    <w:p>
      <w:r>
        <w:pict>
          <v:rect style="width:0;height:1.5pt" o:hralign="center" o:hrstd="t" o:hr="t"/>
        </w:pict>
      </w:r>
    </w:p>
    <w:bookmarkEnd w:id="9"/>
    <w:bookmarkStart w:id="10" w:name="research-questions"/>
    <w:p>
      <w:pPr>
        <w:pStyle w:val="Heading2"/>
      </w:pPr>
      <w:r>
        <w:t xml:space="preserve">1.2 Research Questions</w:t>
      </w:r>
    </w:p>
    <w:p>
      <w:pPr>
        <w:pStyle w:val="FirstParagraph"/>
      </w:pPr>
      <w:r>
        <w:t xml:space="preserve">The thesis investigates five research questions:</w:t>
      </w:r>
    </w:p>
    <w:p>
      <w:pPr>
        <w:pStyle w:val="BodyText"/>
      </w:pPr>
      <w:r>
        <w:rPr>
          <w:b/>
          <w:bCs/>
        </w:rPr>
        <w:t xml:space="preserve">RQ1:</w:t>
      </w:r>
      <w:r>
        <w:t xml:space="preserve"> </w:t>
      </w:r>
      <w:r>
        <w:t xml:space="preserve">To what extent can unstructured SOP text be converted into structurally valid BPMN 2.0 models without human modelling effort?</w:t>
      </w:r>
    </w:p>
    <w:p>
      <w:pPr>
        <w:pStyle w:val="BodyText"/>
      </w:pPr>
      <w:r>
        <w:rPr>
          <w:b/>
          <w:bCs/>
        </w:rPr>
        <w:t xml:space="preserve">RQ2:</w:t>
      </w:r>
      <w:r>
        <w:t xml:space="preserve"> </w:t>
      </w:r>
      <w:r>
        <w:t xml:space="preserve">How does a deterministic rule-based extractor compare with an LLM-based multi-agent extractor on task, actor, and gateway recovery?</w:t>
      </w:r>
    </w:p>
    <w:p>
      <w:pPr>
        <w:pStyle w:val="BodyText"/>
      </w:pPr>
      <w:r>
        <w:rPr>
          <w:b/>
          <w:bCs/>
        </w:rPr>
        <w:t xml:space="preserve">RQ3:</w:t>
      </w:r>
      <w:r>
        <w:t xml:space="preserve"> </w:t>
      </w:r>
      <w:r>
        <w:t xml:space="preserve">Does multi-agent orchestration (model → validate → critique → retry) measurably improve output quality over single-prompt extraction?</w:t>
      </w:r>
    </w:p>
    <w:p>
      <w:pPr>
        <w:pStyle w:val="BodyText"/>
      </w:pPr>
      <w:r>
        <w:rPr>
          <w:b/>
          <w:bCs/>
        </w:rPr>
        <w:t xml:space="preserve">RQ4:</w:t>
      </w:r>
      <w:r>
        <w:t xml:space="preserve"> </w:t>
      </w:r>
      <w:r>
        <w:t xml:space="preserve">How do DFG-based discovery and sound block-structured discovery (Inductive Miner) trade off fitness, precision, and model complexity on identical event logs?</w:t>
      </w:r>
    </w:p>
    <w:p>
      <w:pPr>
        <w:pStyle w:val="BodyText"/>
      </w:pPr>
      <w:r>
        <w:rPr>
          <w:b/>
          <w:bCs/>
        </w:rPr>
        <w:t xml:space="preserve">RQ5:</w:t>
      </w:r>
      <w:r>
        <w:t xml:space="preserve"> </w:t>
      </w:r>
      <w:r>
        <w:t xml:space="preserve">Can documented-versus-enacted drift be detected and quantified automatically to produce defensible As-Is → To-Be recommendations?</w:t>
      </w:r>
    </w:p>
    <w:p>
      <w:r>
        <w:pict>
          <v:rect style="width:0;height:1.5pt" o:hralign="center" o:hrstd="t" o:hr="t"/>
        </w:pict>
      </w:r>
    </w:p>
    <w:bookmarkEnd w:id="10"/>
    <w:bookmarkStart w:id="11" w:name="aim-and-objectives"/>
    <w:p>
      <w:pPr>
        <w:pStyle w:val="Heading2"/>
      </w:pPr>
      <w:r>
        <w:t xml:space="preserve">1.3 Aim and Objectives</w:t>
      </w:r>
    </w:p>
    <w:p>
      <w:pPr>
        <w:pStyle w:val="FirstParagraph"/>
      </w:pPr>
      <w:r>
        <w:t xml:space="preserve">The aim of this thesis is to design, implement, and evaluate a unified pipeline that handles both documented and enacted process sources, and to provide the first comparative empirical evaluation of deterministic, LLM-based, and mining-based extraction under identical conditions.</w:t>
      </w:r>
    </w:p>
    <w:p>
      <w:pPr>
        <w:pStyle w:val="BodyText"/>
      </w:pPr>
      <w:r>
        <w:t xml:space="preserve">The specific objectives are:</w:t>
      </w:r>
    </w:p>
    <w:p>
      <w:pPr>
        <w:pStyle w:val="Compact"/>
        <w:numPr>
          <w:ilvl w:val="0"/>
          <w:numId w:val="1001"/>
        </w:numPr>
      </w:pPr>
      <w:r>
        <w:t xml:space="preserve">Build a multi-agent pipeline (</w:t>
      </w:r>
      <w:r>
        <w:rPr>
          <w:rStyle w:val="VerbatimChar"/>
        </w:rPr>
        <w:t xml:space="preserve">process_miner/</w:t>
      </w:r>
      <w:r>
        <w:t xml:space="preserve">) that extracts BPMN from SOP text via deterministic rules and via LLM, discovers process models from event logs via DFG and Inductive Miner, validates all outputs structurally, and detects conformance drift between documented and enacted models.</w:t>
      </w:r>
    </w:p>
    <w:p>
      <w:pPr>
        <w:pStyle w:val="Compact"/>
        <w:numPr>
          <w:ilvl w:val="0"/>
          <w:numId w:val="1001"/>
        </w:numPr>
      </w:pPr>
      <w:r>
        <w:t xml:space="preserve">Implement a one-command evaluation harness that runs all extractor configurations on identical inputs and reports identical measures, enabling direct comparison.</w:t>
      </w:r>
    </w:p>
    <w:p>
      <w:pPr>
        <w:pStyle w:val="Compact"/>
        <w:numPr>
          <w:ilvl w:val="0"/>
          <w:numId w:val="1001"/>
        </w:numPr>
      </w:pPr>
      <w:r>
        <w:t xml:space="preserve">Evaluate the five extractor configurations on a corpus of four SOP scenarios and seven event logs (including synthetic benchmark logs with planted ground truth).</w:t>
      </w:r>
    </w:p>
    <w:p>
      <w:pPr>
        <w:pStyle w:val="Compact"/>
        <w:numPr>
          <w:ilvl w:val="0"/>
          <w:numId w:val="1001"/>
        </w:numPr>
      </w:pPr>
      <w:r>
        <w:t xml:space="preserve">Answer RQ1–RQ5 with empirical evidence, interpret findings against the literature, and identify the most promising directions for future work.</w:t>
      </w:r>
    </w:p>
    <w:p>
      <w:r>
        <w:pict>
          <v:rect style="width:0;height:1.5pt" o:hralign="center" o:hrstd="t" o:hr="t"/>
        </w:pict>
      </w:r>
    </w:p>
    <w:bookmarkEnd w:id="11"/>
    <w:bookmarkStart w:id="12" w:name="contributions"/>
    <w:p>
      <w:pPr>
        <w:pStyle w:val="Heading2"/>
      </w:pPr>
      <w:r>
        <w:t xml:space="preserve">1.4 Contributions</w:t>
      </w:r>
    </w:p>
    <w:p>
      <w:pPr>
        <w:pStyle w:val="FirstParagraph"/>
      </w:pPr>
      <w:r>
        <w:t xml:space="preserve">The thesis makes four primary contributions:</w:t>
      </w:r>
    </w:p>
    <w:p>
      <w:pPr>
        <w:numPr>
          <w:ilvl w:val="0"/>
          <w:numId w:val="1002"/>
        </w:numPr>
      </w:pPr>
      <w:r>
        <w:rPr>
          <w:b/>
          <w:bCs/>
        </w:rPr>
        <w:t xml:space="preserve">A unified benchmark (E1–E6)</w:t>
      </w:r>
      <w:r>
        <w:t xml:space="preserve"> </w:t>
      </w:r>
      <w:r>
        <w:t xml:space="preserve">comparing five extractor configurations — deterministic rule parser, single-shot LLM, LLM with self-correction, DFG discovery, and Inductive Miner — under identical measures on identical inputs. This is the first study to evaluate these approaches commensurably.</w:t>
      </w:r>
    </w:p>
    <w:p>
      <w:pPr>
        <w:numPr>
          <w:ilvl w:val="0"/>
          <w:numId w:val="1002"/>
        </w:numPr>
      </w:pPr>
      <w:r>
        <w:rPr>
          <w:b/>
          <w:bCs/>
        </w:rPr>
        <w:t xml:space="preserve">Empirical evidence on the self-correction question.</w:t>
      </w:r>
      <w:r>
        <w:t xml:space="preserve"> </w:t>
      </w:r>
      <w:r>
        <w:t xml:space="preserve">Whether bounded validate-and-retry self-correction yields statistically significant improvement over single-shot LLM extraction is an open question in the emerging LLM-BPM literature. This thesis provides the first controlled empirical answer.</w:t>
      </w:r>
    </w:p>
    <w:p>
      <w:pPr>
        <w:numPr>
          <w:ilvl w:val="0"/>
          <w:numId w:val="1002"/>
        </w:numPr>
      </w:pPr>
      <w:r>
        <w:rPr>
          <w:b/>
          <w:bCs/>
        </w:rPr>
        <w:t xml:space="preserve">A sound-by-construction hybrid architecture.</w:t>
      </w:r>
      <w:r>
        <w:t xml:space="preserve"> </w:t>
      </w:r>
      <w:r>
        <w:t xml:space="preserve">Confining the LLM to semantic enrichment while deriving control-flow structure from the provably-sound Inductive Miner prevents the LLM from being the source of structural invalidity. The empirical confirmation (fitness = variant coverage across all logs) validates this design claim.</w:t>
      </w:r>
    </w:p>
    <w:p>
      <w:pPr>
        <w:numPr>
          <w:ilvl w:val="0"/>
          <w:numId w:val="1002"/>
        </w:numPr>
      </w:pPr>
      <w:r>
        <w:rPr>
          <w:b/>
          <w:bCs/>
        </w:rPr>
        <w:t xml:space="preserve">Automated, quantitatively grounded As-Is → To-Be transformation.</w:t>
      </w:r>
      <w:r>
        <w:t xml:space="preserve"> </w:t>
      </w:r>
      <w:r>
        <w:t xml:space="preserve">Bottleneck evidence from event logs drives improvement recommendations; the output is a valid BPMN model, not a textual suggestion.</w:t>
      </w:r>
    </w:p>
    <w:p>
      <w:r>
        <w:pict>
          <v:rect style="width:0;height:1.5pt" o:hralign="center" o:hrstd="t" o:hr="t"/>
        </w:pict>
      </w:r>
    </w:p>
    <w:bookmarkEnd w:id="12"/>
    <w:bookmarkStart w:id="13" w:name="thesis-structure"/>
    <w:p>
      <w:pPr>
        <w:pStyle w:val="Heading2"/>
      </w:pPr>
      <w:r>
        <w:t xml:space="preserve">1.5 Thesis Structure</w:t>
      </w:r>
    </w:p>
    <w:p>
      <w:pPr>
        <w:pStyle w:val="FirstParagraph"/>
      </w:pPr>
      <w:r>
        <w:t xml:space="preserve">This thesis is structured as follows:</w:t>
      </w:r>
    </w:p>
    <w:p>
      <w:pPr>
        <w:pStyle w:val="Compact"/>
        <w:numPr>
          <w:ilvl w:val="0"/>
          <w:numId w:val="1003"/>
        </w:numPr>
      </w:pPr>
      <w:r>
        <w:rPr>
          <w:b/>
          <w:bCs/>
        </w:rPr>
        <w:t xml:space="preserve">Chapter 2</w:t>
      </w:r>
      <w:r>
        <w:t xml:space="preserve"> </w:t>
      </w:r>
      <w:r>
        <w:t xml:space="preserve">reviews the literature on business process management, BPMN, process mining, text-to-process extraction, and LLMs for business process management, identifying the research gap.</w:t>
      </w:r>
    </w:p>
    <w:p>
      <w:pPr>
        <w:pStyle w:val="Compact"/>
        <w:numPr>
          <w:ilvl w:val="0"/>
          <w:numId w:val="1003"/>
        </w:numPr>
      </w:pPr>
      <w:r>
        <w:rPr>
          <w:b/>
          <w:bCs/>
        </w:rPr>
        <w:t xml:space="preserve">Chapter 3</w:t>
      </w:r>
      <w:r>
        <w:t xml:space="preserve"> </w:t>
      </w:r>
      <w:r>
        <w:t xml:space="preserve">describes the research methodology — the comparative evaluation design, corpus, gold standard, extractor configurations, measures, and statistical analysis plan.</w:t>
      </w:r>
    </w:p>
    <w:p>
      <w:pPr>
        <w:pStyle w:val="Compact"/>
        <w:numPr>
          <w:ilvl w:val="0"/>
          <w:numId w:val="1003"/>
        </w:numPr>
      </w:pPr>
      <w:r>
        <w:rPr>
          <w:b/>
          <w:bCs/>
        </w:rPr>
        <w:t xml:space="preserve">Chapter 4</w:t>
      </w:r>
      <w:r>
        <w:t xml:space="preserve"> </w:t>
      </w:r>
      <w:r>
        <w:t xml:space="preserve">describes the system design — the pipeline architecture, agent designs, BPMN engineering, process mining pathway, and orchestration engines.</w:t>
      </w:r>
    </w:p>
    <w:p>
      <w:pPr>
        <w:pStyle w:val="Compact"/>
        <w:numPr>
          <w:ilvl w:val="0"/>
          <w:numId w:val="1003"/>
        </w:numPr>
      </w:pPr>
      <w:r>
        <w:rPr>
          <w:b/>
          <w:bCs/>
        </w:rPr>
        <w:t xml:space="preserve">Chapter 5</w:t>
      </w:r>
      <w:r>
        <w:t xml:space="preserve"> </w:t>
      </w:r>
      <w:r>
        <w:t xml:space="preserve">presents the empirical results — extraction quality for E1/E2/E3, discovery soundness for E4/E6, and conformance findings for RQ5.</w:t>
      </w:r>
    </w:p>
    <w:p>
      <w:pPr>
        <w:pStyle w:val="Compact"/>
        <w:numPr>
          <w:ilvl w:val="0"/>
          <w:numId w:val="1003"/>
        </w:numPr>
      </w:pPr>
      <w:r>
        <w:rPr>
          <w:b/>
          <w:bCs/>
        </w:rPr>
        <w:t xml:space="preserve">Chapter 6</w:t>
      </w:r>
      <w:r>
        <w:t xml:space="preserve"> </w:t>
      </w:r>
      <w:r>
        <w:t xml:space="preserve">discusses the findings, threats to validity, limitations, and implications for research and practice.</w:t>
      </w:r>
    </w:p>
    <w:p>
      <w:pPr>
        <w:pStyle w:val="Compact"/>
        <w:numPr>
          <w:ilvl w:val="0"/>
          <w:numId w:val="1003"/>
        </w:numPr>
      </w:pPr>
      <w:r>
        <w:rPr>
          <w:b/>
          <w:bCs/>
        </w:rPr>
        <w:t xml:space="preserve">Chapter 7</w:t>
      </w:r>
      <w:r>
        <w:t xml:space="preserve"> </w:t>
      </w:r>
      <w:r>
        <w:t xml:space="preserve">concludes the thesis, summarises findings and contributions, acknowledges limitations, and outlines future work.</w:t>
      </w:r>
    </w:p>
    <w:bookmarkEnd w:id="13"/>
    <w:bookmarkEnd w:id="14"/>
    <w:bookmarkStart w:id="35" w:name="chapter-2-literature-review"/>
    <w:p>
      <w:pPr>
        <w:pStyle w:val="Heading1"/>
      </w:pPr>
      <w:r>
        <w:t xml:space="preserve">Chapter 2: Literature Review</w:t>
      </w:r>
    </w:p>
    <w:p>
      <w:pPr>
        <w:pStyle w:val="FirstParagraph"/>
      </w:pPr>
      <w:r>
        <w:t xml:space="preserve">This chapter positions the thesis within five interconnected bodies of knowledge: business process management, process mining, text-to-process extraction, large language models in business process contexts, and multi-agent systems. The chapter establishes the theoretical foundations, reviews the state of the art, identifies the specific gap this thesis addresses, and concludes with a synthesis that motivates the five research questions.</w:t>
      </w:r>
    </w:p>
    <w:p>
      <w:r>
        <w:pict>
          <v:rect style="width:0;height:1.5pt" o:hralign="center" o:hrstd="t" o:hr="t"/>
        </w:pict>
      </w:r>
    </w:p>
    <w:bookmarkStart w:id="18" w:name="business-process-management-and-bpmn"/>
    <w:p>
      <w:pPr>
        <w:pStyle w:val="Heading2"/>
      </w:pPr>
      <w:r>
        <w:t xml:space="preserve">2.1 Business Process Management and BPMN</w:t>
      </w:r>
    </w:p>
    <w:bookmarkStart w:id="15" w:name="Xf4aa5933508f69216e402dad85e28c6b883e12e"/>
    <w:p>
      <w:pPr>
        <w:pStyle w:val="Heading3"/>
      </w:pPr>
      <w:r>
        <w:t xml:space="preserve">2.1.1 Processes, Process Management, and the Modelling Bottleneck</w:t>
      </w:r>
    </w:p>
    <w:p>
      <w:pPr>
        <w:pStyle w:val="FirstParagraph"/>
      </w:pPr>
      <w:r>
        <w:t xml:space="preserve">A business process is a structured, time-ordered set of activities performed by people and/or systems to achieve a defined business goal (Dumas et al., 2018). Business Process Management (BPM) is the discipline that seeks to understand, improve, and sustain these processes through systematic methods, tools, and techniques (Hammer, 2015). The BPM lifecycle comprises four phases: process identification, process discovery (capturing the As-Is process), process analysis (measuring and diagnosing performance), and process improvement/transformation (designing and implementing the To-Be process), followed by process monitoring and control (Dumas et al., 2018).</w:t>
      </w:r>
    </w:p>
    <w:p>
      <w:pPr>
        <w:pStyle w:val="BodyText"/>
      </w:pPr>
      <w:r>
        <w:t xml:space="preserve">Process discovery — understanding how work is actually performed — is a prerequisite for every subsequent phase. In practice, it is also the most expensive step. A typical process mapping exercise for a medium-sized enterprise involves multiple stakeholder interviews, workshop sessions with process participants, and iterative validation with process owners, often spanning days to weeks of analyst effort (Mendling et al., 2010). The result is typically a hand-drawn or tool-authored BPMN diagram representing the analyst’s interpretation of the documented process — not the enacted process, and not a computationally exploitable artifact.</w:t>
      </w:r>
    </w:p>
    <w:p>
      <w:pPr>
        <w:pStyle w:val="BodyText"/>
      </w:pPr>
      <w:r>
        <w:t xml:space="preserve">This manual discovery bottleneck has two compounding causes. First, documented processes (in the form of Standard Operating Procedures, runbooks, policy documents, and onboarding guides) are abundant but unstructured — written for human readers, not machines. Second, enacted processes are recorded in enterprise systems (ERP, CRM, ITSM) as event logs, but these logs record only</w:t>
      </w:r>
      <w:r>
        <w:t xml:space="preserve"> </w:t>
      </w:r>
      <w:r>
        <w:rPr>
          <w:i/>
          <w:iCs/>
        </w:rPr>
        <w:t xml:space="preserve">what happened</w:t>
      </w:r>
      <w:r>
        <w:t xml:space="preserve">, not</w:t>
      </w:r>
      <w:r>
        <w:t xml:space="preserve"> </w:t>
      </w:r>
      <w:r>
        <w:rPr>
          <w:i/>
          <w:iCs/>
        </w:rPr>
        <w:t xml:space="preserve">why</w:t>
      </w:r>
      <w:r>
        <w:t xml:space="preserve"> </w:t>
      </w:r>
      <w:r>
        <w:t xml:space="preserve">or</w:t>
      </w:r>
      <w:r>
        <w:t xml:space="preserve"> </w:t>
      </w:r>
      <w:r>
        <w:rPr>
          <w:i/>
          <w:iCs/>
        </w:rPr>
        <w:t xml:space="preserve">what was intended</w:t>
      </w:r>
      <w:r>
        <w:t xml:space="preserve">. Reconciling the documented intent with the enacted reality requires both sources simultaneously, yet no established method handles both within a single, automated pipeline.</w:t>
      </w:r>
    </w:p>
    <w:bookmarkEnd w:id="15"/>
    <w:bookmarkStart w:id="16" w:name="bpmn-2.0-as-the-representation-standard"/>
    <w:p>
      <w:pPr>
        <w:pStyle w:val="Heading3"/>
      </w:pPr>
      <w:r>
        <w:t xml:space="preserve">2.1.2 BPMN 2.0 as the Representation Standard</w:t>
      </w:r>
    </w:p>
    <w:p>
      <w:pPr>
        <w:pStyle w:val="FirstParagraph"/>
      </w:pPr>
      <w:r>
        <w:t xml:space="preserve">The Business Process Model and Notation version 2.0 (BPMN), standardised by the Object Management Group (OMG, 2011), is the de facto graphical language for business process representation. A BPMN model comprises</w:t>
      </w:r>
      <w:r>
        <w:t xml:space="preserve"> </w:t>
      </w:r>
      <w:r>
        <w:rPr>
          <w:b/>
          <w:bCs/>
        </w:rPr>
        <w:t xml:space="preserve">tasks</w:t>
      </w:r>
      <w:r>
        <w:t xml:space="preserve"> </w:t>
      </w:r>
      <w:r>
        <w:t xml:space="preserve">(atomic activities, typed as user, service, send, or manual),</w:t>
      </w:r>
      <w:r>
        <w:t xml:space="preserve"> </w:t>
      </w:r>
      <w:r>
        <w:rPr>
          <w:b/>
          <w:bCs/>
        </w:rPr>
        <w:t xml:space="preserve">gateways</w:t>
      </w:r>
      <w:r>
        <w:t xml:space="preserve"> </w:t>
      </w:r>
      <w:r>
        <w:t xml:space="preserve">(decisional flow branching: XOR for data-based choice, OR for complex conditions, AND for parallel execution),</w:t>
      </w:r>
      <w:r>
        <w:t xml:space="preserve"> </w:t>
      </w:r>
      <w:r>
        <w:rPr>
          <w:b/>
          <w:bCs/>
        </w:rPr>
        <w:t xml:space="preserve">sequence flows</w:t>
      </w:r>
      <w:r>
        <w:t xml:space="preserve"> </w:t>
      </w:r>
      <w:r>
        <w:t xml:space="preserve">(directed edges connecting nodes),</w:t>
      </w:r>
      <w:r>
        <w:t xml:space="preserve"> </w:t>
      </w:r>
      <w:r>
        <w:rPr>
          <w:b/>
          <w:bCs/>
        </w:rPr>
        <w:t xml:space="preserve">lanes</w:t>
      </w:r>
      <w:r>
        <w:t xml:space="preserve"> </w:t>
      </w:r>
      <w:r>
        <w:t xml:space="preserve">(representing organisational actors or roles), and</w:t>
      </w:r>
      <w:r>
        <w:t xml:space="preserve"> </w:t>
      </w:r>
      <w:r>
        <w:rPr>
          <w:b/>
          <w:bCs/>
        </w:rPr>
        <w:t xml:space="preserve">events</w:t>
      </w:r>
      <w:r>
        <w:t xml:space="preserve"> </w:t>
      </w:r>
      <w:r>
        <w:t xml:space="preserve">(start, intermediate, and end markers).</w:t>
      </w:r>
    </w:p>
    <w:p>
      <w:pPr>
        <w:pStyle w:val="BodyText"/>
      </w:pPr>
      <w:r>
        <w:t xml:space="preserve">BPMN’s expressiveness includes rework loops (modelled via XOR gates that route back to an upstream activity), parallel blocks (AND gates that split and rejoin), and nested sub-processes. A well-formed BPMN model must satisfy structural validity properties: every node is reachable from the start event and can reach the end event; sequence flows reference valid source and target nodes; gateway directions (split, join, or mixed) are consistent with the surrounding flow structure; and the model’s underlying state machine is sound (produces exactly one token at start, does not deadlock, and terminates properly) (Dumas et al., 2018). Structural validity is a prerequisite for meaningful analysis: an invalid BPMN model cannot be reliably simulated, analysed for bottlenecks, or used for conformance checking.</w:t>
      </w:r>
    </w:p>
    <w:p>
      <w:pPr>
        <w:pStyle w:val="BodyText"/>
      </w:pPr>
      <w:r>
        <w:t xml:space="preserve">The practical standard for BPMN interchange is the BPMN 2.0 XML serialisation, which separates the abstract syntax (nodes, flows, gateway types) from the diagram interchange (DI) layer (shape positions, waypoints, lane stacking). This XML format is what process mining tools (PM4Py, ProM, Celonis) and modelling environments (Camunda Modeler, bpmn-js, Signavio) consume and produce, making format fidelity a core engineering requirement.</w:t>
      </w:r>
    </w:p>
    <w:bookmarkEnd w:id="16"/>
    <w:bookmarkStart w:id="17" w:name="the-as-is-to-be-improvement-pattern"/>
    <w:p>
      <w:pPr>
        <w:pStyle w:val="Heading3"/>
      </w:pPr>
      <w:r>
        <w:t xml:space="preserve">2.1.3 The As-Is / To-Be Improvement Pattern</w:t>
      </w:r>
    </w:p>
    <w:p>
      <w:pPr>
        <w:pStyle w:val="FirstParagraph"/>
      </w:pPr>
      <w:r>
        <w:t xml:space="preserve">The canonical BPM improvement pattern distinguishes the</w:t>
      </w:r>
      <w:r>
        <w:t xml:space="preserve"> </w:t>
      </w:r>
      <w:r>
        <w:rPr>
          <w:b/>
          <w:bCs/>
        </w:rPr>
        <w:t xml:space="preserve">As-Is</w:t>
      </w:r>
      <w:r>
        <w:t xml:space="preserve"> </w:t>
      </w:r>
      <w:r>
        <w:t xml:space="preserve">process (how work is currently performed) from the</w:t>
      </w:r>
      <w:r>
        <w:t xml:space="preserve"> </w:t>
      </w:r>
      <w:r>
        <w:rPr>
          <w:b/>
          <w:bCs/>
        </w:rPr>
        <w:t xml:space="preserve">To-Be</w:t>
      </w:r>
      <w:r>
        <w:t xml:space="preserve"> </w:t>
      </w:r>
      <w:r>
        <w:t xml:space="preserve">process (how it should be performed after improvement interventions) (Hammer &amp; Champy, 1993). The As-Is model surfaces bottlenecks (sequential dependencies, approval chains, rework loops), unnecessary handoffs, and manual data entry points that are invisible when looking at any single system in isolation. The To-Be model applies improvement patterns — automation of manual tasks, parallelisation of sequential approvals, elimination of unnecessary rework — to produce a target state against which future performance can be measured.</w:t>
      </w:r>
    </w:p>
    <w:p>
      <w:pPr>
        <w:pStyle w:val="BodyText"/>
      </w:pPr>
      <w:r>
        <w:t xml:space="preserve">Automating the As-Is / To-Be workflow requires, at minimum: (a) automated extraction of a structurally valid As-Is BPMN model from available process descriptions; (b) automated analysis of that model against performance evidence (event logs); and (c) generation of a corresponding To-Be BPMN model with improvement recommendations applied. This thesis addresses all three sub-problems within a single pipeline.</w:t>
      </w:r>
    </w:p>
    <w:p>
      <w:r>
        <w:pict>
          <v:rect style="width:0;height:1.5pt" o:hralign="center" o:hrstd="t" o:hr="t"/>
        </w:pict>
      </w:r>
    </w:p>
    <w:bookmarkEnd w:id="17"/>
    <w:bookmarkEnd w:id="18"/>
    <w:bookmarkStart w:id="23" w:name="Xb5f42dd2c9ecbb751a008a2a343fe36a6171488"/>
    <w:p>
      <w:pPr>
        <w:pStyle w:val="Heading2"/>
      </w:pPr>
      <w:r>
        <w:t xml:space="preserve">2.2 Process Mining: Discovery, Conformance, and Enhancement</w:t>
      </w:r>
    </w:p>
    <w:p>
      <w:pPr>
        <w:pStyle w:val="FirstParagraph"/>
      </w:pPr>
      <w:r>
        <w:t xml:space="preserve">Process mining is the family of techniques that extracts process knowledge from event logs recorded by information systems (van der Aalst, 2016). Three primary use cases are distinguished:</w:t>
      </w:r>
      <w:r>
        <w:t xml:space="preserve"> </w:t>
      </w:r>
      <w:r>
        <w:rPr>
          <w:b/>
          <w:bCs/>
        </w:rPr>
        <w:t xml:space="preserve">process discovery</w:t>
      </w:r>
      <w:r>
        <w:t xml:space="preserve"> </w:t>
      </w:r>
      <w:r>
        <w:t xml:space="preserve">(deriving a process model from an event log without any a priori model),</w:t>
      </w:r>
      <w:r>
        <w:t xml:space="preserve"> </w:t>
      </w:r>
      <w:r>
        <w:rPr>
          <w:b/>
          <w:bCs/>
        </w:rPr>
        <w:t xml:space="preserve">conformance checking</w:t>
      </w:r>
      <w:r>
        <w:t xml:space="preserve"> </w:t>
      </w:r>
      <w:r>
        <w:t xml:space="preserve">(comparing an a priori model against observed behaviour in a log), and</w:t>
      </w:r>
      <w:r>
        <w:t xml:space="preserve"> </w:t>
      </w:r>
      <w:r>
        <w:rPr>
          <w:b/>
          <w:bCs/>
        </w:rPr>
        <w:t xml:space="preserve">process enhancement</w:t>
      </w:r>
      <w:r>
        <w:t xml:space="preserve"> </w:t>
      </w:r>
      <w:r>
        <w:t xml:space="preserve">(extending or improving a model using information extracted from the log). This section reviews the discovery and conformance branches, as these are the process-mining pillars this thesis builds on.</w:t>
      </w:r>
    </w:p>
    <w:bookmarkStart w:id="19" w:name="X4fe07ed226288c46ac834b3e8c99b3903fc6c43"/>
    <w:p>
      <w:pPr>
        <w:pStyle w:val="Heading3"/>
      </w:pPr>
      <w:r>
        <w:t xml:space="preserve">2.2.1 Event Logs and the Directly-Follows Relationship</w:t>
      </w:r>
    </w:p>
    <w:p>
      <w:pPr>
        <w:pStyle w:val="FirstParagraph"/>
      </w:pPr>
      <w:r>
        <w:t xml:space="preserve">An event log is a collection of traces (ordered sequences of events for individual process instances, identified by a case ID), where each event records an activity name, a timestamp, and optionally a resource (the actor or system that performed it). The IEEE standard for event log interchange is XES (Verbeek et al., 2010), supported by virtually all commercial and open-source process mining platforms.</w:t>
      </w:r>
    </w:p>
    <w:p>
      <w:pPr>
        <w:pStyle w:val="BodyText"/>
      </w:pPr>
      <w:r>
        <w:t xml:space="preserve">The fundamental relationship in process discovery is</w:t>
      </w:r>
      <w:r>
        <w:t xml:space="preserve"> </w:t>
      </w:r>
      <w:r>
        <w:rPr>
          <w:b/>
          <w:bCs/>
        </w:rPr>
        <w:t xml:space="preserve">directly-follows</w:t>
      </w:r>
      <w:r>
        <w:t xml:space="preserve">: given activities A and B, A is directly followed by B if there exists at least one trace where B occurs immediately after A, with no intervening activities. The</w:t>
      </w:r>
      <w:r>
        <w:t xml:space="preserve"> </w:t>
      </w:r>
      <w:r>
        <w:rPr>
          <w:b/>
          <w:bCs/>
        </w:rPr>
        <w:t xml:space="preserve">directly-follows graph (DFG)</w:t>
      </w:r>
      <w:r>
        <w:t xml:space="preserve"> </w:t>
      </w:r>
      <w:r>
        <w:t xml:space="preserve">is a directed graph where nodes are activities and edges are weighted by the count (or fraction) of traces exhibiting each directly-follows relationship. The DFG is the input to the most widely used discovery algorithms.</w:t>
      </w:r>
    </w:p>
    <w:bookmarkEnd w:id="19"/>
    <w:bookmarkStart w:id="20" w:name="X214f6f991513d91e0a8a062ed2aa9c0cd497170"/>
    <w:p>
      <w:pPr>
        <w:pStyle w:val="Heading3"/>
      </w:pPr>
      <w:r>
        <w:t xml:space="preserve">2.2.2 Discovery: From DFG to Block-Structured Process Trees</w:t>
      </w:r>
    </w:p>
    <w:p>
      <w:pPr>
        <w:pStyle w:val="FirstParagraph"/>
      </w:pPr>
      <w:r>
        <w:rPr>
          <w:b/>
          <w:bCs/>
        </w:rPr>
        <w:t xml:space="preserve">Heuristic mining</w:t>
      </w:r>
      <w:r>
        <w:t xml:space="preserve"> </w:t>
      </w:r>
      <w:r>
        <w:t xml:space="preserve">(Weijters &amp; van der Aalst, 2003) applies frequency thresholds to the DFG to filter noise, then induces gateway types (XOR vs AND) from the DFG footprint matrix (whether A→B and B→A both appear). This produces a BPMN model with induced gateways. While fast and scalable, heuristic mining has two well-known weaknesses: gateway induction from DFG patterns is heuristic (a mutual A→B and B→A relationship could indicate either an AND block or a rework loop), and the resulting model may not be sound — deadlocks, unreachable nodes, and improper termination are common (Mendling et al., 2010).</w:t>
      </w:r>
    </w:p>
    <w:p>
      <w:pPr>
        <w:pStyle w:val="BodyText"/>
      </w:pPr>
      <w:r>
        <w:t xml:space="preserve">The</w:t>
      </w:r>
      <w:r>
        <w:t xml:space="preserve"> </w:t>
      </w:r>
      <w:r>
        <w:rPr>
          <w:b/>
          <w:bCs/>
        </w:rPr>
        <w:t xml:space="preserve">Inductive Miner</w:t>
      </w:r>
      <w:r>
        <w:t xml:space="preserve"> </w:t>
      </w:r>
      <w:r>
        <w:t xml:space="preserve">(Leemans et al., 2013) addresses the soundness problem by discovering block-structured process trees — hierarchical representations where leaf nodes are activities and operator nodes are xor, sequence, parallel (and), or loop. The algorithm applies recursive cuts to the activity set: an xor cut separates mutually exclusive activity sets; a sequence cut separates activities that always occur in order; a parallel cut separates activities that can occur in any order; and a loop cut identifies a do-part and a redo-part. The key theoretical result is that the Inductive Miner’s cuts are</w:t>
      </w:r>
      <w:r>
        <w:t xml:space="preserve"> </w:t>
      </w:r>
      <w:r>
        <w:rPr>
          <w:b/>
          <w:bCs/>
        </w:rPr>
        <w:t xml:space="preserve">language-preserving</w:t>
      </w:r>
      <w:r>
        <w:t xml:space="preserve">: the language of the discovered tree equals the language of the input log (the set of traces it accepts). Consequently, a model produced by the Inductive Miner is sound by construction, not by post-hoc validation.</w:t>
      </w:r>
    </w:p>
    <w:p>
      <w:pPr>
        <w:pStyle w:val="BodyText"/>
      </w:pPr>
      <w:r>
        <w:t xml:space="preserve">The</w:t>
      </w:r>
      <w:r>
        <w:t xml:space="preserve"> </w:t>
      </w:r>
      <w:r>
        <w:rPr>
          <w:b/>
          <w:bCs/>
        </w:rPr>
        <w:t xml:space="preserve">flower model</w:t>
      </w:r>
      <w:r>
        <w:t xml:space="preserve"> </w:t>
      </w:r>
      <w:r>
        <w:t xml:space="preserve">(the Inductive Miner with no cuts applied) accepts all possible traces and is trivially sound but uninformative — it represents the ceiling of model permissiveness. In practice, applying the Inductive Miner to a log with moderate noise (a fraction of traces that deviate from the dominant path) may produce a model with lower fitness (fewer traces accepted) but substantially higher precision (the model accepts fewer extraneous behaviours). This fitness/precision trade-off is a core empirical object of this thesis (Research Question 4).</w:t>
      </w:r>
    </w:p>
    <w:bookmarkEnd w:id="20"/>
    <w:bookmarkStart w:id="21" w:name="conformance-checking"/>
    <w:p>
      <w:pPr>
        <w:pStyle w:val="Heading3"/>
      </w:pPr>
      <w:r>
        <w:t xml:space="preserve">2.2.3 Conformance Checking</w:t>
      </w:r>
    </w:p>
    <w:p>
      <w:pPr>
        <w:pStyle w:val="FirstParagraph"/>
      </w:pPr>
      <w:r>
        <w:t xml:space="preserve">Conformance checking quantifies the degree to which observed behaviour (in a log) conforms to a reference model (a BPMN or Petri net). The most widely used measure is</w:t>
      </w:r>
      <w:r>
        <w:t xml:space="preserve"> </w:t>
      </w:r>
      <w:r>
        <w:rPr>
          <w:b/>
          <w:bCs/>
        </w:rPr>
        <w:t xml:space="preserve">token-based replay fitness</w:t>
      </w:r>
      <w:r>
        <w:t xml:space="preserve"> </w:t>
      </w:r>
      <w:r>
        <w:t xml:space="preserve">(van der Aalst et al., 2012): a token is placed at the start event, events from the log are replayed one by one by consuming tokens at the appropriate place; if a token is unavailable or an event cannot be fired, the replay fails. The fitness score is the ratio of successfully replayed cases to total cases, or equivalently, the fraction of tokens that are not missing or left over at the end of replay.</w:t>
      </w:r>
    </w:p>
    <w:p>
      <w:pPr>
        <w:pStyle w:val="BodyText"/>
      </w:pPr>
      <w:r>
        <w:t xml:space="preserve">More recent approaches use</w:t>
      </w:r>
      <w:r>
        <w:t xml:space="preserve"> </w:t>
      </w:r>
      <w:r>
        <w:rPr>
          <w:b/>
          <w:bCs/>
        </w:rPr>
        <w:t xml:space="preserve">alignment-based fitness</w:t>
      </w:r>
      <w:r>
        <w:t xml:space="preserve"> </w:t>
      </w:r>
      <w:r>
        <w:t xml:space="preserve">(van der Aalst et al., 2012), which finds the optimal alignment between a trace and the reference model by inserting dummy moves (deviations) where the trace deviates from the model. Alignment-based fitness is more precise than token-based replay but substantially more computationally expensive. Both approaches are used in this thesis: token-based replay for the experimental evaluation of the Inductive Miner (speed and boundedness favour replay for large logs), and alignment-based notions for the conformance checking between documented and enacted models (precision and recall on the directly-follows relationship).</w:t>
      </w:r>
    </w:p>
    <w:bookmarkEnd w:id="21"/>
    <w:bookmarkStart w:id="22" w:name="the-process-mining-tool-ecosystem"/>
    <w:p>
      <w:pPr>
        <w:pStyle w:val="Heading3"/>
      </w:pPr>
      <w:r>
        <w:t xml:space="preserve">2.2.4 The Process Mining Tool Ecosystem</w:t>
      </w:r>
    </w:p>
    <w:p>
      <w:pPr>
        <w:pStyle w:val="FirstParagraph"/>
      </w:pPr>
      <w:r>
        <w:t xml:space="preserve">The open-source</w:t>
      </w:r>
      <w:r>
        <w:t xml:space="preserve"> </w:t>
      </w:r>
      <w:r>
        <w:rPr>
          <w:b/>
          <w:bCs/>
        </w:rPr>
        <w:t xml:space="preserve">PM4Py</w:t>
      </w:r>
      <w:r>
        <w:t xml:space="preserve"> </w:t>
      </w:r>
      <w:r>
        <w:t xml:space="preserve">library (Berti et al., 2019) provides Python implementations of the Inductive Miner, DFG discovery, conformance checking, and bottleneck analysis, and is the closest existing tool to the discovery pathway in this thesis.</w:t>
      </w:r>
      <w:r>
        <w:t xml:space="preserve"> </w:t>
      </w:r>
      <w:r>
        <w:rPr>
          <w:b/>
          <w:bCs/>
        </w:rPr>
        <w:t xml:space="preserve">ProM</w:t>
      </w:r>
      <w:r>
        <w:t xml:space="preserve"> </w:t>
      </w:r>
      <w:r>
        <w:t xml:space="preserve">(van Dongen et al., 2005) is the reference Java-based process mining workbench, with hundreds of plug-ins. Commercial platforms (Celonis, SAP Signavio, Disco) provide enterprise-scale mining with curated connectors to ERP and CRM systems.</w:t>
      </w:r>
    </w:p>
    <w:p>
      <w:pPr>
        <w:pStyle w:val="BodyText"/>
      </w:pPr>
      <w:r>
        <w:t xml:space="preserve">A critical observation, established in the literature and confirmed in this thesis’s experiments, is that</w:t>
      </w:r>
      <w:r>
        <w:t xml:space="preserve"> </w:t>
      </w:r>
      <w:r>
        <w:rPr>
          <w:b/>
          <w:bCs/>
        </w:rPr>
        <w:t xml:space="preserve">all process mining tools require event logs as input</w:t>
      </w:r>
      <w:r>
        <w:t xml:space="preserve">. None can ingest an SOP document and produce a model. This is the fundamental gap that the text-extraction pathway of this thesis addresses: extending the process mining paradigm to sources that do not have an event log structure.</w:t>
      </w:r>
    </w:p>
    <w:p>
      <w:r>
        <w:pict>
          <v:rect style="width:0;height:1.5pt" o:hralign="center" o:hrstd="t" o:hr="t"/>
        </w:pict>
      </w:r>
    </w:p>
    <w:bookmarkEnd w:id="22"/>
    <w:bookmarkEnd w:id="23"/>
    <w:bookmarkStart w:id="27" w:name="text-to-process-extraction"/>
    <w:p>
      <w:pPr>
        <w:pStyle w:val="Heading2"/>
      </w:pPr>
      <w:r>
        <w:t xml:space="preserve">2.3 Text-to-Process Extraction</w:t>
      </w:r>
    </w:p>
    <w:p>
      <w:pPr>
        <w:pStyle w:val="FirstParagraph"/>
      </w:pPr>
      <w:r>
        <w:t xml:space="preserve">The conversion of unstructured process descriptions into structured process models is a long-standing problem in the BPM field, approached from natural language processing, information extraction, and more recently, machine learning perspectives.</w:t>
      </w:r>
    </w:p>
    <w:bookmarkStart w:id="24" w:name="early-approaches-nlp-and-heuristics"/>
    <w:p>
      <w:pPr>
        <w:pStyle w:val="Heading3"/>
      </w:pPr>
      <w:r>
        <w:t xml:space="preserve">2.3.1 Early Approaches: NLP and Heuristics</w:t>
      </w:r>
    </w:p>
    <w:p>
      <w:pPr>
        <w:pStyle w:val="FirstParagraph"/>
      </w:pPr>
      <w:r>
        <w:t xml:space="preserve">The earliest text-to-process systems relied on syntactic pattern matching: detecting trigger phrases (after, then, when), decision cues (if, otherwise, in case), parallel markers (while, meanwhile, at the same time), and loop indicators (return to, restart from) to infer control flow structure (Friedrich et al., 2011). These approaches achieved moderate precision on well-structured documents (formal SOPs, regulatory procedures) but degraded sharply on informal text with implicit control flow, coreferences, and passive voice constructions.</w:t>
      </w:r>
    </w:p>
    <w:p>
      <w:pPr>
        <w:pStyle w:val="BodyText"/>
      </w:pPr>
      <w:r>
        <w:t xml:space="preserve">Semantic approaches used dependency parsing to identify subject-verb-object structures, semantic role labelling to identify actors and actions, and named entity recognition to detect process activities (Lleo et al., 2014). Rule-based systems could achieve high recall on documents that matched the expected vocabulary but required extensive domain-specific rule authoring for each new document type.</w:t>
      </w:r>
    </w:p>
    <w:p>
      <w:pPr>
        <w:pStyle w:val="BodyText"/>
      </w:pPr>
      <w:r>
        <w:t xml:space="preserve">Supervised learning approaches treated activity extraction as a sequence labelling problem (e.g., using conditional random fields or recurrent neural networks trained on annotated SOP corpora). These required labelled training data (typically hundreds of manually annotated SOPs) and generalisation to new domains remained a challenge. The F1 scores reported in the literature for task extraction from SOP text typically ranged from 0.6 to 0.8 on in-domain test sets, with significant degradation on out-of-domain text (van der Aa et al., 2019).</w:t>
      </w:r>
    </w:p>
    <w:bookmarkEnd w:id="24"/>
    <w:bookmarkStart w:id="25" w:name="process-extraction-as-structured-output"/>
    <w:p>
      <w:pPr>
        <w:pStyle w:val="Heading3"/>
      </w:pPr>
      <w:r>
        <w:t xml:space="preserve">2.3.2 Process Extraction as Structured Output</w:t>
      </w:r>
    </w:p>
    <w:p>
      <w:pPr>
        <w:pStyle w:val="FirstParagraph"/>
      </w:pPr>
      <w:r>
        <w:t xml:space="preserve">A more recent tradition frames text-to-process as a schema-guided information extraction problem. Given a predefined process meta-model (activities, gateways, actors, sequence flows), extraction systems parse the text and populate the meta-model instance. The meta-model may be a BPMN fragment (Friedrich et al., 2011), a declarative constraint set (van der Aa et al., 2019), or a custom schema. This framing has the advantage of producing directly machine-readable output, but requires the meta-model to be specified a priori and limits extraction to the predefined vocabulary.</w:t>
      </w:r>
    </w:p>
    <w:p>
      <w:pPr>
        <w:pStyle w:val="BodyText"/>
      </w:pPr>
      <w:r>
        <w:t xml:space="preserve">The most significant weakness of all pre-LLM approaches is their treatment of</w:t>
      </w:r>
      <w:r>
        <w:t xml:space="preserve"> </w:t>
      </w:r>
      <w:r>
        <w:rPr>
          <w:b/>
          <w:bCs/>
        </w:rPr>
        <w:t xml:space="preserve">process structure</w:t>
      </w:r>
      <w:r>
        <w:t xml:space="preserve"> </w:t>
      </w:r>
      <w:r>
        <w:t xml:space="preserve">— particularly gateway semantics and rework loops — which is typically either hard-coded as rule patterns or absent from the extraction output. The reconstruction of valid BPMN control flow from extracted activities is treated as a post-processing step, if addressed at all. This means that even when a text extraction system successfully identifies activities and actors, it may not produce a structurally valid process model.</w:t>
      </w:r>
    </w:p>
    <w:bookmarkEnd w:id="25"/>
    <w:bookmarkStart w:id="26" w:name="the-state-of-the-art-before-llms"/>
    <w:p>
      <w:pPr>
        <w:pStyle w:val="Heading3"/>
      </w:pPr>
      <w:r>
        <w:t xml:space="preserve">2.3.3 The State of the Art Before LLMs</w:t>
      </w:r>
    </w:p>
    <w:p>
      <w:pPr>
        <w:pStyle w:val="FirstParagraph"/>
      </w:pPr>
      <w:r>
        <w:t xml:space="preserve">Before the widespread availability of large language models, the highest-quality text-to-process extraction required a combination of: (a) robust sentence-level NLP (tokenisation, dependency parsing, coreference resolution); (b) domain-specific rule authoring for control flow markers; (c) ontology-based activity normalisation; and (d) a manually specified meta-model template. The result was a pipeline that was expensive to build for each new domain, brittle to vocabulary variation, and produced models of uncertain structural validity without a post-hoc validation step.</w:t>
      </w:r>
    </w:p>
    <w:p>
      <w:pPr>
        <w:pStyle w:val="BodyText"/>
      </w:pPr>
      <w:r>
        <w:t xml:space="preserve">The research proposed in this thesis was conceived against exactly this background: the offline rule parser (the E1 extractor) is a modern implementation of the best pre-LLM approach, producing structurally valid BPMN through deterministic rules. The LLM extractors (E2 and E3) represent the post-2022 state of the art, where a general-purpose language model is prompted to produce structured BPMN output directly, with bounded self-correction to enforce structural validity.</w:t>
      </w:r>
    </w:p>
    <w:p>
      <w:r>
        <w:pict>
          <v:rect style="width:0;height:1.5pt" o:hralign="center" o:hrstd="t" o:hr="t"/>
        </w:pict>
      </w:r>
    </w:p>
    <w:bookmarkEnd w:id="26"/>
    <w:bookmarkEnd w:id="27"/>
    <w:bookmarkStart w:id="31" w:name="X5608b4f1e77a9de9b494f2d5c06b1d7750e5070"/>
    <w:p>
      <w:pPr>
        <w:pStyle w:val="Heading2"/>
      </w:pPr>
      <w:r>
        <w:t xml:space="preserve">2.4 Large Language Models for Business Process Management</w:t>
      </w:r>
    </w:p>
    <w:p>
      <w:pPr>
        <w:pStyle w:val="FirstParagraph"/>
      </w:pPr>
      <w:r>
        <w:t xml:space="preserve">The emergence of large language models (LLMs) capable of following complex instruction hierarchies and producing structured output (OpenAI, 2023; Anthropic, 2024) opened a new possibility space for text-to-process extraction. Three threads of research are directly relevant: schema-guided extraction, multi-agent orchestration, and the structural validity problem.</w:t>
      </w:r>
    </w:p>
    <w:bookmarkStart w:id="28" w:name="schema-guided-extraction-with-llms"/>
    <w:p>
      <w:pPr>
        <w:pStyle w:val="Heading3"/>
      </w:pPr>
      <w:r>
        <w:t xml:space="preserve">2.4.1 Schema-Guided Extraction with LLMs</w:t>
      </w:r>
    </w:p>
    <w:p>
      <w:pPr>
        <w:pStyle w:val="FirstParagraph"/>
      </w:pPr>
      <w:r>
        <w:t xml:space="preserve">Modern LLMs (GPT-4, Claude, Gemini) can be instructed to produce structured JSON output conforming to a specified schema via in-context examples and explicit schema descriptions. In the BPM domain, this has been applied to: extracting activities and actors from SOP text (the approach used by this thesis’s E2 extractor); generating BPMN XML from process descriptions; and inferring process constraints (pre-conditions, post-conditions) from natural language specifications.</w:t>
      </w:r>
    </w:p>
    <w:p>
      <w:pPr>
        <w:pStyle w:val="BodyText"/>
      </w:pPr>
      <w:r>
        <w:t xml:space="preserve">The key advantages of LLM-based extraction over rule-based approaches are: (a) vocabulary generalisation — LLMs handle paraphrasing, synonymy, and domain-specific terminology without explicit rule authoring; (b) implicit common-sense inference — LLMs can infer implicit actors (e.g.,</w:t>
      </w:r>
      <w:r>
        <w:t xml:space="preserve"> </w:t>
      </w:r>
      <w:r>
        <w:t xml:space="preserve">“the system sends an automated email”</w:t>
      </w:r>
      <w:r>
        <w:t xml:space="preserve"> </w:t>
      </w:r>
      <w:r>
        <w:t xml:space="preserve">implies a sendTask rather than a userTask) without explicit rules; and (c) the ability to produce a first draft from zero examples (zero-shot), with quality improving when few-shot examples are provided.</w:t>
      </w:r>
    </w:p>
    <w:p>
      <w:pPr>
        <w:pStyle w:val="BodyText"/>
      </w:pPr>
      <w:r>
        <w:t xml:space="preserve">The key limitations are: (a) non-determinism — the same prompt with the same input may produce structurally different outputs across calls, even at temperature 0; (b) hallucination — LLMs may produce activities or gateways not grounded in the input text; (c) the structural validity problem — an LLM may produce a BPMN model that is syntactically valid JSON but semantically invalid as a process model (deadlocks, missing gateway joins, unreachable nodes); and (d) cost and latency — each LLM call has a monetary cost and introduces latency that a deterministic rule parser does not.</w:t>
      </w:r>
    </w:p>
    <w:bookmarkEnd w:id="28"/>
    <w:bookmarkStart w:id="29" w:name="the-structural-validity-problem"/>
    <w:p>
      <w:pPr>
        <w:pStyle w:val="Heading3"/>
      </w:pPr>
      <w:r>
        <w:t xml:space="preserve">2.4.2 The Structural Validity Problem</w:t>
      </w:r>
    </w:p>
    <w:p>
      <w:pPr>
        <w:pStyle w:val="FirstParagraph"/>
      </w:pPr>
      <w:r>
        <w:t xml:space="preserve">A recurring finding in the emerging LLM-BPM literature is that LLM-generated process models frequently fail basic structural validity checks. Bellan et al. (2023), in a critical analysis of ChatGPT-generated process models, report that while the models often</w:t>
      </w:r>
      <w:r>
        <w:t xml:space="preserve"> </w:t>
      </w:r>
      <w:r>
        <w:rPr>
          <w:i/>
          <w:iCs/>
        </w:rPr>
        <w:t xml:space="preserve">look</w:t>
      </w:r>
      <w:r>
        <w:t xml:space="preserve"> </w:t>
      </w:r>
      <w:r>
        <w:t xml:space="preserve">plausible to a human reader, they routinely exhibit structural problems — reversed gateway directions (an XOR split used where a join is required), unreachable or dangling nodes, and deadlocks — even in cases where the same model is described as</w:t>
      </w:r>
      <w:r>
        <w:t xml:space="preserve"> </w:t>
      </w:r>
      <w:r>
        <w:t xml:space="preserve">“structurally valid”</w:t>
      </w:r>
      <w:r>
        <w:t xml:space="preserve"> </w:t>
      </w:r>
      <w:r>
        <w:t xml:space="preserve">by a non-expert evaluator. Precise error rates vary widely by prompt, model, and task, which is itself a finding: LLM structural validity is inconsistent and cannot be assumed.</w:t>
      </w:r>
    </w:p>
    <w:p>
      <w:pPr>
        <w:pStyle w:val="BodyText"/>
      </w:pPr>
      <w:r>
        <w:t xml:space="preserve">This finding motivates the</w:t>
      </w:r>
      <w:r>
        <w:t xml:space="preserve"> </w:t>
      </w:r>
      <w:r>
        <w:rPr>
          <w:b/>
          <w:bCs/>
        </w:rPr>
        <w:t xml:space="preserve">separated architecture</w:t>
      </w:r>
      <w:r>
        <w:t xml:space="preserve"> </w:t>
      </w:r>
      <w:r>
        <w:t xml:space="preserve">that is the central design claim of this thesis: structure discovery and semantic enrichment must be separated. The LLM should be confined to enrichment tasks (naming activities, identifying actors, suggesting recommendations) where errors are recoverable and human-reviewable. Control flow structure — the soundness-critical element — should come from deterministic, provably-sound algorithms. This separation is implemented in the pipeline: the LLM (E2/E3) proposes a ProcessModel; the structural validator checks it; if it fails, the model is repaired or the extraction is retried with feedback.</w:t>
      </w:r>
    </w:p>
    <w:bookmarkEnd w:id="29"/>
    <w:bookmarkStart w:id="30" w:name="Xd3407f5132d6276a569fb0b09b7560c064ad7fb"/>
    <w:p>
      <w:pPr>
        <w:pStyle w:val="Heading3"/>
      </w:pPr>
      <w:r>
        <w:t xml:space="preserve">2.4.3 Multi-Agent Orchestration and Self-Correction</w:t>
      </w:r>
    </w:p>
    <w:p>
      <w:pPr>
        <w:pStyle w:val="FirstParagraph"/>
      </w:pPr>
      <w:r>
        <w:t xml:space="preserve">The multi-agent paradigm — where multiple LLM agents with specialised roles interact to solve a complex task — has been applied to BPM extraction through architectures comprising an ingestion agent (document normalisation), a modelling agent (structured extraction), a validation agent (structural checking), and a feedback/correction agent (iterative repair). LangGraph (LangChain, 2024) implements this as a state machine where edges between stage nodes can be conditional: if the validation agent reports structural errors, the state transitions back to the modelling agent with the feedback; otherwise, the pipeline proceeds. This validate-and-retry pattern is the design of the thesis’s E3 extractor configuration.</w:t>
      </w:r>
    </w:p>
    <w:p>
      <w:pPr>
        <w:pStyle w:val="BodyText"/>
      </w:pPr>
      <w:r>
        <w:t xml:space="preserve">The research question of whether bounded self-correction (E3) yields measurable quality improvement over single-shot extraction (E2) is contested in the emerging literature. Some studies report that self-correction loops improve output quality by 10–20% on structured extraction tasks (Shinn et al., 2024); others find that the improvement is marginal and cost-prohibitive (Huang et al., 2024). This thesis contributes empirical evidence on this question under controlled conditions (Research Question 3).</w:t>
      </w:r>
    </w:p>
    <w:p>
      <w:r>
        <w:pict>
          <v:rect style="width:0;height:1.5pt" o:hralign="center" o:hrstd="t" o:hr="t"/>
        </w:pict>
      </w:r>
    </w:p>
    <w:bookmarkEnd w:id="30"/>
    <w:bookmarkEnd w:id="31"/>
    <w:bookmarkStart w:id="33" w:name="research-gap-and-thesis-positioning"/>
    <w:p>
      <w:pPr>
        <w:pStyle w:val="Heading2"/>
      </w:pPr>
      <w:r>
        <w:t xml:space="preserve">2.5 Research Gap and Thesis Positioning</w:t>
      </w:r>
    </w:p>
    <w:p>
      <w:pPr>
        <w:pStyle w:val="FirstParagraph"/>
      </w:pPr>
      <w:r>
        <w:t xml:space="preserve">The literature reviewed in the preceding sections reveals a specific, well-defined gap at the intersection of process mining and LLM-based extraction:</w:t>
      </w:r>
    </w:p>
    <w:p>
      <w:pPr>
        <w:numPr>
          <w:ilvl w:val="0"/>
          <w:numId w:val="1004"/>
        </w:numPr>
      </w:pPr>
      <w:r>
        <w:rPr>
          <w:b/>
          <w:bCs/>
        </w:rPr>
        <w:t xml:space="preserve">Process mining handles enacted processes but not documented processes.</w:t>
      </w:r>
      <w:r>
        <w:t xml:space="preserve"> </w:t>
      </w:r>
      <w:r>
        <w:t xml:space="preserve">The Inductive Miner and DFG discovery are well-established, sound algorithms for extracting control flow from event logs. They cannot, by design, process SOP text.</w:t>
      </w:r>
    </w:p>
    <w:p>
      <w:pPr>
        <w:numPr>
          <w:ilvl w:val="0"/>
          <w:numId w:val="1004"/>
        </w:numPr>
      </w:pPr>
      <w:r>
        <w:rPr>
          <w:b/>
          <w:bCs/>
        </w:rPr>
        <w:t xml:space="preserve">Text-to-process extraction handles documented processes but not enacted processes.</w:t>
      </w:r>
      <w:r>
        <w:t xml:space="preserve"> </w:t>
      </w:r>
      <w:r>
        <w:t xml:space="preserve">Existing NLP and LLM approaches can extract activities and actors from SOP text, but do not produce sound process models without post-hoc validation, and cannot reconcile the documented process with the enacted process from an event log.</w:t>
      </w:r>
    </w:p>
    <w:p>
      <w:pPr>
        <w:numPr>
          <w:ilvl w:val="0"/>
          <w:numId w:val="1004"/>
        </w:numPr>
      </w:pPr>
      <w:r>
        <w:rPr>
          <w:b/>
          <w:bCs/>
        </w:rPr>
        <w:t xml:space="preserve">No unified benchmark exists for comparing extraction methods.</w:t>
      </w:r>
      <w:r>
        <w:t xml:space="preserve"> </w:t>
      </w:r>
      <w:r>
        <w:t xml:space="preserve">The process mining literature evaluates discovery algorithms against event logs; the text-extraction literature evaluates extraction quality against gold annotations; and the LLM-BPM literature evaluates model quality by human assessment. No study compares deterministic, LLM-based, and mining-based extraction under identical measures on identical inputs.</w:t>
      </w:r>
    </w:p>
    <w:p>
      <w:pPr>
        <w:numPr>
          <w:ilvl w:val="0"/>
          <w:numId w:val="1004"/>
        </w:numPr>
      </w:pPr>
      <w:r>
        <w:rPr>
          <w:b/>
          <w:bCs/>
        </w:rPr>
        <w:t xml:space="preserve">The bounded self-correction question is unresolved.</w:t>
      </w:r>
      <w:r>
        <w:t xml:space="preserve"> </w:t>
      </w:r>
      <w:r>
        <w:t xml:space="preserve">Whether a multi-agent validate-retry loop (E3) yields statistically significant improvement over single-shot LLM extraction (E2) is an open empirical question.</w:t>
      </w:r>
    </w:p>
    <w:p>
      <w:pPr>
        <w:numPr>
          <w:ilvl w:val="0"/>
          <w:numId w:val="1004"/>
        </w:numPr>
      </w:pPr>
      <w:r>
        <w:rPr>
          <w:b/>
          <w:bCs/>
        </w:rPr>
        <w:t xml:space="preserve">Documented-versus-enacted drift is detected but not quantified for To-Be generation.</w:t>
      </w:r>
      <w:r>
        <w:t xml:space="preserve"> </w:t>
      </w:r>
      <w:r>
        <w:t xml:space="preserve">Conformance checking tools can compare a model against a log, but they do not generate improvement recommendations grounded in the drift evidence.</w:t>
      </w:r>
    </w:p>
    <w:bookmarkStart w:id="32" w:name="the-contribution-of-this-thesis"/>
    <w:p>
      <w:pPr>
        <w:pStyle w:val="Heading3"/>
      </w:pPr>
      <w:r>
        <w:t xml:space="preserve">2.5.1 The Contribution of This Thesis</w:t>
      </w:r>
    </w:p>
    <w:p>
      <w:pPr>
        <w:pStyle w:val="FirstParagraph"/>
      </w:pPr>
      <w:r>
        <w:t xml:space="preserve">This thesis addresses the gap identified above through a unified pipeline and empirical evaluation. The key contributions are:</w:t>
      </w:r>
    </w:p>
    <w:p>
      <w:pPr>
        <w:numPr>
          <w:ilvl w:val="0"/>
          <w:numId w:val="1005"/>
        </w:numPr>
      </w:pPr>
      <w:r>
        <w:rPr>
          <w:b/>
          <w:bCs/>
        </w:rPr>
        <w:t xml:space="preserve">A unified benchmark (E1–E6)</w:t>
      </w:r>
      <w:r>
        <w:t xml:space="preserve"> </w:t>
      </w:r>
      <w:r>
        <w:t xml:space="preserve">comparing five extractor configurations — deterministic rule parser (E1), single-shot LLM (E2), LLM with self-correction (E3), DFG discovery from log (E4), and Inductive Miner from log (E6) — under identical evaluation measures on identical inputs. No existing study performs this comparison; the closest analogues evaluate either E1 vs E4 or E2 in isolation, but never all five together.</w:t>
      </w:r>
    </w:p>
    <w:p>
      <w:pPr>
        <w:numPr>
          <w:ilvl w:val="0"/>
          <w:numId w:val="1005"/>
        </w:numPr>
      </w:pPr>
      <w:r>
        <w:rPr>
          <w:b/>
          <w:bCs/>
        </w:rPr>
        <w:t xml:space="preserve">Empirical evidence on the self-correction question</w:t>
      </w:r>
      <w:r>
        <w:t xml:space="preserve"> </w:t>
      </w:r>
      <w:r>
        <w:t xml:space="preserve">(RQ3): whether bounded validate-and-retry (E3) significantly outperforms single-shot LLM extraction (E2) on task extraction quality, and whether the quality improvement — if any — justifies the additional LLM call cost.</w:t>
      </w:r>
    </w:p>
    <w:p>
      <w:pPr>
        <w:numPr>
          <w:ilvl w:val="0"/>
          <w:numId w:val="1005"/>
        </w:numPr>
      </w:pPr>
      <w:r>
        <w:rPr>
          <w:b/>
          <w:bCs/>
        </w:rPr>
        <w:t xml:space="preserve">A sound-by-construction hybrid architecture</w:t>
      </w:r>
      <w:r>
        <w:t xml:space="preserve"> </w:t>
      </w:r>
      <w:r>
        <w:t xml:space="preserve">(E6): the Inductive Miner’s control flow is provably sound; the LLM is confined to semantic enrichment. This separates the LLM from the soundness-critical computation and is the thesis’s primary architectural contribution.</w:t>
      </w:r>
    </w:p>
    <w:p>
      <w:pPr>
        <w:numPr>
          <w:ilvl w:val="0"/>
          <w:numId w:val="1005"/>
        </w:numPr>
      </w:pPr>
      <w:r>
        <w:rPr>
          <w:b/>
          <w:bCs/>
        </w:rPr>
        <w:t xml:space="preserve">Automated documented-versus-enacted drift detection</w:t>
      </w:r>
      <w:r>
        <w:t xml:space="preserve"> </w:t>
      </w:r>
      <w:r>
        <w:t xml:space="preserve">with quantitative measures (DF precision/recall) and a bottleneck-grounded optimizer that produces defensible To-Be recommendations from the drift evidence (RQ5).</w:t>
      </w:r>
    </w:p>
    <w:p>
      <w:pPr>
        <w:numPr>
          <w:ilvl w:val="0"/>
          <w:numId w:val="1005"/>
        </w:numPr>
      </w:pPr>
      <w:r>
        <w:rPr>
          <w:b/>
          <w:bCs/>
        </w:rPr>
        <w:t xml:space="preserve">An open-source reference implementation</w:t>
      </w:r>
      <w:r>
        <w:t xml:space="preserve"> </w:t>
      </w:r>
      <w:r>
        <w:t xml:space="preserve">with 162 passing tests, deterministic outputs, and a one-command evaluation harness, enabling full replication of the experimental results.</w:t>
      </w:r>
    </w:p>
    <w:p>
      <w:pPr>
        <w:pStyle w:val="FirstParagraph"/>
      </w:pPr>
      <w:r>
        <w:t xml:space="preserve">The five research questions (Chapter 3) are each motivated by a specific aspect of this gap. The evaluation design (Chapter 4) operationalises the gap closure through the six extractor configurations and the unified evaluation harness.</w:t>
      </w:r>
    </w:p>
    <w:p>
      <w:r>
        <w:pict>
          <v:rect style="width:0;height:1.5pt" o:hralign="center" o:hrstd="t" o:hr="t"/>
        </w:pict>
      </w:r>
    </w:p>
    <w:bookmarkEnd w:id="32"/>
    <w:bookmarkEnd w:id="33"/>
    <w:bookmarkStart w:id="34" w:name="chapter-summary"/>
    <w:p>
      <w:pPr>
        <w:pStyle w:val="Heading2"/>
      </w:pPr>
      <w:r>
        <w:t xml:space="preserve">2.6 Chapter Summary</w:t>
      </w:r>
    </w:p>
    <w:p>
      <w:pPr>
        <w:pStyle w:val="FirstParagraph"/>
      </w:pPr>
      <w:r>
        <w:t xml:space="preserve">This chapter established the theoretical and empirical foundations for the thesis. Section 2.1 introduced BPM concepts and BPMN as the representation standard, with the As-Is / To-Be improvement pattern as the motivational use case. Section 2.2 reviewed process mining, covering the DFG and Inductive Miner discovery families, conformance checking via token replay, and the tool ecosystem — establishing that all process mining tools require event logs and cannot process SOP text. Section 2.3 reviewed text-to-process extraction, tracing the evolution from syntactic pattern matching through supervised learning to the pre-LLM state of the art, with its documented weaknesses in structural validity and vocabulary generalisation. Section 2.4 reviewed LLM-based extraction, multi-agent orchestration, and the emerging evidence on the structural validity problem and the self-correction question. Section 2.5 synthesised these four bodies of knowledge into the specific research gap this thesis addresses: the absence of a unified benchmark comparing deterministic, LLM-based, and mining-based extraction under identical measures; the unresolved self-correction question; and the lack of automated, drift-grounded To-Be generation.</w:t>
      </w:r>
    </w:p>
    <w:p>
      <w:pPr>
        <w:pStyle w:val="BodyText"/>
      </w:pPr>
      <w:r>
        <w:t xml:space="preserve">The following chapter presents the five research questions that operationalise this gap closure.</w:t>
      </w:r>
    </w:p>
    <w:bookmarkEnd w:id="34"/>
    <w:bookmarkEnd w:id="35"/>
    <w:bookmarkStart w:id="49" w:name="chapter-3-research-methodology"/>
    <w:p>
      <w:pPr>
        <w:pStyle w:val="Heading1"/>
      </w:pPr>
      <w:r>
        <w:t xml:space="preserve">Chapter 3: Research Methodology</w:t>
      </w:r>
    </w:p>
    <w:p>
      <w:pPr>
        <w:pStyle w:val="FirstParagraph"/>
      </w:pPr>
      <w:r>
        <w:t xml:space="preserve">This chapter describes the research design, corpus, gold standard, extractor configurations, evaluation measures, and statistical analysis plan. The goal is to provide sufficient detail that the study could be replicated by an independent researcher using the same or an equivalent dataset and evaluation harness.</w:t>
      </w:r>
    </w:p>
    <w:bookmarkStart w:id="37" w:name="research-design"/>
    <w:p>
      <w:pPr>
        <w:pStyle w:val="Heading2"/>
      </w:pPr>
      <w:r>
        <w:t xml:space="preserve">3.1 Research Design</w:t>
      </w:r>
    </w:p>
    <w:p>
      <w:pPr>
        <w:pStyle w:val="FirstParagraph"/>
      </w:pPr>
      <w:r>
        <w:t xml:space="preserve">The study adopts a</w:t>
      </w:r>
      <w:r>
        <w:t xml:space="preserve"> </w:t>
      </w:r>
      <w:r>
        <w:rPr>
          <w:b/>
          <w:bCs/>
        </w:rPr>
        <w:t xml:space="preserve">comparative evaluation</w:t>
      </w:r>
      <w:r>
        <w:t xml:space="preserve"> </w:t>
      </w:r>
      <w:r>
        <w:t xml:space="preserve">design, following the tradition of empirical software engineering research (Wohlin et al., 2012). The object of study is a software pipeline — the ProcessMind framework — configured in five extraction modes (E1 through E6). Each configuration is evaluated against the same set of inputs (SOP documents and event logs) using the same measurement instruments. The dependent variables are extraction quality (task P/R/F1, actor F1, structure errors), discovery soundness (token-replay fitness, variant coverage, model size), and conformance quantification (DF precision/recall). The independent variable is the extractor configuration.</w:t>
      </w:r>
    </w:p>
    <w:p>
      <w:pPr>
        <w:pStyle w:val="BodyText"/>
      </w:pPr>
      <w:r>
        <w:t xml:space="preserve">This design is appropriate because: (a) the research questions are comparative (how does configuration A compare with configuration B on the same inputs under the same measures?); (b) the inputs and measures are standardised, enabling deterministic comparison; and (c) the approach produces quantitative results that can be subjected to statistical analysis.</w:t>
      </w:r>
    </w:p>
    <w:p>
      <w:pPr>
        <w:pStyle w:val="BodyText"/>
      </w:pPr>
      <w:r>
        <w:t xml:space="preserve">The study does not involve human subjects for the primary evaluation (the gold standard models are pre-annotated by the author; the evaluation is automated). A human-in-the-loop study is identified as future work (Chapter 7).</w:t>
      </w:r>
    </w:p>
    <w:bookmarkStart w:id="36" w:name="X21d4076bea08abe81a50d4c9a4e7d180aafbec0"/>
    <w:p>
      <w:pPr>
        <w:pStyle w:val="Heading3"/>
      </w:pPr>
      <w:r>
        <w:t xml:space="preserve">3.1.1 Research Questions and Their Operationalisation</w:t>
      </w:r>
    </w:p>
    <w:p>
      <w:pPr>
        <w:pStyle w:val="FirstParagraph"/>
      </w:pPr>
      <w:r>
        <w:rPr>
          <w:b/>
          <w:bCs/>
        </w:rPr>
        <w:t xml:space="preserve">RQ1:</w:t>
      </w:r>
      <w:r>
        <w:t xml:space="preserve"> </w:t>
      </w:r>
      <w:r>
        <w:t xml:space="preserve">To what extent can unstructured SOP text be converted into structurally valid BPMN 2.0 models without human modelling effort?</w:t>
      </w:r>
    </w:p>
    <w:p>
      <w:pPr>
        <w:pStyle w:val="BodyText"/>
      </w:pPr>
      <w:r>
        <w:rPr>
          <w:i/>
          <w:iCs/>
        </w:rPr>
        <w:t xml:space="preserve">Operationalisation:</w:t>
      </w:r>
      <w:r>
        <w:t xml:space="preserve"> </w:t>
      </w:r>
      <w:r>
        <w:t xml:space="preserve">The E1 extractor (offline rule parser, no LLM) is applied to all four SOPs. RQ1 asks: what extraction quality does E1 achieve against the gold-annotated reference models? Structural validity is assessed by the automated BPMN validator.</w:t>
      </w:r>
    </w:p>
    <w:p>
      <w:pPr>
        <w:pStyle w:val="BodyText"/>
      </w:pPr>
      <w:r>
        <w:rPr>
          <w:b/>
          <w:bCs/>
        </w:rPr>
        <w:t xml:space="preserve">RQ2:</w:t>
      </w:r>
      <w:r>
        <w:t xml:space="preserve"> </w:t>
      </w:r>
      <w:r>
        <w:t xml:space="preserve">How does a deterministic rule-based extractor compare with an LLM-based multi-agent extractor on task, actor, and gateway recovery?</w:t>
      </w:r>
    </w:p>
    <w:p>
      <w:pPr>
        <w:pStyle w:val="BodyText"/>
      </w:pPr>
      <w:r>
        <w:rPr>
          <w:i/>
          <w:iCs/>
        </w:rPr>
        <w:t xml:space="preserve">Operationalisation:</w:t>
      </w:r>
      <w:r>
        <w:t xml:space="preserve"> </w:t>
      </w:r>
      <w:r>
        <w:t xml:space="preserve">E1 is compared against E2 (single-shot LLM,</w:t>
      </w:r>
      <w:r>
        <w:t xml:space="preserve"> </w:t>
      </w:r>
      <w:r>
        <w:rPr>
          <w:rStyle w:val="VerbatimChar"/>
        </w:rPr>
        <w:t xml:space="preserve">qwen/qwen3-8b</w:t>
      </w:r>
      <w:r>
        <w:t xml:space="preserve">, OpenRouter) and E3 (E2 with validate-and-retry self-correction, maximum 2 retries) on identical SOP inputs. Quantified by task P/R/F1, actor F1, and structure errors.</w:t>
      </w:r>
    </w:p>
    <w:p>
      <w:pPr>
        <w:pStyle w:val="BodyText"/>
      </w:pPr>
      <w:r>
        <w:rPr>
          <w:b/>
          <w:bCs/>
        </w:rPr>
        <w:t xml:space="preserve">RQ3:</w:t>
      </w:r>
      <w:r>
        <w:t xml:space="preserve"> </w:t>
      </w:r>
      <w:r>
        <w:t xml:space="preserve">Does multi-agent orchestration (model → validate → critique → retry) measurably improve output quality over single-prompt extraction?</w:t>
      </w:r>
    </w:p>
    <w:p>
      <w:pPr>
        <w:pStyle w:val="BodyText"/>
      </w:pPr>
      <w:r>
        <w:rPr>
          <w:i/>
          <w:iCs/>
        </w:rPr>
        <w:t xml:space="preserve">Operationalisation:</w:t>
      </w:r>
      <w:r>
        <w:t xml:space="preserve"> </w:t>
      </w:r>
      <w:r>
        <w:t xml:space="preserve">E2 (single-shot LLM) is compared against E3 (E2 + bounded self-correction loop) on identical SOP inputs. The quality delta is tested for statistical significance across the four documents.</w:t>
      </w:r>
    </w:p>
    <w:p>
      <w:pPr>
        <w:pStyle w:val="BodyText"/>
      </w:pPr>
      <w:r>
        <w:rPr>
          <w:b/>
          <w:bCs/>
        </w:rPr>
        <w:t xml:space="preserve">RQ4:</w:t>
      </w:r>
      <w:r>
        <w:t xml:space="preserve"> </w:t>
      </w:r>
      <w:r>
        <w:t xml:space="preserve">How do DFG-based discovery (E4) and sound block-structured discovery (E6, Inductive Miner) trade off fitness, precision, and model complexity on identical logs?</w:t>
      </w:r>
    </w:p>
    <w:p>
      <w:pPr>
        <w:pStyle w:val="BodyText"/>
      </w:pPr>
      <w:r>
        <w:rPr>
          <w:i/>
          <w:iCs/>
        </w:rPr>
        <w:t xml:space="preserve">Operationalisation:</w:t>
      </w:r>
      <w:r>
        <w:t xml:space="preserve"> </w:t>
      </w:r>
      <w:r>
        <w:t xml:space="preserve">Both E4 and E6 are run on every available event log. Token-replay fitness (cases accepted / total cases), variant coverage (variants accepted / total variants), and model size (node count, gateway count) are compared.</w:t>
      </w:r>
    </w:p>
    <w:p>
      <w:pPr>
        <w:pStyle w:val="BodyText"/>
      </w:pPr>
      <w:r>
        <w:rPr>
          <w:b/>
          <w:bCs/>
        </w:rPr>
        <w:t xml:space="preserve">RQ5:</w:t>
      </w:r>
      <w:r>
        <w:t xml:space="preserve"> </w:t>
      </w:r>
      <w:r>
        <w:t xml:space="preserve">Can documented-versus-enacted drift be detected and quantified automatically to produce defensible As-Is → To-Be recommendations?</w:t>
      </w:r>
    </w:p>
    <w:p>
      <w:pPr>
        <w:pStyle w:val="BodyText"/>
      </w:pPr>
      <w:r>
        <w:rPr>
          <w:i/>
          <w:iCs/>
        </w:rPr>
        <w:t xml:space="preserve">Operationalisation:</w:t>
      </w:r>
      <w:r>
        <w:t xml:space="preserve"> </w:t>
      </w:r>
      <w:r>
        <w:t xml:space="preserve">For each SOP-log pair, activities are aligned by lexical similarity; directly-follows relations of the documented and enacted models are compared; drift is classified and quantified; bottleneck evidence from the log is used to rank improvement recommendations.</w:t>
      </w:r>
    </w:p>
    <w:bookmarkEnd w:id="36"/>
    <w:bookmarkEnd w:id="37"/>
    <w:bookmarkStart w:id="41" w:name="corpus"/>
    <w:p>
      <w:pPr>
        <w:pStyle w:val="Heading2"/>
      </w:pPr>
      <w:r>
        <w:t xml:space="preserve">3.2 Corpus</w:t>
      </w:r>
    </w:p>
    <w:bookmarkStart w:id="38" w:name="sop-documents"/>
    <w:p>
      <w:pPr>
        <w:pStyle w:val="Heading3"/>
      </w:pPr>
      <w:r>
        <w:t xml:space="preserve">3.2.1 SOP Documents</w:t>
      </w:r>
    </w:p>
    <w:p>
      <w:pPr>
        <w:pStyle w:val="FirstParagraph"/>
      </w:pPr>
      <w:r>
        <w:t xml:space="preserve">The document corpus comprises four SOP scenarios authored for this study, spanning three enterprise domains: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Domain</w:t>
            </w:r>
          </w:p>
        </w:tc>
        <w:tc>
          <w:tcPr/>
          <w:p>
            <w:pPr>
              <w:pStyle w:val="Compact"/>
            </w:pPr>
            <w:r>
              <w:t xml:space="preserve">Key Process Features</w:t>
            </w:r>
          </w:p>
        </w:tc>
      </w:tr>
      <w:tr>
        <w:tc>
          <w:tcPr/>
          <w:p>
            <w:pPr>
              <w:pStyle w:val="Compact"/>
            </w:pPr>
            <w:r>
              <w:t xml:space="preserve">Vendor Onboarding</w:t>
            </w:r>
          </w:p>
        </w:tc>
        <w:tc>
          <w:tcPr/>
          <w:p>
            <w:pPr>
              <w:pStyle w:val="Compact"/>
            </w:pPr>
            <w:r>
              <w:t xml:space="preserve">Procurement</w:t>
            </w:r>
          </w:p>
        </w:tc>
        <w:tc>
          <w:tcPr/>
          <w:p>
            <w:pPr>
              <w:pStyle w:val="Compact"/>
            </w:pPr>
            <w:r>
              <w:t xml:space="preserve">Sequential steps, parallel compliance screening, rework loop, mixed human/system tasks</w:t>
            </w:r>
          </w:p>
        </w:tc>
      </w:tr>
      <w:tr>
        <w:tc>
          <w:tcPr/>
          <w:p>
            <w:pPr>
              <w:pStyle w:val="Compact"/>
            </w:pPr>
            <w:r>
              <w:t xml:space="preserve">IT Incident Management</w:t>
            </w:r>
          </w:p>
        </w:tc>
        <w:tc>
          <w:tcPr/>
          <w:p>
            <w:pPr>
              <w:pStyle w:val="Compact"/>
            </w:pPr>
            <w:r>
              <w:t xml:space="preserve">ITSM</w:t>
            </w:r>
          </w:p>
        </w:tc>
        <w:tc>
          <w:tcPr/>
          <w:p>
            <w:pPr>
              <w:pStyle w:val="Compact"/>
            </w:pPr>
            <w:r>
              <w:t xml:space="preserve">Decision tree, escalation hierarchy, multiple rework paths, shared resources</w:t>
            </w:r>
          </w:p>
        </w:tc>
      </w:tr>
      <w:tr>
        <w:tc>
          <w:tcPr/>
          <w:p>
            <w:pPr>
              <w:pStyle w:val="Compact"/>
            </w:pPr>
            <w:r>
              <w:t xml:space="preserve">Employee Leave Approval</w:t>
            </w:r>
          </w:p>
        </w:tc>
        <w:tc>
          <w:tcPr/>
          <w:p>
            <w:pPr>
              <w:pStyle w:val="Compact"/>
            </w:pPr>
            <w:r>
              <w:t xml:space="preserve">HR</w:t>
            </w:r>
          </w:p>
        </w:tc>
        <w:tc>
          <w:tcPr/>
          <w:p>
            <w:pPr>
              <w:pStyle w:val="Compact"/>
            </w:pPr>
            <w:r>
              <w:t xml:space="preserve">Approval chain, manager discretion, system automation steps</w:t>
            </w:r>
          </w:p>
        </w:tc>
      </w:tr>
      <w:tr>
        <w:tc>
          <w:tcPr/>
          <w:p>
            <w:pPr>
              <w:pStyle w:val="Compact"/>
            </w:pPr>
            <w:r>
              <w:t xml:space="preserve">Legacy IT Purchase</w:t>
            </w:r>
          </w:p>
        </w:tc>
        <w:tc>
          <w:tcPr/>
          <w:p>
            <w:pPr>
              <w:pStyle w:val="Compact"/>
            </w:pPr>
            <w:r>
              <w:t xml:space="preserve">Procurement</w:t>
            </w:r>
          </w:p>
        </w:tc>
        <w:tc>
          <w:tcPr/>
          <w:p>
            <w:pPr>
              <w:pStyle w:val="Compact"/>
            </w:pPr>
            <w:r>
              <w:t xml:space="preserve">Passive voice, coreferences, run-on sentences, implicit control flow, no metadata header</w:t>
            </w:r>
          </w:p>
        </w:tc>
      </w:tr>
    </w:tbl>
    <w:p>
      <w:pPr>
        <w:pStyle w:val="BodyText"/>
      </w:pPr>
      <w:r>
        <w:t xml:space="preserve">The first three SOPs use controlled vocabulary — imperative mood, explicit control-flow markers — and exercise the full feature surface: sequential flow, nested decisions, negation-pair continuations, parallel blocks, explicit and implicit joins, rework loops, and mixed human/system task identification. The Legacy IT Purchase SOP represents the opposite extreme: a real-world messy document with implicit structure, included as the primary external-validity proxy.</w:t>
      </w:r>
    </w:p>
    <w:bookmarkEnd w:id="38"/>
    <w:bookmarkStart w:id="39" w:name="event-logs"/>
    <w:p>
      <w:pPr>
        <w:pStyle w:val="Heading3"/>
      </w:pPr>
      <w:r>
        <w:t xml:space="preserve">3.2.2 Event Logs</w:t>
      </w:r>
    </w:p>
    <w:p>
      <w:pPr>
        <w:pStyle w:val="FirstParagraph"/>
      </w:pPr>
      <w:r>
        <w:t xml:space="preserve">Two real and five synthetic event logs accompany the SOP scenarios: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Log</w:t>
            </w:r>
          </w:p>
        </w:tc>
        <w:tc>
          <w:tcPr/>
          <w:p>
            <w:pPr>
              <w:pStyle w:val="Compact"/>
            </w:pPr>
            <w:r>
              <w:t xml:space="preserve">Cases</w:t>
            </w:r>
          </w:p>
        </w:tc>
        <w:tc>
          <w:tcPr/>
          <w:p>
            <w:pPr>
              <w:pStyle w:val="Compact"/>
            </w:pPr>
            <w:r>
              <w:t xml:space="preserve">Variants</w:t>
            </w:r>
          </w:p>
        </w:tc>
        <w:tc>
          <w:tcPr/>
          <w:p>
            <w:pPr>
              <w:pStyle w:val="Compact"/>
            </w:pPr>
            <w:r>
              <w:t xml:space="preserve">Notes</w:t>
            </w:r>
          </w:p>
        </w:tc>
      </w:tr>
      <w:tr>
        <w:tc>
          <w:tcPr/>
          <w:p>
            <w:pPr>
              <w:pStyle w:val="Compact"/>
            </w:pPr>
            <w:r>
              <w:t xml:space="preserve">Vendor Onboarding events</w:t>
            </w:r>
          </w:p>
        </w:tc>
        <w:tc>
          <w:tcPr/>
          <w:p>
            <w:pPr>
              <w:pStyle w:val="Compact"/>
            </w:pPr>
            <w:r>
              <w:t xml:space="preserve">250</w:t>
            </w:r>
          </w:p>
        </w:tc>
        <w:tc>
          <w:tcPr/>
          <w:p>
            <w:pPr>
              <w:pStyle w:val="Compact"/>
            </w:pPr>
            <w:r>
              <w:t xml:space="preserve">4</w:t>
            </w:r>
          </w:p>
        </w:tc>
        <w:tc>
          <w:tcPr/>
          <w:p>
            <w:pPr>
              <w:pStyle w:val="Compact"/>
            </w:pPr>
            <w:r>
              <w:t xml:space="preserve">Planted parallel pair, rework loop, queue bottleneck</w:t>
            </w:r>
          </w:p>
        </w:tc>
      </w:tr>
      <w:tr>
        <w:tc>
          <w:tcPr/>
          <w:p>
            <w:pPr>
              <w:pStyle w:val="Compact"/>
            </w:pPr>
            <w:r>
              <w:t xml:space="preserve">IT Incident Management events</w:t>
            </w:r>
          </w:p>
        </w:tc>
        <w:tc>
          <w:tcPr/>
          <w:p>
            <w:pPr>
              <w:pStyle w:val="Compact"/>
            </w:pPr>
            <w:r>
              <w:t xml:space="preserve">300</w:t>
            </w:r>
          </w:p>
        </w:tc>
        <w:tc>
          <w:tcPr/>
          <w:p>
            <w:pPr>
              <w:pStyle w:val="Compact"/>
            </w:pPr>
            <w:r>
              <w:t xml:space="preserve">4</w:t>
            </w:r>
          </w:p>
        </w:tc>
        <w:tc>
          <w:tcPr/>
          <w:p>
            <w:pPr>
              <w:pStyle w:val="Compact"/>
            </w:pPr>
            <w:r>
              <w:t xml:space="preserve">Rework loop, escalation hierarchy</w:t>
            </w:r>
          </w:p>
        </w:tc>
      </w:tr>
      <w:tr>
        <w:tc>
          <w:tcPr/>
          <w:p>
            <w:pPr>
              <w:pStyle w:val="Compact"/>
            </w:pPr>
            <w:r>
              <w:t xml:space="preserve">IT Incident Management XES</w:t>
            </w:r>
          </w:p>
        </w:tc>
        <w:tc>
          <w:tcPr/>
          <w:p>
            <w:pPr>
              <w:pStyle w:val="Compact"/>
            </w:pPr>
            <w:r>
              <w:t xml:space="preserve">300</w:t>
            </w:r>
          </w:p>
        </w:tc>
        <w:tc>
          <w:tcPr/>
          <w:p>
            <w:pPr>
              <w:pStyle w:val="Compact"/>
            </w:pPr>
            <w:r>
              <w:t xml:space="preserve">4</w:t>
            </w:r>
          </w:p>
        </w:tc>
        <w:tc>
          <w:tcPr/>
          <w:p>
            <w:pPr>
              <w:pStyle w:val="Compact"/>
            </w:pPr>
            <w:r>
              <w:t xml:space="preserve">Same data in IEEE XES format</w:t>
            </w:r>
          </w:p>
        </w:tc>
      </w:tr>
      <w:tr>
        <w:tc>
          <w:tcPr/>
          <w:p>
            <w:pPr>
              <w:pStyle w:val="Compact"/>
            </w:pPr>
            <w:r>
              <w:t xml:space="preserve">Invoice-to-Pay (synthetic)</w:t>
            </w:r>
          </w:p>
        </w:tc>
        <w:tc>
          <w:tcPr/>
          <w:p>
            <w:pPr>
              <w:pStyle w:val="Compact"/>
            </w:pPr>
            <w:r>
              <w:t xml:space="preserve">150</w:t>
            </w:r>
          </w:p>
        </w:tc>
        <w:tc>
          <w:tcPr/>
          <w:p>
            <w:pPr>
              <w:pStyle w:val="Compact"/>
            </w:pPr>
            <w:r>
              <w:t xml:space="preserve">3</w:t>
            </w:r>
          </w:p>
        </w:tc>
        <w:tc>
          <w:tcPr/>
          <w:p>
            <w:pPr>
              <w:pStyle w:val="Compact"/>
            </w:pPr>
            <w:r>
              <w:t xml:space="preserve">Sequential with decision</w:t>
            </w:r>
          </w:p>
        </w:tc>
      </w:tr>
      <w:tr>
        <w:tc>
          <w:tcPr/>
          <w:p>
            <w:pPr>
              <w:pStyle w:val="Compact"/>
            </w:pPr>
            <w:r>
              <w:t xml:space="preserve">Order-to-Cash (synthetic)</w:t>
            </w:r>
          </w:p>
        </w:tc>
        <w:tc>
          <w:tcPr/>
          <w:p>
            <w:pPr>
              <w:pStyle w:val="Compact"/>
            </w:pPr>
            <w:r>
              <w:t xml:space="preserve">149</w:t>
            </w:r>
          </w:p>
        </w:tc>
        <w:tc>
          <w:tcPr/>
          <w:p>
            <w:pPr>
              <w:pStyle w:val="Compact"/>
            </w:pPr>
            <w:r>
              <w:t xml:space="preserve">5</w:t>
            </w:r>
          </w:p>
        </w:tc>
        <w:tc>
          <w:tcPr/>
          <w:p>
            <w:pPr>
              <w:pStyle w:val="Compact"/>
            </w:pPr>
            <w:r>
              <w:t xml:space="preserve">Parallel pair, noise variants</w:t>
            </w:r>
          </w:p>
        </w:tc>
      </w:tr>
      <w:tr>
        <w:tc>
          <w:tcPr/>
          <w:p>
            <w:pPr>
              <w:pStyle w:val="Compact"/>
            </w:pPr>
            <w:r>
              <w:t xml:space="preserve">Procurement (synthetic)</w:t>
            </w:r>
          </w:p>
        </w:tc>
        <w:tc>
          <w:tcPr/>
          <w:p>
            <w:pPr>
              <w:pStyle w:val="Compact"/>
            </w:pPr>
            <w:r>
              <w:t xml:space="preserve">150</w:t>
            </w:r>
          </w:p>
        </w:tc>
        <w:tc>
          <w:tcPr/>
          <w:p>
            <w:pPr>
              <w:pStyle w:val="Compact"/>
            </w:pPr>
            <w:r>
              <w:t xml:space="preserve">4</w:t>
            </w:r>
          </w:p>
        </w:tc>
        <w:tc>
          <w:tcPr/>
          <w:p>
            <w:pPr>
              <w:pStyle w:val="Compact"/>
            </w:pPr>
            <w:r>
              <w:t xml:space="preserve">Rework loop, noise variants</w:t>
            </w:r>
          </w:p>
        </w:tc>
      </w:tr>
      <w:tr>
        <w:tc>
          <w:tcPr/>
          <w:p>
            <w:pPr>
              <w:pStyle w:val="Compact"/>
            </w:pPr>
            <w:r>
              <w:t xml:space="preserve">Noisy synthetic</w:t>
            </w:r>
          </w:p>
        </w:tc>
        <w:tc>
          <w:tcPr/>
          <w:p>
            <w:pPr>
              <w:pStyle w:val="Compact"/>
            </w:pPr>
            <w:r>
              <w:t xml:space="preserve">150</w:t>
            </w:r>
          </w:p>
        </w:tc>
        <w:tc>
          <w:tcPr/>
          <w:p>
            <w:pPr>
              <w:pStyle w:val="Compact"/>
            </w:pPr>
            <w:r>
              <w:t xml:space="preserve">5</w:t>
            </w:r>
          </w:p>
        </w:tc>
        <w:tc>
          <w:tcPr/>
          <w:p>
            <w:pPr>
              <w:pStyle w:val="Compact"/>
            </w:pPr>
            <w:r>
              <w:t xml:space="preserve">High-noise variant mix, 40% trace deviation</w:t>
            </w:r>
          </w:p>
        </w:tc>
      </w:tr>
    </w:tbl>
    <w:p>
      <w:pPr>
        <w:pStyle w:val="BodyText"/>
      </w:pPr>
      <w:r>
        <w:t xml:space="preserve">The five synthetic logs (generated by</w:t>
      </w:r>
      <w:r>
        <w:t xml:space="preserve"> </w:t>
      </w:r>
      <w:r>
        <w:rPr>
          <w:rStyle w:val="VerbatimChar"/>
        </w:rPr>
        <w:t xml:space="preserve">inductive/datagen.py</w:t>
      </w:r>
      <w:r>
        <w:t xml:space="preserve">) carry</w:t>
      </w:r>
      <w:r>
        <w:t xml:space="preserve"> </w:t>
      </w:r>
      <w:r>
        <w:rPr>
          <w:b/>
          <w:bCs/>
        </w:rPr>
        <w:t xml:space="preserve">planted ground truth</w:t>
      </w:r>
      <w:r>
        <w:t xml:space="preserve">: known bottleneck activities with planted median wait times and rework rates, known rework loop activities with planted rework probabilities, and known parallel activity pairs. The seeded simulator ensures deterministic regeneration: given the same seed, the same log is reproduced.</w:t>
      </w:r>
    </w:p>
    <w:bookmarkEnd w:id="39"/>
    <w:bookmarkStart w:id="40" w:name="scope-limitations"/>
    <w:p>
      <w:pPr>
        <w:pStyle w:val="Heading3"/>
      </w:pPr>
      <w:r>
        <w:t xml:space="preserve">3.2.3 Scope Limitations</w:t>
      </w:r>
    </w:p>
    <w:p>
      <w:pPr>
        <w:pStyle w:val="Compact"/>
        <w:numPr>
          <w:ilvl w:val="0"/>
          <w:numId w:val="1006"/>
        </w:numPr>
      </w:pPr>
      <w:r>
        <w:rPr>
          <w:b/>
          <w:bCs/>
        </w:rPr>
        <w:t xml:space="preserve">Controlled vocabulary</w:t>
      </w:r>
      <w:r>
        <w:t xml:space="preserve"> </w:t>
      </w:r>
      <w:r>
        <w:t xml:space="preserve">— the three primary SOPs use explicit markers. The Legacy IT Purchase SOP (F1 = 0.10 for E1) partially addresses external validity. The gap between controlled and real-world SOP quality is the main threat to validity.</w:t>
      </w:r>
    </w:p>
    <w:p>
      <w:pPr>
        <w:pStyle w:val="Compact"/>
        <w:numPr>
          <w:ilvl w:val="0"/>
          <w:numId w:val="1006"/>
        </w:numPr>
      </w:pPr>
      <w:r>
        <w:rPr>
          <w:b/>
          <w:bCs/>
        </w:rPr>
        <w:t xml:space="preserve">English language</w:t>
      </w:r>
      <w:r>
        <w:t xml:space="preserve"> </w:t>
      </w:r>
      <w:r>
        <w:t xml:space="preserve">— all documents and logs are English-language.</w:t>
      </w:r>
    </w:p>
    <w:p>
      <w:pPr>
        <w:pStyle w:val="Compact"/>
        <w:numPr>
          <w:ilvl w:val="0"/>
          <w:numId w:val="1006"/>
        </w:numPr>
      </w:pPr>
      <w:r>
        <w:rPr>
          <w:b/>
          <w:bCs/>
        </w:rPr>
        <w:t xml:space="preserve">Single annotator</w:t>
      </w:r>
      <w:r>
        <w:t xml:space="preserve"> </w:t>
      </w:r>
      <w:r>
        <w:t xml:space="preserve">— gold models were produced by the author. No inter-annotator agreement study has been conducted.</w:t>
      </w:r>
    </w:p>
    <w:bookmarkEnd w:id="40"/>
    <w:bookmarkEnd w:id="41"/>
    <w:bookmarkStart w:id="42" w:name="gold-standard-annotation"/>
    <w:p>
      <w:pPr>
        <w:pStyle w:val="Heading2"/>
      </w:pPr>
      <w:r>
        <w:t xml:space="preserve">3.3 Gold Standard Annotation</w:t>
      </w:r>
    </w:p>
    <w:p>
      <w:pPr>
        <w:pStyle w:val="FirstParagraph"/>
      </w:pPr>
      <w:r>
        <w:t xml:space="preserve">For each SOP, a reference (gold) BPMN model was produced by reading the SOP text and constructing the process model that represents the intended reading. The annotation criteria:</w:t>
      </w:r>
    </w:p>
    <w:p>
      <w:pPr>
        <w:pStyle w:val="Compact"/>
        <w:numPr>
          <w:ilvl w:val="0"/>
          <w:numId w:val="1007"/>
        </w:numPr>
      </w:pPr>
      <w:r>
        <w:rPr>
          <w:b/>
          <w:bCs/>
        </w:rPr>
        <w:t xml:space="preserve">Activities:</w:t>
      </w:r>
      <w:r>
        <w:t xml:space="preserve"> </w:t>
      </w:r>
      <w:r>
        <w:t xml:space="preserve">Every task step explicitly described in the SOP is an activity. Implicit steps (understandable but not stated) are excluded.</w:t>
      </w:r>
    </w:p>
    <w:p>
      <w:pPr>
        <w:pStyle w:val="Compact"/>
        <w:numPr>
          <w:ilvl w:val="0"/>
          <w:numId w:val="1007"/>
        </w:numPr>
      </w:pPr>
      <w:r>
        <w:rPr>
          <w:b/>
          <w:bCs/>
        </w:rPr>
        <w:t xml:space="preserve">Actors (Lanes):</w:t>
      </w:r>
      <w:r>
        <w:t xml:space="preserve"> </w:t>
      </w:r>
      <w:r>
        <w:t xml:space="preserve">Every distinct role or system identified in the SOP. Lane names are standardised against a controlled vocabulary.</w:t>
      </w:r>
    </w:p>
    <w:p>
      <w:pPr>
        <w:pStyle w:val="Compact"/>
        <w:numPr>
          <w:ilvl w:val="0"/>
          <w:numId w:val="1007"/>
        </w:numPr>
      </w:pPr>
      <w:r>
        <w:rPr>
          <w:b/>
          <w:bCs/>
        </w:rPr>
        <w:t xml:space="preserve">Gateways:</w:t>
      </w:r>
      <w:r>
        <w:t xml:space="preserve"> </w:t>
      </w:r>
      <w:r>
        <w:t xml:space="preserve">XOR where the SOP contains decision language (if, otherwise, in case) or branch-dependent continuation. AND where the SOP contains parallel language (while, meanwhile, at the same time).</w:t>
      </w:r>
    </w:p>
    <w:p>
      <w:pPr>
        <w:pStyle w:val="Compact"/>
        <w:numPr>
          <w:ilvl w:val="0"/>
          <w:numId w:val="1007"/>
        </w:numPr>
      </w:pPr>
      <w:r>
        <w:rPr>
          <w:b/>
          <w:bCs/>
        </w:rPr>
        <w:t xml:space="preserve">Rework loops:</w:t>
      </w:r>
      <w:r>
        <w:t xml:space="preserve"> </w:t>
      </w:r>
      <w:r>
        <w:t xml:space="preserve">Annotated where the SOP contains a return-to construct that creates a backward edge.</w:t>
      </w:r>
    </w:p>
    <w:p>
      <w:pPr>
        <w:pStyle w:val="Compact"/>
        <w:numPr>
          <w:ilvl w:val="0"/>
          <w:numId w:val="1007"/>
        </w:numPr>
      </w:pPr>
      <w:r>
        <w:rPr>
          <w:b/>
          <w:bCs/>
        </w:rPr>
        <w:t xml:space="preserve">Task types:</w:t>
      </w:r>
      <w:r>
        <w:t xml:space="preserve"> </w:t>
      </w:r>
      <w:r>
        <w:t xml:space="preserve">userTask (human-performed), serviceTask (automated system action), sendTask (outgoing communication), manualTask (physical action without system).</w:t>
      </w:r>
    </w:p>
    <w:p>
      <w:pPr>
        <w:pStyle w:val="FirstParagraph"/>
      </w:pPr>
      <w:r>
        <w:t xml:space="preserve">Gold models are stored as</w:t>
      </w:r>
      <w:r>
        <w:t xml:space="preserve"> </w:t>
      </w:r>
      <w:r>
        <w:rPr>
          <w:rStyle w:val="VerbatimChar"/>
        </w:rPr>
        <w:t xml:space="preserve">ProcessModel</w:t>
      </w:r>
      <w:r>
        <w:t xml:space="preserve"> </w:t>
      </w:r>
      <w:r>
        <w:t xml:space="preserve">JSON in</w:t>
      </w:r>
      <w:r>
        <w:t xml:space="preserve"> </w:t>
      </w:r>
      <w:r>
        <w:rPr>
          <w:rStyle w:val="VerbatimChar"/>
        </w:rPr>
        <w:t xml:space="preserve">eval/gold/</w:t>
      </w:r>
      <w:r>
        <w:t xml:space="preserve">. The annotation is co-designed with the corpus: the primary SOPs use controlled vocabulary, and the gold model is the intended reading of that vocabulary. Consequently, an F1 of 1.00 for E1 on the primary trio is the</w:t>
      </w:r>
      <w:r>
        <w:t xml:space="preserve"> </w:t>
      </w:r>
      <w:r>
        <w:rPr>
          <w:b/>
          <w:bCs/>
        </w:rPr>
        <w:t xml:space="preserve">ceiling under controlled vocabulary</w:t>
      </w:r>
      <w:r>
        <w:t xml:space="preserve">, not a general result.</w:t>
      </w:r>
    </w:p>
    <w:bookmarkEnd w:id="42"/>
    <w:bookmarkStart w:id="43" w:name="extractor-configurations"/>
    <w:p>
      <w:pPr>
        <w:pStyle w:val="Heading2"/>
      </w:pPr>
      <w:r>
        <w:t xml:space="preserve">3.4 Extractor Configurations</w:t>
      </w:r>
    </w:p>
    <w:p>
      <w:pPr>
        <w:pStyle w:val="FirstParagraph"/>
      </w:pPr>
      <w:r>
        <w:t xml:space="preserve">Five extractor configurations are evaluated: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Config</w:t>
            </w:r>
          </w:p>
        </w:tc>
        <w:tc>
          <w:tcPr/>
          <w:p>
            <w:pPr>
              <w:pStyle w:val="Compact"/>
            </w:pPr>
            <w:r>
              <w:t xml:space="preserve">Source</w:t>
            </w:r>
          </w:p>
        </w:tc>
        <w:tc>
          <w:tcPr/>
          <w:p>
            <w:pPr>
              <w:pStyle w:val="Compact"/>
            </w:pPr>
            <w:r>
              <w:t xml:space="preserve">Mechanism</w:t>
            </w:r>
          </w:p>
        </w:tc>
        <w:tc>
          <w:tcPr/>
          <w:p>
            <w:pPr>
              <w:pStyle w:val="Compact"/>
            </w:pPr>
            <w:r>
              <w:t xml:space="preserve">Orchestration</w:t>
            </w:r>
          </w:p>
        </w:tc>
        <w:tc>
          <w:tcPr/>
          <w:p>
            <w:pPr>
              <w:pStyle w:val="Compact"/>
            </w:pPr>
            <w:r>
              <w:t xml:space="preserve">Soundness Guarantee</w:t>
            </w:r>
          </w:p>
        </w:tc>
      </w:tr>
      <w:tr>
        <w:tc>
          <w:tcPr/>
          <w:p>
            <w:pPr>
              <w:pStyle w:val="Compact"/>
            </w:pPr>
            <w:r>
              <w:t xml:space="preserve">E1</w:t>
            </w:r>
          </w:p>
        </w:tc>
        <w:tc>
          <w:tcPr/>
          <w:p>
            <w:pPr>
              <w:pStyle w:val="Compact"/>
            </w:pPr>
            <w:r>
              <w:t xml:space="preserve">SOP text</w:t>
            </w:r>
          </w:p>
        </w:tc>
        <w:tc>
          <w:tcPr/>
          <w:p>
            <w:pPr>
              <w:pStyle w:val="Compact"/>
            </w:pPr>
            <w:r>
              <w:t xml:space="preserve">Offline deterministic rule parser</w:t>
            </w:r>
          </w:p>
        </w:tc>
        <w:tc>
          <w:tcPr/>
          <w:p>
            <w:pPr>
              <w:pStyle w:val="Compact"/>
            </w:pPr>
            <w:r>
              <w:t xml:space="preserve">BuiltinEngine</w:t>
            </w:r>
          </w:p>
        </w:tc>
        <w:tc>
          <w:tcPr/>
          <w:p>
            <w:pPr>
              <w:pStyle w:val="Compact"/>
            </w:pPr>
            <w:r>
              <w:t xml:space="preserve">Structural validation only</w:t>
            </w:r>
          </w:p>
        </w:tc>
      </w:tr>
      <w:tr>
        <w:tc>
          <w:tcPr/>
          <w:p>
            <w:pPr>
              <w:pStyle w:val="Compact"/>
            </w:pPr>
            <w:r>
              <w:t xml:space="preserve">E2</w:t>
            </w:r>
          </w:p>
        </w:tc>
        <w:tc>
          <w:tcPr/>
          <w:p>
            <w:pPr>
              <w:pStyle w:val="Compact"/>
            </w:pPr>
            <w:r>
              <w:t xml:space="preserve">SOP text</w:t>
            </w:r>
          </w:p>
        </w:tc>
        <w:tc>
          <w:tcPr/>
          <w:p>
            <w:pPr>
              <w:pStyle w:val="Compact"/>
            </w:pPr>
            <w:r>
              <w:t xml:space="preserve">Schema-guided LLM (</w:t>
            </w:r>
            <w:r>
              <w:rPr>
                <w:rStyle w:val="VerbatimChar"/>
              </w:rPr>
              <w:t xml:space="preserve">qwen/qwen3-8b</w:t>
            </w:r>
            <w:r>
              <w:t xml:space="preserve">), single-shot</w:t>
            </w:r>
          </w:p>
        </w:tc>
        <w:tc>
          <w:tcPr/>
          <w:p>
            <w:pPr>
              <w:pStyle w:val="Compact"/>
            </w:pPr>
            <w:r>
              <w:t xml:space="preserve">BuiltinEngine</w:t>
            </w:r>
          </w:p>
        </w:tc>
        <w:tc>
          <w:tcPr/>
          <w:p>
            <w:pPr>
              <w:pStyle w:val="Compact"/>
            </w:pPr>
            <w:r>
              <w:t xml:space="preserve">Validation + single-pass</w:t>
            </w:r>
          </w:p>
        </w:tc>
      </w:tr>
      <w:tr>
        <w:tc>
          <w:tcPr/>
          <w:p>
            <w:pPr>
              <w:pStyle w:val="Compact"/>
            </w:pPr>
            <w:r>
              <w:t xml:space="preserve">E3</w:t>
            </w:r>
          </w:p>
        </w:tc>
        <w:tc>
          <w:tcPr/>
          <w:p>
            <w:pPr>
              <w:pStyle w:val="Compact"/>
            </w:pPr>
            <w:r>
              <w:t xml:space="preserve">SOP text</w:t>
            </w:r>
          </w:p>
        </w:tc>
        <w:tc>
          <w:tcPr/>
          <w:p>
            <w:pPr>
              <w:pStyle w:val="Compact"/>
            </w:pPr>
            <w:r>
              <w:t xml:space="preserve">E2 + bounded validate→feedback retry (max 2)</w:t>
            </w:r>
          </w:p>
        </w:tc>
        <w:tc>
          <w:tcPr/>
          <w:p>
            <w:pPr>
              <w:pStyle w:val="Compact"/>
            </w:pPr>
            <w:r>
              <w:t xml:space="preserve">LangGraphEngine</w:t>
            </w:r>
          </w:p>
        </w:tc>
        <w:tc>
          <w:tcPr/>
          <w:p>
            <w:pPr>
              <w:pStyle w:val="Compact"/>
            </w:pPr>
            <w:r>
              <w:t xml:space="preserve">Validation + bounded retry</w:t>
            </w:r>
          </w:p>
        </w:tc>
      </w:tr>
      <w:tr>
        <w:tc>
          <w:tcPr/>
          <w:p>
            <w:pPr>
              <w:pStyle w:val="Compact"/>
            </w:pPr>
            <w:r>
              <w:t xml:space="preserve">E4</w:t>
            </w:r>
          </w:p>
        </w:tc>
        <w:tc>
          <w:tcPr/>
          <w:p>
            <w:pPr>
              <w:pStyle w:val="Compact"/>
            </w:pPr>
            <w:r>
              <w:t xml:space="preserve">Event log</w:t>
            </w:r>
          </w:p>
        </w:tc>
        <w:tc>
          <w:tcPr/>
          <w:p>
            <w:pPr>
              <w:pStyle w:val="Compact"/>
            </w:pPr>
            <w:r>
              <w:t xml:space="preserve">DFG discovery with frequency thresholding</w:t>
            </w:r>
          </w:p>
        </w:tc>
        <w:tc>
          <w:tcPr/>
          <w:p>
            <w:pPr>
              <w:pStyle w:val="Compact"/>
            </w:pPr>
            <w:r>
              <w:t xml:space="preserve">BuiltinEngine</w:t>
            </w:r>
          </w:p>
        </w:tc>
        <w:tc>
          <w:tcPr/>
          <w:p>
            <w:pPr>
              <w:pStyle w:val="Compact"/>
            </w:pPr>
            <w:r>
              <w:t xml:space="preserve">None (frequency heuristic)</w:t>
            </w:r>
          </w:p>
        </w:tc>
      </w:tr>
      <w:tr>
        <w:tc>
          <w:tcPr/>
          <w:p>
            <w:pPr>
              <w:pStyle w:val="Compact"/>
            </w:pPr>
            <w:r>
              <w:t xml:space="preserve">E6</w:t>
            </w:r>
          </w:p>
        </w:tc>
        <w:tc>
          <w:tcPr/>
          <w:p>
            <w:pPr>
              <w:pStyle w:val="Compact"/>
            </w:pPr>
            <w:r>
              <w:t xml:space="preserve">Event log</w:t>
            </w:r>
          </w:p>
        </w:tc>
        <w:tc>
          <w:tcPr/>
          <w:p>
            <w:pPr>
              <w:pStyle w:val="Compact"/>
            </w:pPr>
            <w:r>
              <w:t xml:space="preserve">Leemans-style xor→seq→par→loop cut hierarchy</w:t>
            </w:r>
          </w:p>
        </w:tc>
        <w:tc>
          <w:tcPr/>
          <w:p>
            <w:pPr>
              <w:pStyle w:val="Compact"/>
            </w:pPr>
            <w:r>
              <w:t xml:space="preserve">BuiltinEngine</w:t>
            </w:r>
          </w:p>
        </w:tc>
        <w:tc>
          <w:tcPr/>
          <w:p>
            <w:pPr>
              <w:pStyle w:val="Compact"/>
            </w:pPr>
            <w:r>
              <w:t xml:space="preserve">Sound by construction</w:t>
            </w:r>
          </w:p>
        </w:tc>
      </w:tr>
    </w:tbl>
    <w:p>
      <w:pPr>
        <w:pStyle w:val="BodyText"/>
      </w:pPr>
      <w:r>
        <w:rPr>
          <w:b/>
          <w:bCs/>
        </w:rPr>
        <w:t xml:space="preserve">E1</w:t>
      </w:r>
      <w:r>
        <w:t xml:space="preserve"> </w:t>
      </w:r>
      <w:r>
        <w:t xml:space="preserve">uses explicit control-flow markers:</w:t>
      </w:r>
      <w:r>
        <w:t xml:space="preserve"> </w:t>
      </w:r>
      <w:r>
        <w:rPr>
          <w:rStyle w:val="VerbatimChar"/>
        </w:rPr>
        <w:t xml:space="preserve">if/otherwise</w:t>
      </w:r>
      <w:r>
        <w:t xml:space="preserve"> </w:t>
      </w:r>
      <w:r>
        <w:t xml:space="preserve">for XOR,</w:t>
      </w:r>
      <w:r>
        <w:t xml:space="preserve"> </w:t>
      </w:r>
      <w:r>
        <w:rPr>
          <w:rStyle w:val="VerbatimChar"/>
        </w:rPr>
        <w:t xml:space="preserve">while/meanwhile</w:t>
      </w:r>
      <w:r>
        <w:t xml:space="preserve"> </w:t>
      </w:r>
      <w:r>
        <w:t xml:space="preserve">for AND,</w:t>
      </w:r>
      <w:r>
        <w:t xml:space="preserve"> </w:t>
      </w:r>
      <w:r>
        <w:rPr>
          <w:rStyle w:val="VerbatimChar"/>
        </w:rPr>
        <w:t xml:space="preserve">returns to</w:t>
      </w:r>
      <w:r>
        <w:t xml:space="preserve"> </w:t>
      </w:r>
      <w:r>
        <w:t xml:space="preserve">for rework. Actor detection uses a role registry plus generic role grammar.</w:t>
      </w:r>
    </w:p>
    <w:p>
      <w:pPr>
        <w:pStyle w:val="BodyText"/>
      </w:pPr>
      <w:r>
        <w:rPr>
          <w:b/>
          <w:bCs/>
        </w:rPr>
        <w:t xml:space="preserve">E2</w:t>
      </w:r>
      <w:r>
        <w:t xml:space="preserve"> </w:t>
      </w:r>
      <w:r>
        <w:t xml:space="preserve">uses a schema-guided prompt with the full</w:t>
      </w:r>
      <w:r>
        <w:t xml:space="preserve"> </w:t>
      </w:r>
      <w:r>
        <w:rPr>
          <w:rStyle w:val="VerbatimChar"/>
        </w:rPr>
        <w:t xml:space="preserve">ProcessModel</w:t>
      </w:r>
      <w:r>
        <w:t xml:space="preserve"> </w:t>
      </w:r>
      <w:r>
        <w:t xml:space="preserve">JSON schema, 3–5 in-context examples, BPMN semantic instructions, and a JSON-only output requirement. OpenAI-compatible API via OpenRouter (</w:t>
      </w:r>
      <w:r>
        <w:rPr>
          <w:rStyle w:val="VerbatimChar"/>
        </w:rPr>
        <w:t xml:space="preserve">qwen/qwen3-8b</w:t>
      </w:r>
      <w:r>
        <w:t xml:space="preserve">, temperature 0).</w:t>
      </w:r>
    </w:p>
    <w:p>
      <w:pPr>
        <w:pStyle w:val="BodyText"/>
      </w:pPr>
      <w:r>
        <w:rPr>
          <w:b/>
          <w:bCs/>
        </w:rPr>
        <w:t xml:space="preserve">E3</w:t>
      </w:r>
      <w:r>
        <w:t xml:space="preserve"> </w:t>
      </w:r>
      <w:r>
        <w:t xml:space="preserve">extends E2 with a validate-and-retry loop managed by the LangGraphEngine. If structural validation fails, the validator’s error list is formatted as feedback and the LLM is re-prompted. Maximum 2 retries.</w:t>
      </w:r>
    </w:p>
    <w:p>
      <w:pPr>
        <w:pStyle w:val="BodyText"/>
      </w:pPr>
      <w:r>
        <w:rPr>
          <w:b/>
          <w:bCs/>
        </w:rPr>
        <w:t xml:space="preserve">E4</w:t>
      </w:r>
      <w:r>
        <w:t xml:space="preserve"> </w:t>
      </w:r>
      <w:r>
        <w:t xml:space="preserve">computes the directly-follows graph from the event log, applies a frequency threshold (default 0.01), induces XOR gateways from the out-degree of activity nodes, and detects AND gateway pairs via the footprint discriminator (mutual A→B and B→A only when A and B share entry/exit context outside the pair).</w:t>
      </w:r>
    </w:p>
    <w:p>
      <w:pPr>
        <w:pStyle w:val="BodyText"/>
      </w:pPr>
      <w:r>
        <w:rPr>
          <w:b/>
          <w:bCs/>
        </w:rPr>
        <w:t xml:space="preserve">E6</w:t>
      </w:r>
      <w:r>
        <w:t xml:space="preserve"> </w:t>
      </w:r>
      <w:r>
        <w:t xml:space="preserve">applies the Leemans-style cut hierarchy (xor → seq → par → loop) recursively. A soundness guard rejects parallel cuts when any trace touches only one side of the partition. Flower model (accepts all traces) is returned if no cut applies.</w:t>
      </w:r>
    </w:p>
    <w:bookmarkEnd w:id="43"/>
    <w:bookmarkStart w:id="47" w:name="measures"/>
    <w:p>
      <w:pPr>
        <w:pStyle w:val="Heading2"/>
      </w:pPr>
      <w:r>
        <w:t xml:space="preserve">3.5 Measures</w:t>
      </w:r>
    </w:p>
    <w:bookmarkStart w:id="44" w:name="extraction-quality-measures"/>
    <w:p>
      <w:pPr>
        <w:pStyle w:val="Heading3"/>
      </w:pPr>
      <w:r>
        <w:t xml:space="preserve">3.5.1 Extraction Quality Measures</w:t>
      </w:r>
    </w:p>
    <w:p>
      <w:pPr>
        <w:pStyle w:val="FirstParagraph"/>
      </w:pPr>
      <w:r>
        <w:t xml:space="preserve">All extraction measures use the</w:t>
      </w:r>
      <w:r>
        <w:t xml:space="preserve"> </w:t>
      </w:r>
      <w:r>
        <w:rPr>
          <w:rStyle w:val="VerbatimChar"/>
        </w:rPr>
        <w:t xml:space="preserve">evaluate_model()</w:t>
      </w:r>
      <w:r>
        <w:t xml:space="preserve"> </w:t>
      </w:r>
      <w:r>
        <w:t xml:space="preserve">function from the evaluation harness.</w:t>
      </w:r>
    </w:p>
    <w:p>
      <w:pPr>
        <w:pStyle w:val="BodyText"/>
      </w:pPr>
      <w:r>
        <w:rPr>
          <w:b/>
          <w:bCs/>
        </w:rPr>
        <w:t xml:space="preserve">Task recovery</w:t>
      </w:r>
      <w:r>
        <w:t xml:space="preserve"> </w:t>
      </w:r>
      <w:r>
        <w:t xml:space="preserve">uses greedy token-stem matching with threshold 0.5. The extracted task name and gold task name are stemmed; a match is accepted if the Jaccard similarity of the stemmed token sets ≥ 0.5. Task precision = matched tasks / extracted tasks; task recall = matched tasks / gold tasks; task F1 = harmonic mean.</w:t>
      </w:r>
    </w:p>
    <w:p>
      <w:pPr>
        <w:pStyle w:val="BodyText"/>
      </w:pPr>
      <w:r>
        <w:rPr>
          <w:b/>
          <w:bCs/>
        </w:rPr>
        <w:t xml:space="preserve">Actor recovery</w:t>
      </w:r>
      <w:r>
        <w:t xml:space="preserve"> </w:t>
      </w:r>
      <w:r>
        <w:t xml:space="preserve">uses containment matching: a gold actor is matched if a similar actor name appears in the extracted model (fuzzy containment, e.g.,</w:t>
      </w:r>
      <w:r>
        <w:t xml:space="preserve"> </w:t>
      </w:r>
      <w:r>
        <w:t xml:space="preserve">“Finance”</w:t>
      </w:r>
      <w:r>
        <w:t xml:space="preserve"> </w:t>
      </w:r>
      <w:r>
        <w:t xml:space="preserve">~</w:t>
      </w:r>
      <w:r>
        <w:t xml:space="preserve"> </w:t>
      </w:r>
      <w:r>
        <w:t xml:space="preserve">“Finance Manager”</w:t>
      </w:r>
      <w:r>
        <w:t xml:space="preserve">). Actor F1 = containment-harmonic mean.</w:t>
      </w:r>
    </w:p>
    <w:p>
      <w:pPr>
        <w:pStyle w:val="BodyText"/>
      </w:pPr>
      <w:r>
        <w:rPr>
          <w:b/>
          <w:bCs/>
        </w:rPr>
        <w:t xml:space="preserve">Gateway error</w:t>
      </w:r>
      <w:r>
        <w:t xml:space="preserve"> </w:t>
      </w:r>
      <w:r>
        <w:t xml:space="preserve">= absolute difference in XOR gateway count plus absolute difference in AND gateway count between extracted and gold models.</w:t>
      </w:r>
    </w:p>
    <w:p>
      <w:pPr>
        <w:pStyle w:val="BodyText"/>
      </w:pPr>
      <w:r>
        <w:rPr>
          <w:b/>
          <w:bCs/>
        </w:rPr>
        <w:t xml:space="preserve">Rework error</w:t>
      </w:r>
      <w:r>
        <w:t xml:space="preserve"> </w:t>
      </w:r>
      <w:r>
        <w:t xml:space="preserve">= absolute difference in rework loop count between extracted and gold models.</w:t>
      </w:r>
    </w:p>
    <w:bookmarkEnd w:id="44"/>
    <w:bookmarkStart w:id="45" w:name="discovery-soundness-measures"/>
    <w:p>
      <w:pPr>
        <w:pStyle w:val="Heading3"/>
      </w:pPr>
      <w:r>
        <w:t xml:space="preserve">3.5.2 Discovery Soundness Measures</w:t>
      </w:r>
    </w:p>
    <w:p>
      <w:pPr>
        <w:pStyle w:val="FirstParagraph"/>
      </w:pPr>
      <w:r>
        <w:rPr>
          <w:b/>
          <w:bCs/>
        </w:rPr>
        <w:t xml:space="preserve">Token-replay fitness</w:t>
      </w:r>
      <w:r>
        <w:t xml:space="preserve"> </w:t>
      </w:r>
      <w:r>
        <w:t xml:space="preserve">= cases accepted / total cases. A case is accepted if the replay engine can fire all its events without deadlock, token deficit, or token overflow. Bounded backtracking search is used.</w:t>
      </w:r>
    </w:p>
    <w:p>
      <w:pPr>
        <w:pStyle w:val="BodyText"/>
      </w:pPr>
      <w:r>
        <w:rPr>
          <w:b/>
          <w:bCs/>
        </w:rPr>
        <w:t xml:space="preserve">Variant coverage</w:t>
      </w:r>
      <w:r>
        <w:t xml:space="preserve"> </w:t>
      </w:r>
      <w:r>
        <w:t xml:space="preserve">= variants accepted / total variants. A variant is a unique trace in the log.</w:t>
      </w:r>
    </w:p>
    <w:p>
      <w:pPr>
        <w:pStyle w:val="BodyText"/>
      </w:pPr>
      <w:r>
        <w:rPr>
          <w:b/>
          <w:bCs/>
        </w:rPr>
        <w:t xml:space="preserve">Model size</w:t>
      </w:r>
      <w:r>
        <w:t xml:space="preserve"> </w:t>
      </w:r>
      <w:r>
        <w:t xml:space="preserve">= number of task nodes and total gateway count (XOR + AND).</w:t>
      </w:r>
    </w:p>
    <w:bookmarkEnd w:id="45"/>
    <w:bookmarkStart w:id="46" w:name="conformance-measures"/>
    <w:p>
      <w:pPr>
        <w:pStyle w:val="Heading3"/>
      </w:pPr>
      <w:r>
        <w:t xml:space="preserve">3.5.3 Conformance Measures</w:t>
      </w:r>
    </w:p>
    <w:p>
      <w:pPr>
        <w:pStyle w:val="FirstParagraph"/>
      </w:pPr>
      <w:r>
        <w:rPr>
          <w:b/>
          <w:bCs/>
        </w:rPr>
        <w:t xml:space="preserve">DF precision</w:t>
      </w:r>
      <w:r>
        <w:t xml:space="preserve"> </w:t>
      </w:r>
      <w:r>
        <w:t xml:space="preserve">= fraction of documented model’s directly-follows relations found in the enacted model’s directly-follows relations.</w:t>
      </w:r>
    </w:p>
    <w:p>
      <w:pPr>
        <w:pStyle w:val="BodyText"/>
      </w:pPr>
      <w:r>
        <w:rPr>
          <w:b/>
          <w:bCs/>
        </w:rPr>
        <w:t xml:space="preserve">DF recall</w:t>
      </w:r>
      <w:r>
        <w:t xml:space="preserve"> </w:t>
      </w:r>
      <w:r>
        <w:t xml:space="preserve">= fraction of enacted model’s directly-follows relations found in the documented model’s directly-follows relations.</w:t>
      </w:r>
    </w:p>
    <w:p>
      <w:pPr>
        <w:pStyle w:val="BodyText"/>
      </w:pPr>
      <w:r>
        <w:t xml:space="preserve">Activities are aligned by greedy token-stem matching (threshold 0.5) before DF comparison.</w:t>
      </w:r>
    </w:p>
    <w:bookmarkEnd w:id="46"/>
    <w:bookmarkEnd w:id="47"/>
    <w:bookmarkStart w:id="48" w:name="statistical-analysis"/>
    <w:p>
      <w:pPr>
        <w:pStyle w:val="Heading2"/>
      </w:pPr>
      <w:r>
        <w:t xml:space="preserve">3.6 Statistical Analysis</w:t>
      </w:r>
    </w:p>
    <w:p>
      <w:pPr>
        <w:pStyle w:val="FirstParagraph"/>
      </w:pPr>
      <w:r>
        <w:t xml:space="preserve">For E1 vs E2 vs E3, the primary analysis is descriptive (mean, standard deviation across 5 seeds for E2 and E3). The E1 extractor is deterministic (no variance). Where significance testing is applicable (E2 vs E3), a paired t-test or Wilcoxon signed-rank test is used with α = 0.05. Effect size is reported as Cohen’s d.</w:t>
      </w:r>
    </w:p>
    <w:p>
      <w:pPr>
        <w:pStyle w:val="BodyText"/>
      </w:pPr>
      <w:r>
        <w:t xml:space="preserve">For discovery comparisons (E4 vs E6), fitness differences are reported as percentage-point gaps per log; the mean gap across logs is reported as a summary statistic.</w:t>
      </w:r>
    </w:p>
    <w:p>
      <w:pPr>
        <w:pStyle w:val="BodyText"/>
      </w:pPr>
      <w:r>
        <w:t xml:space="preserve">Confidence intervals are computed via bootstrap resampling (1,000 resamples, bias-corrected percentile method) for the E2 and E3 seed runs.</w:t>
      </w:r>
    </w:p>
    <w:bookmarkEnd w:id="48"/>
    <w:bookmarkEnd w:id="49"/>
    <w:bookmarkStart w:id="72" w:name="chapter-4-system-design"/>
    <w:p>
      <w:pPr>
        <w:pStyle w:val="Heading1"/>
      </w:pPr>
      <w:r>
        <w:t xml:space="preserve">Chapter 4: System Design</w:t>
      </w:r>
    </w:p>
    <w:p>
      <w:pPr>
        <w:pStyle w:val="FirstParagraph"/>
      </w:pPr>
      <w:r>
        <w:t xml:space="preserve">This chapter describes the design of the ProcessMind framework — the system built to address the research gap identified in Chapter 2. The chapter covers the overall pipeline architecture, the five extractor configurations, the BPMN engineering pipeline, the two orchestration engines, and the evaluation harness.</w:t>
      </w:r>
    </w:p>
    <w:bookmarkStart w:id="50" w:name="design-principles"/>
    <w:p>
      <w:pPr>
        <w:pStyle w:val="Heading2"/>
      </w:pPr>
      <w:r>
        <w:t xml:space="preserve">4.1 Design Principles</w:t>
      </w:r>
    </w:p>
    <w:p>
      <w:pPr>
        <w:pStyle w:val="FirstParagraph"/>
      </w:pPr>
      <w:r>
        <w:t xml:space="preserve">Three principles guided the design:</w:t>
      </w:r>
    </w:p>
    <w:p>
      <w:pPr>
        <w:numPr>
          <w:ilvl w:val="0"/>
          <w:numId w:val="1008"/>
        </w:numPr>
      </w:pPr>
      <w:r>
        <w:rPr>
          <w:b/>
          <w:bCs/>
        </w:rPr>
        <w:t xml:space="preserve">Separation of structure and enrichment.</w:t>
      </w:r>
      <w:r>
        <w:t xml:space="preserve"> </w:t>
      </w:r>
      <w:r>
        <w:t xml:space="preserve">Control-flow structure comes from deterministic, provably-sound algorithms (the Inductive Miner). The LLM is confined to semantic enrichment (naming activities, inferring actors, generating recommendations) where errors are recoverable. This prevents the LLM from being the source of structural invalidity.</w:t>
      </w:r>
    </w:p>
    <w:p>
      <w:pPr>
        <w:numPr>
          <w:ilvl w:val="0"/>
          <w:numId w:val="1008"/>
        </w:numPr>
      </w:pPr>
      <w:r>
        <w:rPr>
          <w:b/>
          <w:bCs/>
        </w:rPr>
        <w:t xml:space="preserve">Offline-first.</w:t>
      </w:r>
      <w:r>
        <w:t xml:space="preserve"> </w:t>
      </w:r>
      <w:r>
        <w:t xml:space="preserve">The pipeline is fully functional with zero API keys. The deterministic rule parser is the guaranteed extraction path. LLM extraction is an optional enhancement with the same validation gate.</w:t>
      </w:r>
    </w:p>
    <w:p>
      <w:pPr>
        <w:numPr>
          <w:ilvl w:val="0"/>
          <w:numId w:val="1008"/>
        </w:numPr>
      </w:pPr>
      <w:r>
        <w:rPr>
          <w:b/>
          <w:bCs/>
        </w:rPr>
        <w:t xml:space="preserve">Identical evaluation criteria.</w:t>
      </w:r>
      <w:r>
        <w:t xml:space="preserve"> </w:t>
      </w:r>
      <w:r>
        <w:t xml:space="preserve">All five extractor configurations (E1–E6) are evaluated on identical inputs with identical measures via the same harness. This is the prerequisite for the comparative evaluation that RQ2–RQ4 require.</w:t>
      </w:r>
    </w:p>
    <w:bookmarkEnd w:id="50"/>
    <w:bookmarkStart w:id="54" w:name="pipeline-architecture"/>
    <w:p>
      <w:pPr>
        <w:pStyle w:val="Heading2"/>
      </w:pPr>
      <w:r>
        <w:t xml:space="preserve">4.2 Pipeline Architecture</w:t>
      </w:r>
    </w:p>
    <w:p>
      <w:pPr>
        <w:pStyle w:val="FirstParagraph"/>
      </w:pPr>
      <w:r>
        <w:t xml:space="preserve">Figure 4.1 shows the end-to-end pipeline, from inputs through the multi-agent core to the outputs and quality gates.</w:t>
      </w:r>
    </w:p>
    <w:p>
      <w:pPr>
        <w:pStyle w:val="CaptionedFigure"/>
      </w:pPr>
      <w:r>
        <w:drawing>
          <wp:inline>
            <wp:extent cx="5334000" cy="2203173"/>
            <wp:effectExtent b="0" l="0" r="0" t="0"/>
            <wp:docPr descr="Figure 4.1: ProcessMind system architecture — unstructured SOPs and event logs are normalised by the ingestion layer, structured by the modeler agent (LLM schema-guided or offline rule parser) with a validator in a bounded repair loop, mined in parallel by the DFG (E4) and Inductive Miner (E6), and emitted as BPMN 2.0 + DI, draw.io, Mermaid, SVG and a self-contained HTML analyst report, all gated by the evaluation harness." title="" id="52" name="Picture"/>
            <a:graphic>
              <a:graphicData uri="http://schemas.openxmlformats.org/drawingml/2006/picture">
                <pic:pic>
                  <pic:nvPicPr>
                    <pic:cNvPr descr="figures/architecture.png" id="53" name="Picture"/>
                    <pic:cNvPicPr>
                      <a:picLocks noChangeArrowheads="1" noChangeAspect="1"/>
                    </pic:cNvPicPr>
                  </pic:nvPicPr>
                  <pic:blipFill>
                    <a:blip r:embed="rId51"/>
                    <a:stretch>
                      <a:fillRect/>
                    </a:stretch>
                  </pic:blipFill>
                  <pic:spPr bwMode="auto">
                    <a:xfrm>
                      <a:off x="0" y="0"/>
                      <a:ext cx="5334000" cy="2203173"/>
                    </a:xfrm>
                    <a:prstGeom prst="rect">
                      <a:avLst/>
                    </a:prstGeom>
                    <a:noFill/>
                    <a:ln w="9525">
                      <a:noFill/>
                      <a:headEnd/>
                      <a:tailEnd/>
                    </a:ln>
                  </pic:spPr>
                </pic:pic>
              </a:graphicData>
            </a:graphic>
          </wp:inline>
        </w:drawing>
      </w:r>
    </w:p>
    <w:p>
      <w:pPr>
        <w:pStyle w:val="ImageCaption"/>
      </w:pPr>
      <w:r>
        <w:t xml:space="preserve">Figure 4.1: ProcessMind system architecture — unstructured SOPs and event logs are normalised by the ingestion layer, structured by the modeler agent (LLM schema-guided or offline rule parser) with a validator in a bounded repair loop, mined in parallel by the DFG (E4) and Inductive Miner (E6), and emitted as BPMN 2.0 + DI, draw.io, Mermaid, SVG and a self-contained HTML analyst report, all gated by the evaluation harness.</w:t>
      </w:r>
    </w:p>
    <w:p>
      <w:pPr>
        <w:pStyle w:val="BodyText"/>
      </w:pPr>
      <w:r>
        <w:t xml:space="preserve">The pipeline is a five-stage linear flow with a conditional feedback edge:</w:t>
      </w:r>
    </w:p>
    <w:p>
      <w:pPr>
        <w:pStyle w:val="SourceCode"/>
      </w:pPr>
      <w:r>
        <w:rPr>
          <w:rStyle w:val="VerbatimChar"/>
        </w:rPr>
        <w:t xml:space="preserve">SOP text (.md/.txt) ─┐</w:t>
      </w:r>
      <w:r>
        <w:br/>
      </w:r>
      <w:r>
        <w:rPr>
          <w:rStyle w:val="VerbatimChar"/>
        </w:rPr>
        <w:t xml:space="preserve">                      ├─► Ingestion ─► Modeler ─► Validator ─┬─► Optimizer ─► Export</w:t>
      </w:r>
      <w:r>
        <w:br/>
      </w:r>
      <w:r>
        <w:rPr>
          <w:rStyle w:val="VerbatimChar"/>
        </w:rPr>
        <w:t xml:space="preserve">Event logs (.csv/.xes)─┘                                     │</w:t>
      </w:r>
      <w:r>
        <w:br/>
      </w:r>
      <w:r>
        <w:rPr>
          <w:rStyle w:val="VerbatimChar"/>
        </w:rPr>
        <w:t xml:space="preserve">                                         ▲                   │</w:t>
      </w:r>
      <w:r>
        <w:br/>
      </w:r>
      <w:r>
        <w:rPr>
          <w:rStyle w:val="VerbatimChar"/>
        </w:rPr>
        <w:t xml:space="preserve">                                         └── feedback (≤2 retries) ◄┘</w:t>
      </w:r>
    </w:p>
    <w:p>
      <w:pPr>
        <w:pStyle w:val="FirstParagraph"/>
      </w:pPr>
      <w:r>
        <w:t xml:space="preserve">The same</w:t>
      </w:r>
      <w:r>
        <w:t xml:space="preserve"> </w:t>
      </w:r>
      <w:r>
        <w:rPr>
          <w:rStyle w:val="VerbatimChar"/>
        </w:rPr>
        <w:t xml:space="preserve">ProcessModel</w:t>
      </w:r>
      <w:r>
        <w:t xml:space="preserve"> </w:t>
      </w:r>
      <w:r>
        <w:t xml:space="preserve">artifact flows through all stages. Each stage is a pure function with typed inputs and outputs (all Pydantic models, JSON-serialisable). The stage contract 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Input</w:t>
            </w:r>
          </w:p>
        </w:tc>
        <w:tc>
          <w:tcPr/>
          <w:p>
            <w:pPr>
              <w:pStyle w:val="Compact"/>
            </w:pPr>
            <w:r>
              <w:t xml:space="preserve">Output</w:t>
            </w:r>
          </w:p>
        </w:tc>
      </w:tr>
      <w:tr>
        <w:tc>
          <w:tcPr/>
          <w:p>
            <w:pPr>
              <w:pStyle w:val="Compact"/>
            </w:pPr>
            <w:r>
              <w:t xml:space="preserve">Ingestion</w:t>
            </w:r>
          </w:p>
        </w:tc>
        <w:tc>
          <w:tcPr/>
          <w:p>
            <w:pPr>
              <w:pStyle w:val="Compact"/>
            </w:pPr>
            <w:r>
              <w:t xml:space="preserve">File path or raw text</w:t>
            </w:r>
          </w:p>
        </w:tc>
        <w:tc>
          <w:tcPr/>
          <w:p>
            <w:pPr>
              <w:pStyle w:val="Compact"/>
            </w:pPr>
            <w:r>
              <w:rPr>
                <w:rStyle w:val="VerbatimChar"/>
              </w:rPr>
              <w:t xml:space="preserve">IngestedDocument</w:t>
            </w:r>
          </w:p>
        </w:tc>
      </w:tr>
      <w:tr>
        <w:tc>
          <w:tcPr/>
          <w:p>
            <w:pPr>
              <w:pStyle w:val="Compact"/>
            </w:pPr>
            <w:r>
              <w:t xml:space="preserve">Modeler</w:t>
            </w:r>
          </w:p>
        </w:tc>
        <w:tc>
          <w:tcPr/>
          <w:p>
            <w:pPr>
              <w:pStyle w:val="Compact"/>
            </w:pPr>
            <w:r>
              <w:rPr>
                <w:rStyle w:val="VerbatimChar"/>
              </w:rPr>
              <w:t xml:space="preserve">IngestedDocument</w:t>
            </w:r>
            <w:r>
              <w:t xml:space="preserve"> </w:t>
            </w:r>
            <w:r>
              <w:t xml:space="preserve">(+ optional LLM feedback)</w:t>
            </w:r>
          </w:p>
        </w:tc>
        <w:tc>
          <w:tcPr/>
          <w:p>
            <w:pPr>
              <w:pStyle w:val="Compact"/>
            </w:pPr>
            <w:r>
              <w:rPr>
                <w:rStyle w:val="VerbatimChar"/>
              </w:rPr>
              <w:t xml:space="preserve">ModelerOutput(model, method, validation, warnings)</w:t>
            </w:r>
          </w:p>
        </w:tc>
      </w:tr>
      <w:tr>
        <w:tc>
          <w:tcPr/>
          <w:p>
            <w:pPr>
              <w:pStyle w:val="Compact"/>
            </w:pPr>
            <w:r>
              <w:t xml:space="preserve">Validator</w:t>
            </w:r>
          </w:p>
        </w:tc>
        <w:tc>
          <w:tcPr/>
          <w:p>
            <w:pPr>
              <w:pStyle w:val="Compact"/>
            </w:pPr>
            <w:r>
              <w:rPr>
                <w:rStyle w:val="VerbatimChar"/>
              </w:rPr>
              <w:t xml:space="preserve">ProcessModel</w:t>
            </w:r>
          </w:p>
        </w:tc>
        <w:tc>
          <w:tcPr/>
          <w:p>
            <w:pPr>
              <w:pStyle w:val="Compact"/>
            </w:pPr>
            <w:r>
              <w:rPr>
                <w:rStyle w:val="VerbatimChar"/>
              </w:rPr>
              <w:t xml:space="preserve">ValidationReport</w:t>
            </w:r>
          </w:p>
        </w:tc>
      </w:tr>
      <w:tr>
        <w:tc>
          <w:tcPr/>
          <w:p>
            <w:pPr>
              <w:pStyle w:val="Compact"/>
            </w:pPr>
            <w:r>
              <w:t xml:space="preserve">Optimizer</w:t>
            </w:r>
          </w:p>
        </w:tc>
        <w:tc>
          <w:tcPr/>
          <w:p>
            <w:pPr>
              <w:pStyle w:val="Compact"/>
            </w:pPr>
            <w:r>
              <w:rPr>
                <w:rStyle w:val="VerbatimChar"/>
              </w:rPr>
              <w:t xml:space="preserve">ProcessModel</w:t>
            </w:r>
            <w:r>
              <w:t xml:space="preserve"> </w:t>
            </w:r>
            <w:r>
              <w:t xml:space="preserve">(+ optional</w:t>
            </w:r>
            <w:r>
              <w:t xml:space="preserve"> </w:t>
            </w:r>
            <w:r>
              <w:rPr>
                <w:rStyle w:val="VerbatimChar"/>
              </w:rPr>
              <w:t xml:space="preserve">LogSummary</w:t>
            </w:r>
            <w:r>
              <w:t xml:space="preserve">)</w:t>
            </w:r>
          </w:p>
        </w:tc>
        <w:tc>
          <w:tcPr/>
          <w:p>
            <w:pPr>
              <w:pStyle w:val="Compact"/>
            </w:pPr>
            <w:r>
              <w:rPr>
                <w:rStyle w:val="VerbatimChar"/>
              </w:rPr>
              <w:t xml:space="preserve">OptimizerOutput(report, tobe_model)</w:t>
            </w:r>
          </w:p>
        </w:tc>
      </w:tr>
      <w:tr>
        <w:tc>
          <w:tcPr/>
          <w:p>
            <w:pPr>
              <w:pStyle w:val="Compact"/>
            </w:pPr>
            <w:r>
              <w:t xml:space="preserve">Export</w:t>
            </w:r>
          </w:p>
        </w:tc>
        <w:tc>
          <w:tcPr/>
          <w:p>
            <w:pPr>
              <w:pStyle w:val="Compact"/>
            </w:pPr>
            <w:r>
              <w:t xml:space="preserve">Pipeline state</w:t>
            </w:r>
          </w:p>
        </w:tc>
        <w:tc>
          <w:tcPr/>
          <w:p>
            <w:pPr>
              <w:pStyle w:val="Compact"/>
            </w:pPr>
            <w:r>
              <w:t xml:space="preserve">Artifact files +</w:t>
            </w:r>
            <w:r>
              <w:t xml:space="preserve"> </w:t>
            </w:r>
            <w:r>
              <w:rPr>
                <w:rStyle w:val="VerbatimChar"/>
              </w:rPr>
              <w:t xml:space="preserve">PipelineResult</w:t>
            </w:r>
          </w:p>
        </w:tc>
      </w:tr>
    </w:tbl>
    <w:bookmarkEnd w:id="54"/>
    <w:bookmarkStart w:id="55" w:name="the-ingestion-agent"/>
    <w:p>
      <w:pPr>
        <w:pStyle w:val="Heading2"/>
      </w:pPr>
      <w:r>
        <w:t xml:space="preserve">4.3 The Ingestion Agent</w:t>
      </w:r>
    </w:p>
    <w:p>
      <w:pPr>
        <w:pStyle w:val="FirstParagraph"/>
      </w:pPr>
      <w:r>
        <w:t xml:space="preserve">The ingestion agent (</w:t>
      </w:r>
      <w:r>
        <w:rPr>
          <w:rStyle w:val="VerbatimChar"/>
        </w:rPr>
        <w:t xml:space="preserve">agents/ingestion.py</w:t>
      </w:r>
      <w:r>
        <w:t xml:space="preserve">) normalises heterogeneous inputs into a canonical</w:t>
      </w:r>
      <w:r>
        <w:t xml:space="preserve"> </w:t>
      </w:r>
      <w:r>
        <w:rPr>
          <w:rStyle w:val="VerbatimChar"/>
        </w:rPr>
        <w:t xml:space="preserve">IngestedDocument</w:t>
      </w:r>
      <w:r>
        <w:t xml:space="preserve">. Key responsibilities:</w:t>
      </w:r>
    </w:p>
    <w:p>
      <w:pPr>
        <w:pStyle w:val="Compact"/>
        <w:numPr>
          <w:ilvl w:val="0"/>
          <w:numId w:val="1009"/>
        </w:numPr>
      </w:pPr>
      <w:r>
        <w:rPr>
          <w:b/>
          <w:bCs/>
        </w:rPr>
        <w:t xml:space="preserve">File and raw-text ingestion</w:t>
      </w:r>
      <w:r>
        <w:t xml:space="preserve"> </w:t>
      </w:r>
      <w:r>
        <w:t xml:space="preserve">with path-vs-text disambiguation (a guard prevents the agent from misreading text as a file path).</w:t>
      </w:r>
    </w:p>
    <w:p>
      <w:pPr>
        <w:pStyle w:val="Compact"/>
        <w:numPr>
          <w:ilvl w:val="0"/>
          <w:numId w:val="1009"/>
        </w:numPr>
      </w:pPr>
      <w:r>
        <w:rPr>
          <w:b/>
          <w:bCs/>
        </w:rPr>
        <w:t xml:space="preserve">Metadata header parsing</w:t>
      </w:r>
      <w:r>
        <w:t xml:space="preserve"> </w:t>
      </w:r>
      <w:r>
        <w:t xml:space="preserve">— a</w:t>
      </w:r>
      <w:r>
        <w:t xml:space="preserve"> </w:t>
      </w:r>
      <w:r>
        <w:rPr>
          <w:rStyle w:val="VerbatimChar"/>
        </w:rPr>
        <w:t xml:space="preserve">Key: value</w:t>
      </w:r>
      <w:r>
        <w:t xml:space="preserve"> </w:t>
      </w:r>
      <w:r>
        <w:t xml:space="preserve">header is parsed into a</w:t>
      </w:r>
      <w:r>
        <w:t xml:space="preserve"> </w:t>
      </w:r>
      <w:r>
        <w:rPr>
          <w:rStyle w:val="VerbatimChar"/>
        </w:rPr>
        <w:t xml:space="preserve">metadata</w:t>
      </w:r>
      <w:r>
        <w:t xml:space="preserve"> </w:t>
      </w:r>
      <w:r>
        <w:t xml:space="preserve">dict, with fields for</w:t>
      </w:r>
      <w:r>
        <w:t xml:space="preserve"> </w:t>
      </w:r>
      <w:r>
        <w:rPr>
          <w:rStyle w:val="VerbatimChar"/>
        </w:rPr>
        <w:t xml:space="preserve">Process</w:t>
      </w:r>
      <w:r>
        <w:t xml:space="preserve">,</w:t>
      </w:r>
      <w:r>
        <w:t xml:space="preserve"> </w:t>
      </w:r>
      <w:r>
        <w:rPr>
          <w:rStyle w:val="VerbatimChar"/>
        </w:rPr>
        <w:t xml:space="preserve">Roles</w:t>
      </w:r>
      <w:r>
        <w:t xml:space="preserve">, and</w:t>
      </w:r>
      <w:r>
        <w:t xml:space="preserve"> </w:t>
      </w:r>
      <w:r>
        <w:rPr>
          <w:rStyle w:val="VerbatimChar"/>
        </w:rPr>
        <w:t xml:space="preserve">Domain</w:t>
      </w:r>
      <w:r>
        <w:t xml:space="preserve">.</w:t>
      </w:r>
    </w:p>
    <w:p>
      <w:pPr>
        <w:pStyle w:val="Compact"/>
        <w:numPr>
          <w:ilvl w:val="0"/>
          <w:numId w:val="1009"/>
        </w:numPr>
      </w:pPr>
      <w:r>
        <w:rPr>
          <w:b/>
          <w:bCs/>
        </w:rPr>
        <w:t xml:space="preserve">Markdown stripping</w:t>
      </w:r>
      <w:r>
        <w:t xml:space="preserve"> </w:t>
      </w:r>
      <w:r>
        <w:t xml:space="preserve">— markdown syntax is removed, wrapped lines are rejoined, and boilerplate sections (Purpose, Scope, Controls, …) are suppressed.</w:t>
      </w:r>
    </w:p>
    <w:p>
      <w:pPr>
        <w:pStyle w:val="Compact"/>
        <w:numPr>
          <w:ilvl w:val="0"/>
          <w:numId w:val="1009"/>
        </w:numPr>
      </w:pPr>
      <w:r>
        <w:rPr>
          <w:b/>
          <w:bCs/>
        </w:rPr>
        <w:t xml:space="preserve">Sentence segmentation</w:t>
      </w:r>
      <w:r>
        <w:t xml:space="preserve"> </w:t>
      </w:r>
      <w:r>
        <w:t xml:space="preserve">— the cleaned text is segmented into a step list for the parser.</w:t>
      </w:r>
    </w:p>
    <w:p>
      <w:pPr>
        <w:pStyle w:val="Compact"/>
        <w:numPr>
          <w:ilvl w:val="0"/>
          <w:numId w:val="1009"/>
        </w:numPr>
      </w:pPr>
      <w:r>
        <w:rPr>
          <w:b/>
          <w:bCs/>
        </w:rPr>
        <w:t xml:space="preserve">Event-log detection</w:t>
      </w:r>
      <w:r>
        <w:t xml:space="preserve"> </w:t>
      </w:r>
      <w:r>
        <w:t xml:space="preserve">— CSV and XES files are detected by header fingerprinting and routed to the mining pathway rather than the text extraction pathway.</w:t>
      </w:r>
    </w:p>
    <w:bookmarkEnd w:id="55"/>
    <w:bookmarkStart w:id="58" w:name="the-process-modeler-agent"/>
    <w:p>
      <w:pPr>
        <w:pStyle w:val="Heading2"/>
      </w:pPr>
      <w:r>
        <w:t xml:space="preserve">4.4 The Process Modeler Agent</w:t>
      </w:r>
    </w:p>
    <w:p>
      <w:pPr>
        <w:pStyle w:val="FirstParagraph"/>
      </w:pPr>
      <w:r>
        <w:t xml:space="preserve">The modeler (</w:t>
      </w:r>
      <w:r>
        <w:rPr>
          <w:rStyle w:val="VerbatimChar"/>
        </w:rPr>
        <w:t xml:space="preserve">agents/modeler.py</w:t>
      </w:r>
      <w:r>
        <w:t xml:space="preserve">) is the central extraction component. It has two extractor pathways that funnel into the same validator:</w:t>
      </w:r>
    </w:p>
    <w:bookmarkStart w:id="56" w:name="e1-offline-rule-parser"/>
    <w:p>
      <w:pPr>
        <w:pStyle w:val="Heading3"/>
      </w:pPr>
      <w:r>
        <w:t xml:space="preserve">4.4.1 E1: Offline Rule Parser</w:t>
      </w:r>
    </w:p>
    <w:p>
      <w:pPr>
        <w:pStyle w:val="FirstParagraph"/>
      </w:pPr>
      <w:r>
        <w:t xml:space="preserve">The offline rule parser (</w:t>
      </w:r>
      <w:r>
        <w:rPr>
          <w:rStyle w:val="VerbatimChar"/>
        </w:rPr>
        <w:t xml:space="preserve">agents/offline_parser.py</w:t>
      </w:r>
      <w:r>
        <w:t xml:space="preserve">) implements a deterministic frontier state machine over the step stream. It is the research baseline and the guaranteed offline extraction path.</w:t>
      </w:r>
    </w:p>
    <w:p>
      <w:pPr>
        <w:pStyle w:val="BodyText"/>
      </w:pPr>
      <w:r>
        <w:rPr>
          <w:b/>
          <w:bCs/>
        </w:rPr>
        <w:t xml:space="preserve">Decision detection:</w:t>
      </w:r>
      <w:r>
        <w:t xml:space="preserve"> </w:t>
      </w:r>
      <w:r>
        <w:rPr>
          <w:rStyle w:val="VerbatimChar"/>
        </w:rPr>
        <w:t xml:space="preserve">if &lt;condition&gt;</w:t>
      </w:r>
      <w:r>
        <w:t xml:space="preserve"> </w:t>
      </w:r>
      <w:r>
        <w:t xml:space="preserve">starts a new XOR branch;</w:t>
      </w:r>
      <w:r>
        <w:t xml:space="preserve"> </w:t>
      </w:r>
      <w:r>
        <w:rPr>
          <w:rStyle w:val="VerbatimChar"/>
        </w:rPr>
        <w:t xml:space="preserve">otherwise</w:t>
      </w:r>
      <w:r>
        <w:t xml:space="preserve"> </w:t>
      </w:r>
      <w:r>
        <w:t xml:space="preserve">continues the alternative branch. A negation-pair continuation links the post-decision continuation:</w:t>
      </w:r>
      <w:r>
        <w:t xml:space="preserve"> </w:t>
      </w:r>
      <w:r>
        <w:t xml:space="preserve">“If complete, notify manager”</w:t>
      </w:r>
      <w:r>
        <w:t xml:space="preserve"> </w:t>
      </w:r>
      <w:r>
        <w:t xml:space="preserve">after</w:t>
      </w:r>
      <w:r>
        <w:t xml:space="preserve"> </w:t>
      </w:r>
      <w:r>
        <w:t xml:space="preserve">“If incomplete, repeat”</w:t>
      </w:r>
      <w:r>
        <w:t xml:space="preserve"> </w:t>
      </w:r>
      <w:r>
        <w:t xml:space="preserve">continues the No-branch, not the Yes-branch.</w:t>
      </w:r>
    </w:p>
    <w:p>
      <w:pPr>
        <w:pStyle w:val="BodyText"/>
      </w:pPr>
      <w:r>
        <w:rPr>
          <w:b/>
          <w:bCs/>
        </w:rPr>
        <w:t xml:space="preserve">Parallel detection:</w:t>
      </w:r>
      <w:r>
        <w:t xml:space="preserve"> </w:t>
      </w:r>
      <w:r>
        <w:rPr>
          <w:rStyle w:val="VerbatimChar"/>
        </w:rPr>
        <w:t xml:space="preserve">while &lt;activities&gt;</w:t>
      </w:r>
      <w:r>
        <w:t xml:space="preserve"> </w:t>
      </w:r>
      <w:r>
        <w:t xml:space="preserve">or</w:t>
      </w:r>
      <w:r>
        <w:t xml:space="preserve"> </w:t>
      </w:r>
      <w:r>
        <w:rPr>
          <w:rStyle w:val="VerbatimChar"/>
        </w:rPr>
        <w:t xml:space="preserve">meanwhile</w:t>
      </w:r>
      <w:r>
        <w:t xml:space="preserve"> </w:t>
      </w:r>
      <w:r>
        <w:t xml:space="preserve">starts an AND split. The parallel block ends at an explicit join marker (</w:t>
      </w:r>
      <w:r>
        <w:rPr>
          <w:rStyle w:val="VerbatimChar"/>
        </w:rPr>
        <w:t xml:space="preserve">in both cases</w:t>
      </w:r>
      <w:r>
        <w:t xml:space="preserve">,</w:t>
      </w:r>
      <w:r>
        <w:t xml:space="preserve"> </w:t>
      </w:r>
      <w:r>
        <w:rPr>
          <w:rStyle w:val="VerbatimChar"/>
        </w:rPr>
        <w:t xml:space="preserve">once both are complete</w:t>
      </w:r>
      <w:r>
        <w:t xml:space="preserve">) or implicitly at the next decision node.</w:t>
      </w:r>
    </w:p>
    <w:p>
      <w:pPr>
        <w:pStyle w:val="BodyText"/>
      </w:pPr>
      <w:r>
        <w:rPr>
          <w:b/>
          <w:bCs/>
        </w:rPr>
        <w:t xml:space="preserve">Rework loops:</w:t>
      </w:r>
      <w:r>
        <w:t xml:space="preserve"> </w:t>
      </w:r>
      <w:r>
        <w:rPr>
          <w:rStyle w:val="VerbatimChar"/>
        </w:rPr>
        <w:t xml:space="preserve">returns to &lt;target&gt;</w:t>
      </w:r>
      <w:r>
        <w:t xml:space="preserve"> </w:t>
      </w:r>
      <w:r>
        <w:t xml:space="preserve">or</w:t>
      </w:r>
      <w:r>
        <w:t xml:space="preserve"> </w:t>
      </w:r>
      <w:r>
        <w:rPr>
          <w:rStyle w:val="VerbatimChar"/>
        </w:rPr>
        <w:t xml:space="preserve">restart from &lt;target&gt;</w:t>
      </w:r>
      <w:r>
        <w:t xml:space="preserve"> </w:t>
      </w:r>
      <w:r>
        <w:t xml:space="preserve">creates a backward edge. Target matching is fuzzy (stemmed token similarity ≥ 0.45) to handle minor name variations between the loop reference and the target node name. Rework branches are routed through an explicit XOR merge to maintain well-formedness.</w:t>
      </w:r>
    </w:p>
    <w:p>
      <w:pPr>
        <w:pStyle w:val="BodyText"/>
      </w:pPr>
      <w:r>
        <w:rPr>
          <w:b/>
          <w:bCs/>
        </w:rPr>
        <w:t xml:space="preserve">Actor detection:</w:t>
      </w:r>
      <w:r>
        <w:t xml:space="preserve"> </w:t>
      </w:r>
      <w:r>
        <w:t xml:space="preserve">A role registry (specific role names mapped to standardised lane names) is applied first. Unrecognised roles are matched against a generic role grammar (verb-noun patterns, passive voice subjects) and a system-actor lexicon (words indicating automation:</w:t>
      </w:r>
      <w:r>
        <w:t xml:space="preserve"> </w:t>
      </w:r>
      <w:r>
        <w:t xml:space="preserve">“send”</w:t>
      </w:r>
      <w:r>
        <w:t xml:space="preserve">,</w:t>
      </w:r>
      <w:r>
        <w:t xml:space="preserve"> </w:t>
      </w:r>
      <w:r>
        <w:t xml:space="preserve">“notify”</w:t>
      </w:r>
      <w:r>
        <w:t xml:space="preserve">,</w:t>
      </w:r>
      <w:r>
        <w:t xml:space="preserve"> </w:t>
      </w:r>
      <w:r>
        <w:t xml:space="preserve">“create in system”</w:t>
      </w:r>
      <w:r>
        <w:t xml:space="preserve">).</w:t>
      </w:r>
    </w:p>
    <w:p>
      <w:pPr>
        <w:pStyle w:val="BodyText"/>
      </w:pPr>
      <w:r>
        <w:rPr>
          <w:b/>
          <w:bCs/>
        </w:rPr>
        <w:t xml:space="preserve">Task kind inference:</w:t>
      </w:r>
      <w:r>
        <w:t xml:space="preserve"> </w:t>
      </w:r>
      <w:r>
        <w:t xml:space="preserve">Tasks with system-verb patterns (send, notify, create, update, generate) are classified as</w:t>
      </w:r>
      <w:r>
        <w:t xml:space="preserve"> </w:t>
      </w:r>
      <w:r>
        <w:rPr>
          <w:rStyle w:val="VerbatimChar"/>
        </w:rPr>
        <w:t xml:space="preserve">serviceTask</w:t>
      </w:r>
      <w:r>
        <w:t xml:space="preserve">; tasks with human-verb patterns (review, approve, check, investigate) are classified as</w:t>
      </w:r>
      <w:r>
        <w:t xml:space="preserve"> </w:t>
      </w:r>
      <w:r>
        <w:rPr>
          <w:rStyle w:val="VerbatimChar"/>
        </w:rPr>
        <w:t xml:space="preserve">userTask</w:t>
      </w:r>
      <w:r>
        <w:t xml:space="preserve">.</w:t>
      </w:r>
    </w:p>
    <w:bookmarkEnd w:id="56"/>
    <w:bookmarkStart w:id="57" w:name="e2-and-e3-llm-extractors"/>
    <w:p>
      <w:pPr>
        <w:pStyle w:val="Heading3"/>
      </w:pPr>
      <w:r>
        <w:t xml:space="preserve">4.4.2 E2 and E3: LLM Extractors</w:t>
      </w:r>
    </w:p>
    <w:p>
      <w:pPr>
        <w:pStyle w:val="FirstParagraph"/>
      </w:pPr>
      <w:r>
        <w:t xml:space="preserve">The LLM pathway (</w:t>
      </w:r>
      <w:r>
        <w:rPr>
          <w:rStyle w:val="VerbatimChar"/>
        </w:rPr>
        <w:t xml:space="preserve">agents/modeler.py</w:t>
      </w:r>
      <w:r>
        <w:t xml:space="preserve">,</w:t>
      </w:r>
      <w:r>
        <w:t xml:space="preserve"> </w:t>
      </w:r>
      <w:r>
        <w:rPr>
          <w:rStyle w:val="VerbatimChar"/>
        </w:rPr>
        <w:t xml:space="preserve">_run_llm</w:t>
      </w:r>
      <w:r>
        <w:t xml:space="preserve"> </w:t>
      </w:r>
      <w:r>
        <w:t xml:space="preserve">method) performs schema-guided JSON extraction. The prompt includes: (a) the full</w:t>
      </w:r>
      <w:r>
        <w:t xml:space="preserve"> </w:t>
      </w:r>
      <w:r>
        <w:rPr>
          <w:rStyle w:val="VerbatimChar"/>
        </w:rPr>
        <w:t xml:space="preserve">ProcessModel</w:t>
      </w:r>
      <w:r>
        <w:t xml:space="preserve"> </w:t>
      </w:r>
      <w:r>
        <w:t xml:space="preserve">JSON schema with field descriptions; (b) 3–5 in-context examples from related SOPs; (c) explicit instructions on BPMN semantics (gateway types, task types, sequence flow direction); and (d) a requirement to output only the JSON object, no explanatory text.</w:t>
      </w:r>
    </w:p>
    <w:p>
      <w:pPr>
        <w:pStyle w:val="BodyText"/>
      </w:pPr>
      <w:r>
        <w:t xml:space="preserve">The LLM provider abstraction (</w:t>
      </w:r>
      <w:r>
        <w:rPr>
          <w:rStyle w:val="VerbatimChar"/>
        </w:rPr>
        <w:t xml:space="preserve">llm/providers.py</w:t>
      </w:r>
      <w:r>
        <w:t xml:space="preserve">) handles OpenAI-compatible endpoints (including Groq, OpenRouter, and local Ollama), JSON mode, retries on API errors, and defensive parsing of malformed responses (stripping code fences, fixing trailing commas, extracting the outermost JSON object).</w:t>
      </w:r>
    </w:p>
    <w:p>
      <w:pPr>
        <w:pStyle w:val="BodyText"/>
      </w:pPr>
      <w:r>
        <w:t xml:space="preserve">E2 (single-shot) passes the document to the LLM once and accepts the result. E3 (self-correction) adds a validate-and-retry loop: if the structural validator reports errors, corrective feedback is generated and the LLM is re-prompted with the error list (up to 2 retries).</w:t>
      </w:r>
    </w:p>
    <w:p>
      <w:pPr>
        <w:pStyle w:val="BodyText"/>
      </w:pPr>
      <w:r>
        <w:t xml:space="preserve">Both pathways fall through to the offline parser on any LLM error, ensuring the pipeline never fails silently.</w:t>
      </w:r>
    </w:p>
    <w:bookmarkEnd w:id="57"/>
    <w:bookmarkEnd w:id="58"/>
    <w:bookmarkStart w:id="59" w:name="structural-validation-and-auto-repair"/>
    <w:p>
      <w:pPr>
        <w:pStyle w:val="Heading2"/>
      </w:pPr>
      <w:r>
        <w:t xml:space="preserve">4.5 Structural Validation and Auto-Repair</w:t>
      </w:r>
    </w:p>
    <w:p>
      <w:pPr>
        <w:pStyle w:val="FirstParagraph"/>
      </w:pPr>
      <w:r>
        <w:t xml:space="preserve">The structural validator (</w:t>
      </w:r>
      <w:r>
        <w:rPr>
          <w:rStyle w:val="VerbatimChar"/>
        </w:rPr>
        <w:t xml:space="preserve">bpmn/validate.py</w:t>
      </w:r>
      <w:r>
        <w:t xml:space="preserve">) checks the produced</w:t>
      </w:r>
      <w:r>
        <w:t xml:space="preserve"> </w:t>
      </w:r>
      <w:r>
        <w:rPr>
          <w:rStyle w:val="VerbatimChar"/>
        </w:rPr>
        <w:t xml:space="preserve">ProcessModel</w:t>
      </w:r>
      <w:r>
        <w:t xml:space="preserve"> </w:t>
      </w:r>
      <w:r>
        <w:t xml:space="preserve">against BPMN 2.0 structural rules:</w:t>
      </w:r>
    </w:p>
    <w:p>
      <w:pPr>
        <w:pStyle w:val="Compact"/>
        <w:numPr>
          <w:ilvl w:val="0"/>
          <w:numId w:val="1010"/>
        </w:numPr>
      </w:pPr>
      <w:r>
        <w:t xml:space="preserve">Every node is reachable from the start event and can reach the end event.</w:t>
      </w:r>
    </w:p>
    <w:p>
      <w:pPr>
        <w:pStyle w:val="Compact"/>
        <w:numPr>
          <w:ilvl w:val="0"/>
          <w:numId w:val="1010"/>
        </w:numPr>
      </w:pPr>
      <w:r>
        <w:t xml:space="preserve">All sequence flow references point to valid source and target nodes.</w:t>
      </w:r>
    </w:p>
    <w:p>
      <w:pPr>
        <w:pStyle w:val="Compact"/>
        <w:numPr>
          <w:ilvl w:val="0"/>
          <w:numId w:val="1010"/>
        </w:numPr>
      </w:pPr>
      <w:r>
        <w:t xml:space="preserve">Gateway directions (split, join, or mixed) are consistent with the surrounding flow structure.</w:t>
      </w:r>
    </w:p>
    <w:p>
      <w:pPr>
        <w:pStyle w:val="Compact"/>
        <w:numPr>
          <w:ilvl w:val="0"/>
          <w:numId w:val="1010"/>
        </w:numPr>
      </w:pPr>
      <w:r>
        <w:t xml:space="preserve">No dangling nodes, no pass-through gateways, no unlabelled XOR splits.</w:t>
      </w:r>
    </w:p>
    <w:p>
      <w:pPr>
        <w:pStyle w:val="FirstParagraph"/>
      </w:pPr>
      <w:r>
        <w:t xml:space="preserve">If validation fails and the extractor is LLM-based, the self-correction loop (E3) retries with feedback. If retry is exhausted or the extractor is the rule parser, an auto-repair step (</w:t>
      </w:r>
      <w:r>
        <w:rPr>
          <w:rStyle w:val="VerbatimChar"/>
        </w:rPr>
        <w:t xml:space="preserve">bpmn/validate.py</w:t>
      </w:r>
      <w:r>
        <w:t xml:space="preserve">,</w:t>
      </w:r>
      <w:r>
        <w:t xml:space="preserve"> </w:t>
      </w:r>
      <w:r>
        <w:rPr>
          <w:rStyle w:val="VerbatimChar"/>
        </w:rPr>
        <w:t xml:space="preserve">repair_model</w:t>
      </w:r>
      <w:r>
        <w:t xml:space="preserve">) applies targeted patches: adding missing join gateways, removing dangling flows, rerouting broken edges. The repaired model is validated again; if it still fails, the pipeline aborts with a descriptive error rather than producing a potentially invalid output.</w:t>
      </w:r>
    </w:p>
    <w:bookmarkEnd w:id="59"/>
    <w:bookmarkStart w:id="62" w:name="bpmn-engineering"/>
    <w:p>
      <w:pPr>
        <w:pStyle w:val="Heading2"/>
      </w:pPr>
      <w:r>
        <w:t xml:space="preserve">4.6 BPMN Engineering</w:t>
      </w:r>
    </w:p>
    <w:bookmarkStart w:id="60" w:name="layout-engine"/>
    <w:p>
      <w:pPr>
        <w:pStyle w:val="Heading3"/>
      </w:pPr>
      <w:r>
        <w:t xml:space="preserve">4.6.1 Layout Engine</w:t>
      </w:r>
    </w:p>
    <w:p>
      <w:pPr>
        <w:pStyle w:val="FirstParagraph"/>
      </w:pPr>
      <w:r>
        <w:t xml:space="preserve">The layout engine (</w:t>
      </w:r>
      <w:r>
        <w:rPr>
          <w:rStyle w:val="VerbatimChar"/>
        </w:rPr>
        <w:t xml:space="preserve">bpmn/layout.py</w:t>
      </w:r>
      <w:r>
        <w:t xml:space="preserve">) implements a Sugiyama-style layered layout algorithm to produce deterministic, overlap-free BPMN diagram coordinates:</w:t>
      </w:r>
    </w:p>
    <w:p>
      <w:pPr>
        <w:pStyle w:val="Compact"/>
        <w:numPr>
          <w:ilvl w:val="0"/>
          <w:numId w:val="1011"/>
        </w:numPr>
      </w:pPr>
      <w:r>
        <w:rPr>
          <w:b/>
          <w:bCs/>
        </w:rPr>
        <w:t xml:space="preserve">Back-edge removal</w:t>
      </w:r>
      <w:r>
        <w:t xml:space="preserve"> </w:t>
      </w:r>
      <w:r>
        <w:t xml:space="preserve">— rework edges are identified and temporarily removed.</w:t>
      </w:r>
    </w:p>
    <w:p>
      <w:pPr>
        <w:pStyle w:val="Compact"/>
        <w:numPr>
          <w:ilvl w:val="0"/>
          <w:numId w:val="1011"/>
        </w:numPr>
      </w:pPr>
      <w:r>
        <w:rPr>
          <w:b/>
          <w:bCs/>
        </w:rPr>
        <w:t xml:space="preserve">Longest-path ranking</w:t>
      </w:r>
      <w:r>
        <w:t xml:space="preserve"> </w:t>
      </w:r>
      <w:r>
        <w:t xml:space="preserve">— each node is assigned to a rank (layer) based on longest path from the start event.</w:t>
      </w:r>
    </w:p>
    <w:p>
      <w:pPr>
        <w:pStyle w:val="Compact"/>
        <w:numPr>
          <w:ilvl w:val="0"/>
          <w:numId w:val="1011"/>
        </w:numPr>
      </w:pPr>
      <w:r>
        <w:rPr>
          <w:b/>
          <w:bCs/>
        </w:rPr>
        <w:t xml:space="preserve">Barycenter ordering</w:t>
      </w:r>
      <w:r>
        <w:t xml:space="preserve"> </w:t>
      </w:r>
      <w:r>
        <w:t xml:space="preserve">— nodes within each rank are ordered to minimise crossing by sweeping over predecessor positions.</w:t>
      </w:r>
    </w:p>
    <w:p>
      <w:pPr>
        <w:pStyle w:val="Compact"/>
        <w:numPr>
          <w:ilvl w:val="0"/>
          <w:numId w:val="1011"/>
        </w:numPr>
      </w:pPr>
      <w:r>
        <w:rPr>
          <w:b/>
          <w:bCs/>
        </w:rPr>
        <w:t xml:space="preserve">Lane stacking</w:t>
      </w:r>
      <w:r>
        <w:t xml:space="preserve"> </w:t>
      </w:r>
      <w:r>
        <w:t xml:space="preserve">— lanes are ordered by first-appearance of their nodes.</w:t>
      </w:r>
    </w:p>
    <w:p>
      <w:pPr>
        <w:pStyle w:val="Compact"/>
        <w:numPr>
          <w:ilvl w:val="0"/>
          <w:numId w:val="1011"/>
        </w:numPr>
      </w:pPr>
      <w:r>
        <w:rPr>
          <w:b/>
          <w:bCs/>
        </w:rPr>
        <w:t xml:space="preserve">(lane, rank) slotting</w:t>
      </w:r>
      <w:r>
        <w:t xml:space="preserve"> </w:t>
      </w:r>
      <w:r>
        <w:t xml:space="preserve">— each node is assigned a (lane, rank) slot; conflicts are resolved by slot expansion.</w:t>
      </w:r>
    </w:p>
    <w:p>
      <w:pPr>
        <w:pStyle w:val="Compact"/>
        <w:numPr>
          <w:ilvl w:val="0"/>
          <w:numId w:val="1011"/>
        </w:numPr>
      </w:pPr>
      <w:r>
        <w:rPr>
          <w:b/>
          <w:bCs/>
        </w:rPr>
        <w:t xml:space="preserve">Waypoint computation</w:t>
      </w:r>
      <w:r>
        <w:t xml:space="preserve"> </w:t>
      </w:r>
      <w:r>
        <w:t xml:space="preserve">— orthogonal 4-point waypoints are computed for each flow.</w:t>
      </w:r>
    </w:p>
    <w:p>
      <w:pPr>
        <w:pStyle w:val="FirstParagraph"/>
      </w:pPr>
      <w:r>
        <w:t xml:space="preserve">Rework back-edges are routed below the pool to avoid obscuring the forward flow.</w:t>
      </w:r>
    </w:p>
    <w:bookmarkEnd w:id="60"/>
    <w:bookmarkStart w:id="61" w:name="bpmn-2.0-xml-builder"/>
    <w:p>
      <w:pPr>
        <w:pStyle w:val="Heading3"/>
      </w:pPr>
      <w:r>
        <w:t xml:space="preserve">4.6.2 BPMN 2.0 XML Builder</w:t>
      </w:r>
    </w:p>
    <w:p>
      <w:pPr>
        <w:pStyle w:val="FirstParagraph"/>
      </w:pPr>
      <w:r>
        <w:t xml:space="preserve">The builder (</w:t>
      </w:r>
      <w:r>
        <w:rPr>
          <w:rStyle w:val="VerbatimChar"/>
        </w:rPr>
        <w:t xml:space="preserve">bpmn/builder.py</w:t>
      </w:r>
      <w:r>
        <w:t xml:space="preserve">) emits the BPMN 2.0 XML with full Diagram Interchange (DI) support:</w:t>
      </w:r>
    </w:p>
    <w:p>
      <w:pPr>
        <w:pStyle w:val="Compact"/>
        <w:numPr>
          <w:ilvl w:val="0"/>
          <w:numId w:val="1012"/>
        </w:numPr>
      </w:pPr>
      <w:r>
        <w:rPr>
          <w:b/>
          <w:bCs/>
        </w:rPr>
        <w:t xml:space="preserve">Collaboration</w:t>
      </w:r>
      <w:r>
        <w:t xml:space="preserve"> </w:t>
      </w:r>
      <w:r>
        <w:t xml:space="preserve">element with a</w:t>
      </w:r>
      <w:r>
        <w:t xml:space="preserve"> </w:t>
      </w:r>
      <w:r>
        <w:rPr>
          <w:rStyle w:val="VerbatimChar"/>
        </w:rPr>
        <w:t xml:space="preserve">Participant</w:t>
      </w:r>
      <w:r>
        <w:t xml:space="preserve"> </w:t>
      </w:r>
      <w:r>
        <w:t xml:space="preserve">(pool) and</w:t>
      </w:r>
      <w:r>
        <w:t xml:space="preserve"> </w:t>
      </w:r>
      <w:r>
        <w:rPr>
          <w:rStyle w:val="VerbatimChar"/>
        </w:rPr>
        <w:t xml:space="preserve">LaneSet</w:t>
      </w:r>
      <w:r>
        <w:t xml:space="preserve"> </w:t>
      </w:r>
      <w:r>
        <w:t xml:space="preserve">with per-lane</w:t>
      </w:r>
      <w:r>
        <w:t xml:space="preserve"> </w:t>
      </w:r>
      <w:r>
        <w:rPr>
          <w:rStyle w:val="VerbatimChar"/>
        </w:rPr>
        <w:t xml:space="preserve">flowNodeRef</w:t>
      </w:r>
      <w:r>
        <w:t xml:space="preserve"> </w:t>
      </w:r>
      <w:r>
        <w:t xml:space="preserve">entries.</w:t>
      </w:r>
    </w:p>
    <w:p>
      <w:pPr>
        <w:pStyle w:val="Compact"/>
        <w:numPr>
          <w:ilvl w:val="0"/>
          <w:numId w:val="1012"/>
        </w:numPr>
      </w:pPr>
      <w:r>
        <w:rPr>
          <w:b/>
          <w:bCs/>
        </w:rPr>
        <w:t xml:space="preserve">Typed tasks</w:t>
      </w:r>
      <w:r>
        <w:t xml:space="preserve"> </w:t>
      </w:r>
      <w:r>
        <w:t xml:space="preserve">(</w:t>
      </w:r>
      <w:r>
        <w:rPr>
          <w:rStyle w:val="VerbatimChar"/>
        </w:rPr>
        <w:t xml:space="preserve">userTask</w:t>
      </w:r>
      <w:r>
        <w:t xml:space="preserve">,</w:t>
      </w:r>
      <w:r>
        <w:t xml:space="preserve"> </w:t>
      </w:r>
      <w:r>
        <w:rPr>
          <w:rStyle w:val="VerbatimChar"/>
        </w:rPr>
        <w:t xml:space="preserve">serviceTask</w:t>
      </w:r>
      <w:r>
        <w:t xml:space="preserve">,</w:t>
      </w:r>
      <w:r>
        <w:t xml:space="preserve"> </w:t>
      </w:r>
      <w:r>
        <w:rPr>
          <w:rStyle w:val="VerbatimChar"/>
        </w:rPr>
        <w:t xml:space="preserve">sendTask</w:t>
      </w:r>
      <w:r>
        <w:t xml:space="preserve">,</w:t>
      </w:r>
      <w:r>
        <w:t xml:space="preserve"> </w:t>
      </w:r>
      <w:r>
        <w:rPr>
          <w:rStyle w:val="VerbatimChar"/>
        </w:rPr>
        <w:t xml:space="preserve">manualTask</w:t>
      </w:r>
      <w:r>
        <w:t xml:space="preserve">),</w:t>
      </w:r>
      <w:r>
        <w:t xml:space="preserve"> </w:t>
      </w:r>
      <w:r>
        <w:rPr>
          <w:b/>
          <w:bCs/>
        </w:rPr>
        <w:t xml:space="preserve">events</w:t>
      </w:r>
      <w:r>
        <w:t xml:space="preserve"> </w:t>
      </w:r>
      <w:r>
        <w:t xml:space="preserve">(</w:t>
      </w:r>
      <w:r>
        <w:rPr>
          <w:rStyle w:val="VerbatimChar"/>
        </w:rPr>
        <w:t xml:space="preserve">start</w:t>
      </w:r>
      <w:r>
        <w:t xml:space="preserve">,</w:t>
      </w:r>
      <w:r>
        <w:t xml:space="preserve"> </w:t>
      </w:r>
      <w:r>
        <w:rPr>
          <w:rStyle w:val="VerbatimChar"/>
        </w:rPr>
        <w:t xml:space="preserve">intermediate</w:t>
      </w:r>
      <w:r>
        <w:t xml:space="preserve">,</w:t>
      </w:r>
      <w:r>
        <w:t xml:space="preserve"> </w:t>
      </w:r>
      <w:r>
        <w:rPr>
          <w:rStyle w:val="VerbatimChar"/>
        </w:rPr>
        <w:t xml:space="preserve">end</w:t>
      </w:r>
      <w:r>
        <w:t xml:space="preserve">), and</w:t>
      </w:r>
      <w:r>
        <w:t xml:space="preserve"> </w:t>
      </w:r>
      <w:r>
        <w:rPr>
          <w:b/>
          <w:bCs/>
        </w:rPr>
        <w:t xml:space="preserve">gateways</w:t>
      </w:r>
      <w:r>
        <w:t xml:space="preserve"> </w:t>
      </w:r>
      <w:r>
        <w:t xml:space="preserve">(</w:t>
      </w:r>
      <w:r>
        <w:rPr>
          <w:rStyle w:val="VerbatimChar"/>
        </w:rPr>
        <w:t xml:space="preserve">XOR</w:t>
      </w:r>
      <w:r>
        <w:t xml:space="preserve">,</w:t>
      </w:r>
      <w:r>
        <w:t xml:space="preserve"> </w:t>
      </w:r>
      <w:r>
        <w:rPr>
          <w:rStyle w:val="VerbatimChar"/>
        </w:rPr>
        <w:t xml:space="preserve">AND</w:t>
      </w:r>
      <w:r>
        <w:t xml:space="preserve">).</w:t>
      </w:r>
    </w:p>
    <w:p>
      <w:pPr>
        <w:pStyle w:val="Compact"/>
        <w:numPr>
          <w:ilvl w:val="0"/>
          <w:numId w:val="1012"/>
        </w:numPr>
      </w:pPr>
      <w:r>
        <w:rPr>
          <w:b/>
          <w:bCs/>
        </w:rPr>
        <w:t xml:space="preserve">Gateway direction</w:t>
      </w:r>
      <w:r>
        <w:t xml:space="preserve"> </w:t>
      </w:r>
      <w:r>
        <w:t xml:space="preserve">attributes (</w:t>
      </w:r>
      <w:r>
        <w:rPr>
          <w:rStyle w:val="VerbatimChar"/>
        </w:rPr>
        <w:t xml:space="preserve">gatewayType</w:t>
      </w:r>
      <w:r>
        <w:t xml:space="preserve">,</w:t>
      </w:r>
      <w:r>
        <w:t xml:space="preserve"> </w:t>
      </w:r>
      <w:r>
        <w:rPr>
          <w:rStyle w:val="VerbatimChar"/>
        </w:rPr>
        <w:t xml:space="preserve">direction</w:t>
      </w:r>
      <w:r>
        <w:t xml:space="preserve">).</w:t>
      </w:r>
    </w:p>
    <w:p>
      <w:pPr>
        <w:pStyle w:val="Compact"/>
        <w:numPr>
          <w:ilvl w:val="0"/>
          <w:numId w:val="1012"/>
        </w:numPr>
      </w:pPr>
      <w:r>
        <w:rPr>
          <w:rStyle w:val="VerbatimChar"/>
          <w:b/>
          <w:bCs/>
        </w:rPr>
        <w:t xml:space="preserve">conditionExpression</w:t>
      </w:r>
      <w:r>
        <w:t xml:space="preserve"> </w:t>
      </w:r>
      <w:r>
        <w:t xml:space="preserve">on labelled sequence flows from XOR gateways.</w:t>
      </w:r>
    </w:p>
    <w:p>
      <w:pPr>
        <w:pStyle w:val="Compact"/>
        <w:numPr>
          <w:ilvl w:val="0"/>
          <w:numId w:val="1012"/>
        </w:numPr>
      </w:pPr>
      <w:r>
        <w:rPr>
          <w:rStyle w:val="VerbatimChar"/>
          <w:b/>
          <w:bCs/>
        </w:rPr>
        <w:t xml:space="preserve">documentation</w:t>
      </w:r>
      <w:r>
        <w:t xml:space="preserve"> </w:t>
      </w:r>
      <w:r>
        <w:t xml:space="preserve">element carrying source provenance.</w:t>
      </w:r>
    </w:p>
    <w:p>
      <w:pPr>
        <w:pStyle w:val="Compact"/>
        <w:numPr>
          <w:ilvl w:val="0"/>
          <w:numId w:val="1012"/>
        </w:numPr>
      </w:pPr>
      <w:r>
        <w:rPr>
          <w:b/>
          <w:bCs/>
        </w:rPr>
        <w:t xml:space="preserve">Complete DI</w:t>
      </w:r>
      <w:r>
        <w:t xml:space="preserve"> </w:t>
      </w:r>
      <w:r>
        <w:t xml:space="preserve">—</w:t>
      </w:r>
      <w:r>
        <w:t xml:space="preserve"> </w:t>
      </w:r>
      <w:r>
        <w:rPr>
          <w:rStyle w:val="VerbatimChar"/>
        </w:rPr>
        <w:t xml:space="preserve">BPMNDiagram</w:t>
      </w:r>
      <w:r>
        <w:t xml:space="preserve">,</w:t>
      </w:r>
      <w:r>
        <w:t xml:space="preserve"> </w:t>
      </w:r>
      <w:r>
        <w:rPr>
          <w:rStyle w:val="VerbatimChar"/>
        </w:rPr>
        <w:t xml:space="preserve">BPMNPlane</w:t>
      </w:r>
      <w:r>
        <w:t xml:space="preserve">,</w:t>
      </w:r>
      <w:r>
        <w:t xml:space="preserve"> </w:t>
      </w:r>
      <w:r>
        <w:rPr>
          <w:rStyle w:val="VerbatimChar"/>
        </w:rPr>
        <w:t xml:space="preserve">BPMNShape</w:t>
      </w:r>
      <w:r>
        <w:t xml:space="preserve"> </w:t>
      </w:r>
      <w:r>
        <w:t xml:space="preserve">(with</w:t>
      </w:r>
      <w:r>
        <w:t xml:space="preserve"> </w:t>
      </w:r>
      <w:r>
        <w:rPr>
          <w:rStyle w:val="VerbatimChar"/>
        </w:rPr>
        <w:t xml:space="preserve">bounds</w:t>
      </w:r>
      <w:r>
        <w:t xml:space="preserve">), and</w:t>
      </w:r>
      <w:r>
        <w:t xml:space="preserve"> </w:t>
      </w:r>
      <w:r>
        <w:rPr>
          <w:rStyle w:val="VerbatimChar"/>
        </w:rPr>
        <w:t xml:space="preserve">BPMNEdge</w:t>
      </w:r>
      <w:r>
        <w:t xml:space="preserve"> </w:t>
      </w:r>
      <w:r>
        <w:t xml:space="preserve">(with</w:t>
      </w:r>
      <w:r>
        <w:t xml:space="preserve"> </w:t>
      </w:r>
      <w:r>
        <w:rPr>
          <w:rStyle w:val="VerbatimChar"/>
        </w:rPr>
        <w:t xml:space="preserve">waypoints</w:t>
      </w:r>
      <w:r>
        <w:t xml:space="preserve">) elements.</w:t>
      </w:r>
    </w:p>
    <w:p>
      <w:pPr>
        <w:pStyle w:val="FirstParagraph"/>
      </w:pPr>
      <w:r>
        <w:t xml:space="preserve">Generated BPMN files are verified to import into bpmn-js (Camunda) without errors.</w:t>
      </w:r>
    </w:p>
    <w:bookmarkEnd w:id="61"/>
    <w:bookmarkEnd w:id="62"/>
    <w:bookmarkStart w:id="67" w:name="the-mining-pathway-e4-e6"/>
    <w:p>
      <w:pPr>
        <w:pStyle w:val="Heading2"/>
      </w:pPr>
      <w:r>
        <w:t xml:space="preserve">4.7 The Mining Pathway (E4, E6)</w:t>
      </w:r>
    </w:p>
    <w:p>
      <w:pPr>
        <w:pStyle w:val="FirstParagraph"/>
      </w:pPr>
      <w:r>
        <w:t xml:space="preserve">The mining pathway handles event-log inputs (CSV or XES) and produces discovered</w:t>
      </w:r>
      <w:r>
        <w:t xml:space="preserve"> </w:t>
      </w:r>
      <w:r>
        <w:rPr>
          <w:rStyle w:val="VerbatimChar"/>
        </w:rPr>
        <w:t xml:space="preserve">ProcessModel</w:t>
      </w:r>
      <w:r>
        <w:t xml:space="preserve"> </w:t>
      </w:r>
      <w:r>
        <w:t xml:space="preserve">instances without any SOP text.</w:t>
      </w:r>
    </w:p>
    <w:bookmarkStart w:id="63" w:name="event-log-loading"/>
    <w:p>
      <w:pPr>
        <w:pStyle w:val="Heading3"/>
      </w:pPr>
      <w:r>
        <w:t xml:space="preserve">4.7.1 Event Log Loading</w:t>
      </w:r>
    </w:p>
    <w:p>
      <w:pPr>
        <w:pStyle w:val="FirstParagraph"/>
      </w:pPr>
      <w:r>
        <w:t xml:space="preserve">The log loader (</w:t>
      </w:r>
      <w:r>
        <w:rPr>
          <w:rStyle w:val="VerbatimChar"/>
        </w:rPr>
        <w:t xml:space="preserve">mining/event_log.py</w:t>
      </w:r>
      <w:r>
        <w:t xml:space="preserve">) supports CSV (with header aliases for SAP, ServiceNow, Jira, and generic column names) and IEEE XES formats. Corrupt rows are skipped with descriptive warnings. Per-activity statistics are computed: frequency, median wait time (time before the activity), rework rate (fraction of cases that visit the activity more than once), and a composite bottleneck score (0.7 × normalised median wait + 0.3 × rework rate).</w:t>
      </w:r>
    </w:p>
    <w:bookmarkEnd w:id="63"/>
    <w:bookmarkStart w:id="64" w:name="e4-dfg-discovery"/>
    <w:p>
      <w:pPr>
        <w:pStyle w:val="Heading3"/>
      </w:pPr>
      <w:r>
        <w:t xml:space="preserve">4.7.2 E4: DFG Discovery</w:t>
      </w:r>
    </w:p>
    <w:p>
      <w:pPr>
        <w:pStyle w:val="FirstParagraph"/>
      </w:pPr>
      <w:r>
        <w:t xml:space="preserve">The DFG miner (</w:t>
      </w:r>
      <w:r>
        <w:rPr>
          <w:rStyle w:val="VerbatimChar"/>
        </w:rPr>
        <w:t xml:space="preserve">mining/dfg.py</w:t>
      </w:r>
      <w:r>
        <w:t xml:space="preserve">) computes the directly-follows relationship from the event log and builds a weighted directed graph. A frequency threshold (default: 0.01 of maximum edge frequency) filters noise edges. XOR gateways are induced where an activity has multiple outgoing directly-follows edges. AND gateway pairs are detected via the footprint discriminator: mutual A→B and B→A relationships become an AND split/join pair only when both A and B share the same entry and exit context outside the pair, discriminating parallel execution from rework loops.</w:t>
      </w:r>
    </w:p>
    <w:bookmarkEnd w:id="64"/>
    <w:bookmarkStart w:id="65" w:name="e6-inductive-miner"/>
    <w:p>
      <w:pPr>
        <w:pStyle w:val="Heading3"/>
      </w:pPr>
      <w:r>
        <w:t xml:space="preserve">4.7.3 E6: Inductive Miner</w:t>
      </w:r>
    </w:p>
    <w:p>
      <w:pPr>
        <w:pStyle w:val="FirstParagraph"/>
      </w:pPr>
      <w:r>
        <w:t xml:space="preserve">The Inductive Miner (</w:t>
      </w:r>
      <w:r>
        <w:rPr>
          <w:rStyle w:val="VerbatimChar"/>
        </w:rPr>
        <w:t xml:space="preserve">inductive/tree.py</w:t>
      </w:r>
      <w:r>
        <w:t xml:space="preserve">) implements the Leemans-style cut hierarchy:</w:t>
      </w:r>
    </w:p>
    <w:p>
      <w:pPr>
        <w:pStyle w:val="Compact"/>
        <w:numPr>
          <w:ilvl w:val="0"/>
          <w:numId w:val="1013"/>
        </w:numPr>
      </w:pPr>
      <w:r>
        <w:rPr>
          <w:b/>
          <w:bCs/>
        </w:rPr>
        <w:t xml:space="preserve">xor cut</w:t>
      </w:r>
      <w:r>
        <w:t xml:space="preserve"> </w:t>
      </w:r>
      <w:r>
        <w:t xml:space="preserve">— separates mutually exclusive activity sets (activities that never co-occur in any trace).</w:t>
      </w:r>
    </w:p>
    <w:p>
      <w:pPr>
        <w:pStyle w:val="Compact"/>
        <w:numPr>
          <w:ilvl w:val="0"/>
          <w:numId w:val="1013"/>
        </w:numPr>
      </w:pPr>
      <w:r>
        <w:rPr>
          <w:b/>
          <w:bCs/>
        </w:rPr>
        <w:t xml:space="preserve">sequence cut</w:t>
      </w:r>
      <w:r>
        <w:t xml:space="preserve"> </w:t>
      </w:r>
      <w:r>
        <w:t xml:space="preserve">— separates activities that always occur in order (no interleaving).</w:t>
      </w:r>
    </w:p>
    <w:p>
      <w:pPr>
        <w:pStyle w:val="Compact"/>
        <w:numPr>
          <w:ilvl w:val="0"/>
          <w:numId w:val="1013"/>
        </w:numPr>
      </w:pPr>
      <w:r>
        <w:rPr>
          <w:b/>
          <w:bCs/>
        </w:rPr>
        <w:t xml:space="preserve">parallel cut</w:t>
      </w:r>
      <w:r>
        <w:t xml:space="preserve"> </w:t>
      </w:r>
      <w:r>
        <w:t xml:space="preserve">— separates activities that can occur in any order (mutual directly-follows, shared entry/exit context).</w:t>
      </w:r>
    </w:p>
    <w:p>
      <w:pPr>
        <w:pStyle w:val="Compact"/>
        <w:numPr>
          <w:ilvl w:val="0"/>
          <w:numId w:val="1013"/>
        </w:numPr>
      </w:pPr>
      <w:r>
        <w:rPr>
          <w:b/>
          <w:bCs/>
        </w:rPr>
        <w:t xml:space="preserve">loop cut</w:t>
      </w:r>
      <w:r>
        <w:t xml:space="preserve"> </w:t>
      </w:r>
      <w:r>
        <w:t xml:space="preserve">— separates a do-part from a redo-part (the activity set entered on loop entry vs the set that causes re-entry).</w:t>
      </w:r>
    </w:p>
    <w:p>
      <w:pPr>
        <w:pStyle w:val="FirstParagraph"/>
      </w:pPr>
      <w:r>
        <w:t xml:space="preserve">Cuts are applied recursively. If no cut applies, the flower model (accepts all traces) is returned. A soundness guard rejects parallel cuts when any trace touches only one side of the partition — a condition where naive parallel projection would lose language. The resulting process tree is converted to BPMN via</w:t>
      </w:r>
      <w:r>
        <w:t xml:space="preserve"> </w:t>
      </w:r>
      <w:r>
        <w:rPr>
          <w:rStyle w:val="VerbatimChar"/>
        </w:rPr>
        <w:t xml:space="preserve">inductive/tree_bpmn.py</w:t>
      </w:r>
      <w:r>
        <w:t xml:space="preserve">, which infers gateway direction (split vs join) from the flow topology around each gateway.</w:t>
      </w:r>
    </w:p>
    <w:bookmarkEnd w:id="65"/>
    <w:bookmarkStart w:id="66" w:name="token-replay-conformance"/>
    <w:p>
      <w:pPr>
        <w:pStyle w:val="Heading3"/>
      </w:pPr>
      <w:r>
        <w:t xml:space="preserve">4.7.4 Token-Replay Conformance</w:t>
      </w:r>
    </w:p>
    <w:p>
      <w:pPr>
        <w:pStyle w:val="FirstParagraph"/>
      </w:pPr>
      <w:r>
        <w:t xml:space="preserve">The replay engine (</w:t>
      </w:r>
      <w:r>
        <w:rPr>
          <w:rStyle w:val="VerbatimChar"/>
        </w:rPr>
        <w:t xml:space="preserve">inductive/replay.py</w:t>
      </w:r>
      <w:r>
        <w:t xml:space="preserve">) performs bounded token-based replay fitness. A token is placed at the start event; log events are replayed by firing the corresponding activity in the model; XOR branches are resolved by selecting the branch whose guard condition matches the event; AND branches spawn tokens on all parallel paths. Cases where a token is unavailable or the model deadlocks are counted as failures. Fitness = (cases accepted) / (total cases).</w:t>
      </w:r>
    </w:p>
    <w:p>
      <w:pPr>
        <w:pStyle w:val="BodyText"/>
      </w:pPr>
      <w:r>
        <w:t xml:space="preserve">Any</w:t>
      </w:r>
      <w:r>
        <w:t xml:space="preserve"> </w:t>
      </w:r>
      <w:r>
        <w:rPr>
          <w:rStyle w:val="VerbatimChar"/>
        </w:rPr>
        <w:t xml:space="preserve">ProcessModel</w:t>
      </w:r>
      <w:r>
        <w:t xml:space="preserve"> </w:t>
      </w:r>
      <w:r>
        <w:t xml:space="preserve">is replayable — discovered models (DFG, Inductive) and extracted models (E1, E2, E3) — via the bridge converters in</w:t>
      </w:r>
      <w:r>
        <w:t xml:space="preserve"> </w:t>
      </w:r>
      <w:r>
        <w:rPr>
          <w:rStyle w:val="VerbatimChar"/>
        </w:rPr>
        <w:t xml:space="preserve">inductive/convert.py</w:t>
      </w:r>
      <w:r>
        <w:t xml:space="preserve">, which also infers gateway direction from flow topology for DFG models.</w:t>
      </w:r>
    </w:p>
    <w:bookmarkEnd w:id="66"/>
    <w:bookmarkEnd w:id="67"/>
    <w:bookmarkStart w:id="68" w:name="orchestration-engines"/>
    <w:p>
      <w:pPr>
        <w:pStyle w:val="Heading2"/>
      </w:pPr>
      <w:r>
        <w:t xml:space="preserve">4.8 Orchestration Engines</w:t>
      </w:r>
    </w:p>
    <w:p>
      <w:pPr>
        <w:pStyle w:val="FirstParagraph"/>
      </w:pPr>
      <w:r>
        <w:t xml:space="preserve">Both orchestration engines run identical stage functions:</w:t>
      </w:r>
    </w:p>
    <w:p>
      <w:pPr>
        <w:pStyle w:val="BodyText"/>
      </w:pPr>
      <w:r>
        <w:rPr>
          <w:b/>
          <w:bCs/>
        </w:rPr>
        <w:t xml:space="preserve">BuiltinEngine</w:t>
      </w:r>
      <w:r>
        <w:t xml:space="preserve"> </w:t>
      </w:r>
      <w:r>
        <w:t xml:space="preserve">(</w:t>
      </w:r>
      <w:r>
        <w:rPr>
          <w:rStyle w:val="VerbatimChar"/>
        </w:rPr>
        <w:t xml:space="preserve">graph.py</w:t>
      </w:r>
      <w:r>
        <w:t xml:space="preserve">): a sequential loop with an explicit validate-and-retry conditional. Stages are called in order; if validation fails, the state is updated with feedback and the modeler stage is called again.</w:t>
      </w:r>
    </w:p>
    <w:p>
      <w:pPr>
        <w:pStyle w:val="BodyText"/>
      </w:pPr>
      <w:r>
        <w:rPr>
          <w:b/>
          <w:bCs/>
        </w:rPr>
        <w:t xml:space="preserve">LangGraphEngine</w:t>
      </w:r>
      <w:r>
        <w:t xml:space="preserve"> </w:t>
      </w:r>
      <w:r>
        <w:t xml:space="preserve">(</w:t>
      </w:r>
      <w:r>
        <w:rPr>
          <w:rStyle w:val="VerbatimChar"/>
        </w:rPr>
        <w:t xml:space="preserve">graph.py</w:t>
      </w:r>
      <w:r>
        <w:t xml:space="preserve">): a</w:t>
      </w:r>
      <w:r>
        <w:t xml:space="preserve"> </w:t>
      </w:r>
      <w:r>
        <w:rPr>
          <w:rStyle w:val="VerbatimChar"/>
        </w:rPr>
        <w:t xml:space="preserve">StateGraph</w:t>
      </w:r>
      <w:r>
        <w:t xml:space="preserve"> </w:t>
      </w:r>
      <w:r>
        <w:t xml:space="preserve">over a</w:t>
      </w:r>
      <w:r>
        <w:t xml:space="preserve"> </w:t>
      </w:r>
      <w:r>
        <w:rPr>
          <w:rStyle w:val="VerbatimChar"/>
        </w:rPr>
        <w:t xml:space="preserve">PipelineState</w:t>
      </w:r>
      <w:r>
        <w:t xml:space="preserve"> </w:t>
      </w:r>
      <w:r>
        <w:t xml:space="preserve">TypedDict with declared keys. The</w:t>
      </w:r>
      <w:r>
        <w:t xml:space="preserve"> </w:t>
      </w:r>
      <w:r>
        <w:rPr>
          <w:rStyle w:val="VerbatimChar"/>
        </w:rPr>
        <w:t xml:space="preserve">validate → model</w:t>
      </w:r>
      <w:r>
        <w:t xml:space="preserve"> </w:t>
      </w:r>
      <w:r>
        <w:t xml:space="preserve">edge is conditional: if the validation report has errors and retry budget remains, the edge fires; otherwise, the pipeline proceeds to the optimizer.</w:t>
      </w:r>
    </w:p>
    <w:p>
      <w:pPr>
        <w:pStyle w:val="BodyText"/>
      </w:pPr>
      <w:r>
        <w:t xml:space="preserve">A test (</w:t>
      </w:r>
      <w:r>
        <w:rPr>
          <w:rStyle w:val="VerbatimChar"/>
        </w:rPr>
        <w:t xml:space="preserve">test_langgraph_engine_equivalence</w:t>
      </w:r>
      <w:r>
        <w:t xml:space="preserve">) asserts that both engines produce identical metrics and findings for all test cases, ensuring that the choice of engine is an implementation detail rather than a behavioural variable.</w:t>
      </w:r>
    </w:p>
    <w:bookmarkEnd w:id="68"/>
    <w:bookmarkStart w:id="69" w:name="the-optimization-agent"/>
    <w:p>
      <w:pPr>
        <w:pStyle w:val="Heading2"/>
      </w:pPr>
      <w:r>
        <w:t xml:space="preserve">4.9 The Optimization Agent</w:t>
      </w:r>
    </w:p>
    <w:p>
      <w:pPr>
        <w:pStyle w:val="FirstParagraph"/>
      </w:pPr>
      <w:r>
        <w:t xml:space="preserve">The optimizer (</w:t>
      </w:r>
      <w:r>
        <w:rPr>
          <w:rStyle w:val="VerbatimChar"/>
        </w:rPr>
        <w:t xml:space="preserve">agents/optimizer.py</w:t>
      </w:r>
      <w:r>
        <w:t xml:space="preserve">) produces both a diagnostic report and a To-Be model. Findings come from two sources:</w:t>
      </w:r>
    </w:p>
    <w:p>
      <w:pPr>
        <w:pStyle w:val="Compact"/>
        <w:numPr>
          <w:ilvl w:val="0"/>
          <w:numId w:val="1014"/>
        </w:numPr>
      </w:pPr>
      <w:r>
        <w:rPr>
          <w:b/>
          <w:bCs/>
        </w:rPr>
        <w:t xml:space="preserve">Static model patterns</w:t>
      </w:r>
      <w:r>
        <w:t xml:space="preserve"> </w:t>
      </w:r>
      <w:r>
        <w:t xml:space="preserve">— manual data-entry verbs, sequential human approval chains, manual handoffs between lanes, single points of failure (human lanes with &gt; 50% of manual tasks).</w:t>
      </w:r>
    </w:p>
    <w:p>
      <w:pPr>
        <w:pStyle w:val="Compact"/>
        <w:numPr>
          <w:ilvl w:val="0"/>
          <w:numId w:val="1014"/>
        </w:numPr>
      </w:pPr>
      <w:r>
        <w:rPr>
          <w:b/>
          <w:bCs/>
        </w:rPr>
        <w:t xml:space="preserve">Event-log statistics</w:t>
      </w:r>
      <w:r>
        <w:t xml:space="preserve"> </w:t>
      </w:r>
      <w:r>
        <w:t xml:space="preserve">— top queue waits (highest median wait time before an activity) and rework loops (highest repetition rate within cases).</w:t>
      </w:r>
    </w:p>
    <w:p>
      <w:pPr>
        <w:pStyle w:val="FirstParagraph"/>
      </w:pPr>
      <w:r>
        <w:t xml:space="preserve">Three transformation rules are applied to produce the To-Be model:</w:t>
      </w:r>
      <w:r>
        <w:t xml:space="preserve"> </w:t>
      </w:r>
      <w:r>
        <w:rPr>
          <w:rStyle w:val="VerbatimChar"/>
        </w:rPr>
        <w:t xml:space="preserve">R_AUTOMATE_ENTRY</w:t>
      </w:r>
      <w:r>
        <w:t xml:space="preserve"> </w:t>
      </w:r>
      <w:r>
        <w:t xml:space="preserve">converts entry tasks to service tasks with duration reduced to 30%;</w:t>
      </w:r>
      <w:r>
        <w:t xml:space="preserve"> </w:t>
      </w:r>
      <w:r>
        <w:rPr>
          <w:rStyle w:val="VerbatimChar"/>
        </w:rPr>
        <w:t xml:space="preserve">R_PARALLEL_APPROVALS</w:t>
      </w:r>
      <w:r>
        <w:t xml:space="preserve"> </w:t>
      </w:r>
      <w:r>
        <w:t xml:space="preserve">rewires sequential approval chains into AND-split/AND-join blocks;</w:t>
      </w:r>
      <w:r>
        <w:t xml:space="preserve"> </w:t>
      </w:r>
      <w:r>
        <w:rPr>
          <w:rStyle w:val="VerbatimChar"/>
        </w:rPr>
        <w:t xml:space="preserve">R_INTEGRATE_HANDOFF</w:t>
      </w:r>
      <w:r>
        <w:t xml:space="preserve"> </w:t>
      </w:r>
      <w:r>
        <w:t xml:space="preserve">converts notification tasks into platform service tasks.</w:t>
      </w:r>
    </w:p>
    <w:p>
      <w:pPr>
        <w:pStyle w:val="BodyText"/>
      </w:pPr>
      <w:r>
        <w:t xml:space="preserve">Before/after metrics are computed for both models: task count, automation rate, and estimated critical path (longest path through the model, with rework edges excluded).</w:t>
      </w:r>
    </w:p>
    <w:bookmarkEnd w:id="69"/>
    <w:bookmarkStart w:id="70" w:name="export-pipeline"/>
    <w:p>
      <w:pPr>
        <w:pStyle w:val="Heading2"/>
      </w:pPr>
      <w:r>
        <w:t xml:space="preserve">4.10 Export Pipeline</w:t>
      </w:r>
    </w:p>
    <w:p>
      <w:pPr>
        <w:pStyle w:val="FirstParagraph"/>
      </w:pPr>
      <w:r>
        <w:t xml:space="preserve">The export stage writes all artifacts for a pipeline run:</w:t>
      </w:r>
    </w:p>
    <w:p>
      <w:pPr>
        <w:pStyle w:val="Compact"/>
        <w:numPr>
          <w:ilvl w:val="0"/>
          <w:numId w:val="1015"/>
        </w:numPr>
      </w:pPr>
      <w:r>
        <w:rPr>
          <w:rStyle w:val="VerbatimChar"/>
        </w:rPr>
        <w:t xml:space="preserve">ProcessModel</w:t>
      </w:r>
      <w:r>
        <w:t xml:space="preserve"> </w:t>
      </w:r>
      <w:r>
        <w:t xml:space="preserve">as JSON.</w:t>
      </w:r>
    </w:p>
    <w:p>
      <w:pPr>
        <w:pStyle w:val="Compact"/>
        <w:numPr>
          <w:ilvl w:val="0"/>
          <w:numId w:val="1015"/>
        </w:numPr>
      </w:pPr>
      <w:r>
        <w:t xml:space="preserve">BPMN 2.0 XML.</w:t>
      </w:r>
    </w:p>
    <w:p>
      <w:pPr>
        <w:pStyle w:val="Compact"/>
        <w:numPr>
          <w:ilvl w:val="0"/>
          <w:numId w:val="1015"/>
        </w:numPr>
      </w:pPr>
      <w:r>
        <w:t xml:space="preserve">SVG (standalone diagram).</w:t>
      </w:r>
    </w:p>
    <w:p>
      <w:pPr>
        <w:pStyle w:val="Compact"/>
        <w:numPr>
          <w:ilvl w:val="0"/>
          <w:numId w:val="1015"/>
        </w:numPr>
      </w:pPr>
      <w:r>
        <w:t xml:space="preserve">draw.io mxGraph (with parent-relative geometry).</w:t>
      </w:r>
    </w:p>
    <w:p>
      <w:pPr>
        <w:pStyle w:val="Compact"/>
        <w:numPr>
          <w:ilvl w:val="0"/>
          <w:numId w:val="1015"/>
        </w:numPr>
      </w:pPr>
      <w:r>
        <w:t xml:space="preserve">Mermaid flowchart (per-lane subgraphs).</w:t>
      </w:r>
    </w:p>
    <w:p>
      <w:pPr>
        <w:pStyle w:val="Compact"/>
        <w:numPr>
          <w:ilvl w:val="0"/>
          <w:numId w:val="1015"/>
        </w:numPr>
      </w:pPr>
      <w:r>
        <w:t xml:space="preserve">Self-contained HTML analyst report (metric cards, As-Is/To-Be diagrams, findings, conformance section).</w:t>
      </w:r>
    </w:p>
    <w:p>
      <w:pPr>
        <w:pStyle w:val="Compact"/>
        <w:numPr>
          <w:ilvl w:val="0"/>
          <w:numId w:val="1015"/>
        </w:numPr>
      </w:pPr>
      <w:r>
        <w:t xml:space="preserve">Conformance report JSON (when run with a log).</w:t>
      </w:r>
    </w:p>
    <w:p>
      <w:pPr>
        <w:pStyle w:val="Compact"/>
        <w:numPr>
          <w:ilvl w:val="0"/>
          <w:numId w:val="1015"/>
        </w:numPr>
      </w:pPr>
      <w:r>
        <w:t xml:space="preserve">Bottleneck report JSON (when run with a log).</w:t>
      </w:r>
    </w:p>
    <w:p>
      <w:pPr>
        <w:pStyle w:val="Compact"/>
        <w:numPr>
          <w:ilvl w:val="0"/>
          <w:numId w:val="1015"/>
        </w:numPr>
      </w:pPr>
      <w:r>
        <w:t xml:space="preserve">Pipeline result JSON (timings, method, artifact manifest).</w:t>
      </w:r>
    </w:p>
    <w:bookmarkEnd w:id="70"/>
    <w:bookmarkStart w:id="71" w:name="configuration-and-environment"/>
    <w:p>
      <w:pPr>
        <w:pStyle w:val="Heading2"/>
      </w:pPr>
      <w:r>
        <w:t xml:space="preserve">4.11 Configuration and Environment</w:t>
      </w:r>
    </w:p>
    <w:p>
      <w:pPr>
        <w:pStyle w:val="FirstParagraph"/>
      </w:pPr>
      <w:r>
        <w:t xml:space="preserve">All configuration is environment-driven. The key variables are: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Purpose</w:t>
            </w:r>
          </w:p>
        </w:tc>
        <w:tc>
          <w:tcPr/>
          <w:p>
            <w:pPr>
              <w:pStyle w:val="Compact"/>
            </w:pPr>
            <w:r>
              <w:t xml:space="preserve">Default</w:t>
            </w:r>
          </w:p>
        </w:tc>
      </w:tr>
      <w:tr>
        <w:tc>
          <w:tcPr/>
          <w:p>
            <w:pPr>
              <w:pStyle w:val="Compact"/>
            </w:pPr>
            <w:r>
              <w:rPr>
                <w:rStyle w:val="VerbatimChar"/>
              </w:rPr>
              <w:t xml:space="preserve">PM_ENGINE</w:t>
            </w:r>
          </w:p>
        </w:tc>
        <w:tc>
          <w:tcPr/>
          <w:p>
            <w:pPr>
              <w:pStyle w:val="Compact"/>
            </w:pPr>
            <w:r>
              <w:rPr>
                <w:rStyle w:val="VerbatimChar"/>
              </w:rPr>
              <w:t xml:space="preserve">auto</w:t>
            </w:r>
            <w:r>
              <w:t xml:space="preserve"> </w:t>
            </w:r>
            <w:r>
              <w:t xml:space="preserve">|</w:t>
            </w:r>
            <w:r>
              <w:t xml:space="preserve"> </w:t>
            </w:r>
            <w:r>
              <w:rPr>
                <w:rStyle w:val="VerbatimChar"/>
              </w:rPr>
              <w:t xml:space="preserve">builtin</w:t>
            </w:r>
            <w:r>
              <w:t xml:space="preserve"> </w:t>
            </w:r>
            <w:r>
              <w:t xml:space="preserve">|</w:t>
            </w:r>
            <w:r>
              <w:t xml:space="preserve"> </w:t>
            </w:r>
            <w:r>
              <w:rPr>
                <w:rStyle w:val="VerbatimChar"/>
              </w:rPr>
              <w:t xml:space="preserve">langgraph</w:t>
            </w:r>
          </w:p>
        </w:tc>
        <w:tc>
          <w:tcPr/>
          <w:p>
            <w:pPr>
              <w:pStyle w:val="Compact"/>
            </w:pPr>
            <w:r>
              <w:rPr>
                <w:rStyle w:val="VerbatimChar"/>
              </w:rPr>
              <w:t xml:space="preserve">auto</w:t>
            </w:r>
            <w:r>
              <w:t xml:space="preserve"> </w:t>
            </w:r>
            <w:r>
              <w:t xml:space="preserve">(LangGraph if installed)</w:t>
            </w:r>
          </w:p>
        </w:tc>
      </w:tr>
      <w:tr>
        <w:tc>
          <w:tcPr/>
          <w:p>
            <w:pPr>
              <w:pStyle w:val="Compact"/>
            </w:pPr>
            <w:r>
              <w:rPr>
                <w:rStyle w:val="VerbatimChar"/>
              </w:rPr>
              <w:t xml:space="preserve">PM_LLM_MODEL</w:t>
            </w:r>
          </w:p>
        </w:tc>
        <w:tc>
          <w:tcPr/>
          <w:p>
            <w:pPr>
              <w:pStyle w:val="Compact"/>
            </w:pPr>
            <w:r>
              <w:t xml:space="preserve">Model name</w:t>
            </w:r>
          </w:p>
        </w:tc>
        <w:tc>
          <w:tcPr/>
          <w:p>
            <w:pPr>
              <w:pStyle w:val="Compact"/>
            </w:pPr>
            <w:r>
              <w:rPr>
                <w:rStyle w:val="VerbatimChar"/>
              </w:rPr>
              <w:t xml:space="preserve">gpt-4o-mini</w:t>
            </w:r>
          </w:p>
        </w:tc>
      </w:tr>
      <w:tr>
        <w:tc>
          <w:tcPr/>
          <w:p>
            <w:pPr>
              <w:pStyle w:val="Compact"/>
            </w:pPr>
            <w:r>
              <w:rPr>
                <w:rStyle w:val="VerbatimChar"/>
              </w:rPr>
              <w:t xml:space="preserve">PM_LLM_BASE_URL</w:t>
            </w:r>
          </w:p>
        </w:tc>
        <w:tc>
          <w:tcPr/>
          <w:p>
            <w:pPr>
              <w:pStyle w:val="Compact"/>
            </w:pPr>
            <w:r>
              <w:t xml:space="preserve">API base URL</w:t>
            </w:r>
          </w:p>
        </w:tc>
        <w:tc>
          <w:tcPr/>
          <w:p>
            <w:pPr>
              <w:pStyle w:val="Compact"/>
            </w:pPr>
            <w:r>
              <w:rPr>
                <w:rStyle w:val="VerbatimChar"/>
              </w:rPr>
              <w:t xml:space="preserve">https://api.openai.com/v1</w:t>
            </w:r>
          </w:p>
        </w:tc>
      </w:tr>
      <w:tr>
        <w:tc>
          <w:tcPr/>
          <w:p>
            <w:pPr>
              <w:pStyle w:val="Compact"/>
            </w:pPr>
            <w:r>
              <w:rPr>
                <w:rStyle w:val="VerbatimChar"/>
              </w:rPr>
              <w:t xml:space="preserve">OPENAI_API_KEY</w:t>
            </w:r>
          </w:p>
        </w:tc>
        <w:tc>
          <w:tcPr/>
          <w:p>
            <w:pPr>
              <w:pStyle w:val="Compact"/>
            </w:pPr>
            <w:r>
              <w:t xml:space="preserve">API key</w:t>
            </w:r>
          </w:p>
        </w:tc>
        <w:tc>
          <w:tcPr/>
          <w:p>
            <w:pPr>
              <w:pStyle w:val="Compact"/>
            </w:pPr>
            <w:r>
              <w:t xml:space="preserve">none</w:t>
            </w:r>
          </w:p>
        </w:tc>
      </w:tr>
      <w:tr>
        <w:tc>
          <w:tcPr/>
          <w:p>
            <w:pPr>
              <w:pStyle w:val="Compact"/>
            </w:pPr>
            <w:r>
              <w:rPr>
                <w:rStyle w:val="VerbatimChar"/>
              </w:rPr>
              <w:t xml:space="preserve">PM_LLM_TIMEOUT</w:t>
            </w:r>
          </w:p>
        </w:tc>
        <w:tc>
          <w:tcPr/>
          <w:p>
            <w:pPr>
              <w:pStyle w:val="Compact"/>
            </w:pPr>
            <w:r>
              <w:t xml:space="preserve">Request timeout (s)</w:t>
            </w:r>
          </w:p>
        </w:tc>
        <w:tc>
          <w:tcPr/>
          <w:p>
            <w:pPr>
              <w:pStyle w:val="Compact"/>
            </w:pPr>
            <w:r>
              <w:t xml:space="preserve">180</w:t>
            </w:r>
          </w:p>
        </w:tc>
      </w:tr>
      <w:tr>
        <w:tc>
          <w:tcPr/>
          <w:p>
            <w:pPr>
              <w:pStyle w:val="Compact"/>
            </w:pPr>
            <w:r>
              <w:rPr>
                <w:rStyle w:val="VerbatimChar"/>
              </w:rPr>
              <w:t xml:space="preserve">PM_OUTPUT_DIR</w:t>
            </w:r>
          </w:p>
        </w:tc>
        <w:tc>
          <w:tcPr/>
          <w:p>
            <w:pPr>
              <w:pStyle w:val="Compact"/>
            </w:pPr>
            <w:r>
              <w:t xml:space="preserve">Output directory</w:t>
            </w:r>
          </w:p>
        </w:tc>
        <w:tc>
          <w:tcPr/>
          <w:p>
            <w:pPr>
              <w:pStyle w:val="Compact"/>
            </w:pPr>
            <w:r>
              <w:rPr>
                <w:rStyle w:val="VerbatimChar"/>
              </w:rPr>
              <w:t xml:space="preserve">outputs</w:t>
            </w:r>
          </w:p>
        </w:tc>
      </w:tr>
    </w:tbl>
    <w:p>
      <w:pPr>
        <w:pStyle w:val="BodyText"/>
      </w:pPr>
      <w:r>
        <w:t xml:space="preserve">The</w:t>
      </w:r>
      <w:r>
        <w:t xml:space="preserve"> </w:t>
      </w:r>
      <w:r>
        <w:rPr>
          <w:rStyle w:val="VerbatimChar"/>
        </w:rPr>
        <w:t xml:space="preserve">resolve_engine()</w:t>
      </w:r>
      <w:r>
        <w:t xml:space="preserve"> </w:t>
      </w:r>
      <w:r>
        <w:t xml:space="preserve">function auto-detects LangGraph availability and selects the engine accordingly. The pipeline gracefully falls back to the builtin engine when LangGraph is not installed, ensuring reproducibility across environments.</w:t>
      </w:r>
    </w:p>
    <w:bookmarkEnd w:id="71"/>
    <w:bookmarkEnd w:id="72"/>
    <w:bookmarkStart w:id="100" w:name="chapter-5-results"/>
    <w:p>
      <w:pPr>
        <w:pStyle w:val="Heading1"/>
      </w:pPr>
      <w:r>
        <w:t xml:space="preserve">Chapter 5: Results</w:t>
      </w:r>
    </w:p>
    <w:p>
      <w:pPr>
        <w:pStyle w:val="FirstParagraph"/>
      </w:pPr>
      <w:r>
        <w:t xml:space="preserve">This chapter presents the empirical results of the six extractor configurations (E1–E6) on the study corpus. Results are organised by research question. All experiments use the one-command evaluation harness (</w:t>
      </w:r>
      <w:r>
        <w:rPr>
          <w:rStyle w:val="VerbatimChar"/>
        </w:rPr>
        <w:t xml:space="preserve">python -m process_miner.cli research-eval</w:t>
      </w:r>
      <w:r>
        <w:t xml:space="preserve">), which ensures identical inputs, identical measures, and deterministic output across runs. LLM experiments (E2, E3) were conducted with</w:t>
      </w:r>
      <w:r>
        <w:t xml:space="preserve"> </w:t>
      </w:r>
      <w:r>
        <w:rPr>
          <w:rStyle w:val="VerbatimChar"/>
        </w:rPr>
        <w:t xml:space="preserve">qwen/qwen3-8b</w:t>
      </w:r>
      <w:r>
        <w:t xml:space="preserve"> </w:t>
      </w:r>
      <w:r>
        <w:t xml:space="preserve">via OpenRouter API (temperature 0, JSON mode) using multi-seed runs (5 seeds per configuration) with 95% confidence intervals reported. The offline rule parser (E1) and discovery algorithms (E4, E6) are deterministic; reported metrics are exact.</w:t>
      </w:r>
    </w:p>
    <w:p>
      <w:pPr>
        <w:pStyle w:val="BodyText"/>
      </w:pPr>
      <w:r>
        <w:t xml:space="preserve">Where a metric is absent for a given configuration (e.g., E2/E3 vs gold for fitness), the corresponding cell is marked N/A — the measure is not applicable to that configuration’s input type.</w:t>
      </w:r>
    </w:p>
    <w:p>
      <w:r>
        <w:pict>
          <v:rect style="width:0;height:1.5pt" o:hralign="center" o:hrstd="t" o:hr="t"/>
        </w:pict>
      </w:r>
    </w:p>
    <w:bookmarkStart w:id="77" w:name="X561eef7ee3de69f54b1a32c564c402a503bdf91"/>
    <w:p>
      <w:pPr>
        <w:pStyle w:val="Heading2"/>
      </w:pPr>
      <w:r>
        <w:t xml:space="preserve">5.1 Extraction Quality: E1, E2, E3 vs Gold (RQ1, RQ2, RQ3)</w:t>
      </w:r>
    </w:p>
    <w:bookmarkStart w:id="73" w:name="extraction-results"/>
    <w:p>
      <w:pPr>
        <w:pStyle w:val="Heading3"/>
      </w:pPr>
      <w:r>
        <w:t xml:space="preserve">5.1.1 Extraction Results</w:t>
      </w:r>
    </w:p>
    <w:p>
      <w:pPr>
        <w:pStyle w:val="FirstParagraph"/>
      </w:pPr>
      <w:r>
        <w:t xml:space="preserve">Table 5.1 presents task precision, recall, and F1, actor F1, gateway count error, and rework loop count error for each document–extractor pair. E1 (offline rule parser) serves as the deterministic baseline. E2 (single-shot LLM,</w:t>
      </w:r>
      <w:r>
        <w:t xml:space="preserve"> </w:t>
      </w:r>
      <w:r>
        <w:rPr>
          <w:rStyle w:val="VerbatimChar"/>
        </w:rPr>
        <w:t xml:space="preserve">qwen/qwen3-8b</w:t>
      </w:r>
      <w:r>
        <w:t xml:space="preserve">) is the unguided extraction condition. E3 (LLM with validate-and-retry self-correction loop, maximum 2 retries) is the guided extraction condition.</w:t>
      </w:r>
    </w:p>
    <w:p>
      <w:pPr>
        <w:pStyle w:val="BodyText"/>
      </w:pPr>
      <w:r>
        <w:rPr>
          <w:b/>
          <w:bCs/>
        </w:rPr>
        <w:t xml:space="preserve">Table 5.1: Extraction Quality vs Gold Annotations</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Document</w:t>
            </w:r>
          </w:p>
        </w:tc>
        <w:tc>
          <w:tcPr/>
          <w:p>
            <w:pPr>
              <w:pStyle w:val="Compact"/>
            </w:pPr>
            <w:r>
              <w:t xml:space="preserve">Config</w:t>
            </w:r>
          </w:p>
        </w:tc>
        <w:tc>
          <w:tcPr/>
          <w:p>
            <w:pPr>
              <w:pStyle w:val="Compact"/>
            </w:pPr>
            <w:r>
              <w:t xml:space="preserve">Task P</w:t>
            </w:r>
          </w:p>
        </w:tc>
        <w:tc>
          <w:tcPr/>
          <w:p>
            <w:pPr>
              <w:pStyle w:val="Compact"/>
            </w:pPr>
            <w:r>
              <w:t xml:space="preserve">Task R</w:t>
            </w:r>
          </w:p>
        </w:tc>
        <w:tc>
          <w:tcPr/>
          <w:p>
            <w:pPr>
              <w:pStyle w:val="Compact"/>
            </w:pPr>
            <w:r>
              <w:t xml:space="preserve">Task F1</w:t>
            </w:r>
          </w:p>
        </w:tc>
        <w:tc>
          <w:tcPr/>
          <w:p>
            <w:pPr>
              <w:pStyle w:val="Compact"/>
            </w:pPr>
            <w:r>
              <w:t xml:space="preserve">Actor F1</w:t>
            </w:r>
          </w:p>
        </w:tc>
        <w:tc>
          <w:tcPr/>
          <w:p>
            <w:pPr>
              <w:pStyle w:val="Compact"/>
            </w:pPr>
            <w:r>
              <w:t xml:space="preserve">GW Err</w:t>
            </w:r>
          </w:p>
        </w:tc>
        <w:tc>
          <w:tcPr/>
          <w:p>
            <w:pPr>
              <w:pStyle w:val="Compact"/>
            </w:pPr>
            <w:r>
              <w:t xml:space="preserve">Rework Err</w:t>
            </w:r>
          </w:p>
        </w:tc>
        <w:tc>
          <w:tcPr/>
          <w:p>
            <w:pPr>
              <w:pStyle w:val="Compact"/>
            </w:pPr>
            <w:r>
              <w:t xml:space="preserve">Time (s)</w:t>
            </w:r>
          </w:p>
        </w:tc>
      </w:tr>
      <w:tr>
        <w:tc>
          <w:tcPr/>
          <w:p>
            <w:pPr>
              <w:pStyle w:val="Compact"/>
            </w:pPr>
            <w:r>
              <w:t xml:space="preserve">Vendor Onboarding</w:t>
            </w:r>
          </w:p>
        </w:tc>
        <w:tc>
          <w:tcPr/>
          <w:p>
            <w:pPr>
              <w:pStyle w:val="Compact"/>
            </w:pPr>
            <w:r>
              <w:t xml:space="preserve">E1 (rule)</w:t>
            </w:r>
          </w:p>
        </w:tc>
        <w:tc>
          <w:tcPr/>
          <w:p>
            <w:pPr>
              <w:pStyle w:val="Compact"/>
            </w:pPr>
            <w:r>
              <w:t xml:space="preserve">1.00</w:t>
            </w:r>
          </w:p>
        </w:tc>
        <w:tc>
          <w:tcPr/>
          <w:p>
            <w:pPr>
              <w:pStyle w:val="Compact"/>
            </w:pPr>
            <w:r>
              <w:t xml:space="preserve">1.00</w:t>
            </w:r>
          </w:p>
        </w:tc>
        <w:tc>
          <w:tcPr/>
          <w:p>
            <w:pPr>
              <w:pStyle w:val="Compact"/>
            </w:pPr>
            <w:r>
              <w:rPr>
                <w:b/>
                <w:bCs/>
              </w:rPr>
              <w:t xml:space="preserve">1.00</w:t>
            </w:r>
          </w:p>
        </w:tc>
        <w:tc>
          <w:tcPr/>
          <w:p>
            <w:pPr>
              <w:pStyle w:val="Compact"/>
            </w:pPr>
            <w:r>
              <w:t xml:space="preserve">1.00</w:t>
            </w:r>
          </w:p>
        </w:tc>
        <w:tc>
          <w:tcPr/>
          <w:p>
            <w:pPr>
              <w:pStyle w:val="Compact"/>
            </w:pPr>
            <w:r>
              <w:t xml:space="preserve">0</w:t>
            </w:r>
          </w:p>
        </w:tc>
        <w:tc>
          <w:tcPr/>
          <w:p>
            <w:pPr>
              <w:pStyle w:val="Compact"/>
            </w:pPr>
            <w:r>
              <w:t xml:space="preserve">0</w:t>
            </w:r>
          </w:p>
        </w:tc>
        <w:tc>
          <w:tcPr/>
          <w:p>
            <w:pPr>
              <w:pStyle w:val="Compact"/>
            </w:pPr>
            <w:r>
              <w:t xml:space="preserve">0.0</w:t>
            </w:r>
          </w:p>
        </w:tc>
      </w:tr>
      <w:tr>
        <w:tc>
          <w:tcPr/>
          <w:p>
            <w:pPr>
              <w:pStyle w:val="Compact"/>
            </w:pPr>
          </w:p>
        </w:tc>
        <w:tc>
          <w:tcPr/>
          <w:p>
            <w:pPr>
              <w:pStyle w:val="Compact"/>
            </w:pPr>
            <w:r>
              <w:t xml:space="preserve">E2 (LLM 1-shot)</w:t>
            </w:r>
          </w:p>
        </w:tc>
        <w:tc>
          <w:tcPr/>
          <w:p>
            <w:pPr>
              <w:pStyle w:val="Compact"/>
            </w:pPr>
            <w:r>
              <w:t xml:space="preserve">1.00</w:t>
            </w:r>
          </w:p>
        </w:tc>
        <w:tc>
          <w:tcPr/>
          <w:p>
            <w:pPr>
              <w:pStyle w:val="Compact"/>
            </w:pPr>
            <w:r>
              <w:t xml:space="preserve">0.77</w:t>
            </w:r>
          </w:p>
        </w:tc>
        <w:tc>
          <w:tcPr/>
          <w:p>
            <w:pPr>
              <w:pStyle w:val="Compact"/>
            </w:pPr>
            <w:r>
              <w:t xml:space="preserve">0.87</w:t>
            </w:r>
          </w:p>
        </w:tc>
        <w:tc>
          <w:tcPr/>
          <w:p>
            <w:pPr>
              <w:pStyle w:val="Compact"/>
            </w:pPr>
            <w:r>
              <w:t xml:space="preserve">1.00</w:t>
            </w:r>
          </w:p>
        </w:tc>
        <w:tc>
          <w:tcPr/>
          <w:p>
            <w:pPr>
              <w:pStyle w:val="Compact"/>
            </w:pPr>
            <w:r>
              <w:t xml:space="preserve">2</w:t>
            </w:r>
          </w:p>
        </w:tc>
        <w:tc>
          <w:tcPr/>
          <w:p>
            <w:pPr>
              <w:pStyle w:val="Compact"/>
            </w:pPr>
            <w:r>
              <w:t xml:space="preserve">1</w:t>
            </w:r>
          </w:p>
        </w:tc>
        <w:tc>
          <w:tcPr/>
          <w:p>
            <w:pPr>
              <w:pStyle w:val="Compact"/>
            </w:pPr>
            <w:r>
              <w:t xml:space="preserve">103.4</w:t>
            </w:r>
          </w:p>
        </w:tc>
      </w:tr>
      <w:tr>
        <w:tc>
          <w:tcPr/>
          <w:p>
            <w:pPr>
              <w:pStyle w:val="Compact"/>
            </w:pPr>
          </w:p>
        </w:tc>
        <w:tc>
          <w:tcPr/>
          <w:p>
            <w:pPr>
              <w:pStyle w:val="Compact"/>
            </w:pPr>
            <w:r>
              <w:t xml:space="preserve">E3 (LLM retry)</w:t>
            </w:r>
          </w:p>
        </w:tc>
        <w:tc>
          <w:tcPr/>
          <w:p>
            <w:pPr>
              <w:pStyle w:val="Compact"/>
            </w:pPr>
            <w:r>
              <w:t xml:space="preserve">1.00</w:t>
            </w:r>
          </w:p>
        </w:tc>
        <w:tc>
          <w:tcPr/>
          <w:p>
            <w:pPr>
              <w:pStyle w:val="Compact"/>
            </w:pPr>
            <w:r>
              <w:t xml:space="preserve">1.00</w:t>
            </w:r>
          </w:p>
        </w:tc>
        <w:tc>
          <w:tcPr/>
          <w:p>
            <w:pPr>
              <w:pStyle w:val="Compact"/>
            </w:pPr>
            <w:r>
              <w:rPr>
                <w:b/>
                <w:bCs/>
              </w:rPr>
              <w:t xml:space="preserve">1.00</w:t>
            </w:r>
            <w:r>
              <w:t xml:space="preserve"> </w:t>
            </w:r>
            <w:r>
              <w:t xml:space="preserve">†</w:t>
            </w:r>
          </w:p>
        </w:tc>
        <w:tc>
          <w:tcPr/>
          <w:p>
            <w:pPr>
              <w:pStyle w:val="Compact"/>
            </w:pPr>
            <w:r>
              <w:t xml:space="preserve">1.00</w:t>
            </w:r>
          </w:p>
        </w:tc>
        <w:tc>
          <w:tcPr/>
          <w:p>
            <w:pPr>
              <w:pStyle w:val="Compact"/>
            </w:pPr>
            <w:r>
              <w:t xml:space="preserve">0</w:t>
            </w:r>
          </w:p>
        </w:tc>
        <w:tc>
          <w:tcPr/>
          <w:p>
            <w:pPr>
              <w:pStyle w:val="Compact"/>
            </w:pPr>
            <w:r>
              <w:t xml:space="preserve">0</w:t>
            </w:r>
          </w:p>
        </w:tc>
        <w:tc>
          <w:tcPr/>
          <w:p>
            <w:pPr>
              <w:pStyle w:val="Compact"/>
            </w:pPr>
            <w:r>
              <w:t xml:space="preserve">123.0</w:t>
            </w:r>
          </w:p>
        </w:tc>
      </w:tr>
      <w:tr>
        <w:tc>
          <w:tcPr/>
          <w:p>
            <w:pPr>
              <w:pStyle w:val="Compact"/>
            </w:pPr>
            <w:r>
              <w:t xml:space="preserve">IT Incident Management</w:t>
            </w:r>
          </w:p>
        </w:tc>
        <w:tc>
          <w:tcPr/>
          <w:p>
            <w:pPr>
              <w:pStyle w:val="Compact"/>
            </w:pPr>
            <w:r>
              <w:t xml:space="preserve">E1 (rule)</w:t>
            </w:r>
          </w:p>
        </w:tc>
        <w:tc>
          <w:tcPr/>
          <w:p>
            <w:pPr>
              <w:pStyle w:val="Compact"/>
            </w:pPr>
            <w:r>
              <w:t xml:space="preserve">1.00</w:t>
            </w:r>
          </w:p>
        </w:tc>
        <w:tc>
          <w:tcPr/>
          <w:p>
            <w:pPr>
              <w:pStyle w:val="Compact"/>
            </w:pPr>
            <w:r>
              <w:t xml:space="preserve">1.00</w:t>
            </w:r>
          </w:p>
        </w:tc>
        <w:tc>
          <w:tcPr/>
          <w:p>
            <w:pPr>
              <w:pStyle w:val="Compact"/>
            </w:pPr>
            <w:r>
              <w:rPr>
                <w:b/>
                <w:bCs/>
              </w:rPr>
              <w:t xml:space="preserve">1.00</w:t>
            </w:r>
          </w:p>
        </w:tc>
        <w:tc>
          <w:tcPr/>
          <w:p>
            <w:pPr>
              <w:pStyle w:val="Compact"/>
            </w:pPr>
            <w:r>
              <w:t xml:space="preserve">1.00</w:t>
            </w:r>
          </w:p>
        </w:tc>
        <w:tc>
          <w:tcPr/>
          <w:p>
            <w:pPr>
              <w:pStyle w:val="Compact"/>
            </w:pPr>
            <w:r>
              <w:t xml:space="preserve">0</w:t>
            </w:r>
          </w:p>
        </w:tc>
        <w:tc>
          <w:tcPr/>
          <w:p>
            <w:pPr>
              <w:pStyle w:val="Compact"/>
            </w:pPr>
            <w:r>
              <w:t xml:space="preserve">0</w:t>
            </w:r>
          </w:p>
        </w:tc>
        <w:tc>
          <w:tcPr/>
          <w:p>
            <w:pPr>
              <w:pStyle w:val="Compact"/>
            </w:pPr>
            <w:r>
              <w:t xml:space="preserve">0.0</w:t>
            </w:r>
          </w:p>
        </w:tc>
      </w:tr>
      <w:tr>
        <w:tc>
          <w:tcPr/>
          <w:p>
            <w:pPr>
              <w:pStyle w:val="Compact"/>
            </w:pPr>
          </w:p>
        </w:tc>
        <w:tc>
          <w:tcPr/>
          <w:p>
            <w:pPr>
              <w:pStyle w:val="Compact"/>
            </w:pPr>
            <w:r>
              <w:t xml:space="preserve">E2 (LLM 1-shot)</w:t>
            </w:r>
          </w:p>
        </w:tc>
        <w:tc>
          <w:tcPr/>
          <w:p>
            <w:pPr>
              <w:pStyle w:val="Compact"/>
            </w:pPr>
            <w:r>
              <w:t xml:space="preserve">0.91</w:t>
            </w:r>
          </w:p>
        </w:tc>
        <w:tc>
          <w:tcPr/>
          <w:p>
            <w:pPr>
              <w:pStyle w:val="Compact"/>
            </w:pPr>
            <w:r>
              <w:t xml:space="preserve">0.67</w:t>
            </w:r>
          </w:p>
        </w:tc>
        <w:tc>
          <w:tcPr/>
          <w:p>
            <w:pPr>
              <w:pStyle w:val="Compact"/>
            </w:pPr>
            <w:r>
              <w:t xml:space="preserve">0.77</w:t>
            </w:r>
          </w:p>
        </w:tc>
        <w:tc>
          <w:tcPr/>
          <w:p>
            <w:pPr>
              <w:pStyle w:val="Compact"/>
            </w:pPr>
            <w:r>
              <w:t xml:space="preserve">0.89</w:t>
            </w:r>
          </w:p>
        </w:tc>
        <w:tc>
          <w:tcPr/>
          <w:p>
            <w:pPr>
              <w:pStyle w:val="Compact"/>
            </w:pPr>
            <w:r>
              <w:t xml:space="preserve">4</w:t>
            </w:r>
          </w:p>
        </w:tc>
        <w:tc>
          <w:tcPr/>
          <w:p>
            <w:pPr>
              <w:pStyle w:val="Compact"/>
            </w:pPr>
            <w:r>
              <w:t xml:space="preserve">1</w:t>
            </w:r>
          </w:p>
        </w:tc>
        <w:tc>
          <w:tcPr/>
          <w:p>
            <w:pPr>
              <w:pStyle w:val="Compact"/>
            </w:pPr>
            <w:r>
              <w:t xml:space="preserve">22.6</w:t>
            </w:r>
          </w:p>
        </w:tc>
      </w:tr>
      <w:tr>
        <w:tc>
          <w:tcPr/>
          <w:p>
            <w:pPr>
              <w:pStyle w:val="Compact"/>
            </w:pPr>
          </w:p>
        </w:tc>
        <w:tc>
          <w:tcPr/>
          <w:p>
            <w:pPr>
              <w:pStyle w:val="Compact"/>
            </w:pPr>
            <w:r>
              <w:t xml:space="preserve">E3 (LLM retry)</w:t>
            </w:r>
          </w:p>
        </w:tc>
        <w:tc>
          <w:tcPr/>
          <w:p>
            <w:pPr>
              <w:pStyle w:val="Compact"/>
            </w:pPr>
            <w:r>
              <w:t xml:space="preserve">0.85</w:t>
            </w:r>
          </w:p>
        </w:tc>
        <w:tc>
          <w:tcPr/>
          <w:p>
            <w:pPr>
              <w:pStyle w:val="Compact"/>
            </w:pPr>
            <w:r>
              <w:t xml:space="preserve">0.73</w:t>
            </w:r>
          </w:p>
        </w:tc>
        <w:tc>
          <w:tcPr/>
          <w:p>
            <w:pPr>
              <w:pStyle w:val="Compact"/>
            </w:pPr>
            <w:r>
              <w:t xml:space="preserve">0.79</w:t>
            </w:r>
          </w:p>
        </w:tc>
        <w:tc>
          <w:tcPr/>
          <w:p>
            <w:pPr>
              <w:pStyle w:val="Compact"/>
            </w:pPr>
            <w:r>
              <w:t xml:space="preserve">1.00</w:t>
            </w:r>
          </w:p>
        </w:tc>
        <w:tc>
          <w:tcPr/>
          <w:p>
            <w:pPr>
              <w:pStyle w:val="Compact"/>
            </w:pPr>
            <w:r>
              <w:t xml:space="preserve">4</w:t>
            </w:r>
          </w:p>
        </w:tc>
        <w:tc>
          <w:tcPr/>
          <w:p>
            <w:pPr>
              <w:pStyle w:val="Compact"/>
            </w:pPr>
            <w:r>
              <w:t xml:space="preserve">1</w:t>
            </w:r>
          </w:p>
        </w:tc>
        <w:tc>
          <w:tcPr/>
          <w:p>
            <w:pPr>
              <w:pStyle w:val="Compact"/>
            </w:pPr>
            <w:r>
              <w:t xml:space="preserve">25.0</w:t>
            </w:r>
          </w:p>
        </w:tc>
      </w:tr>
      <w:tr>
        <w:tc>
          <w:tcPr/>
          <w:p>
            <w:pPr>
              <w:pStyle w:val="Compact"/>
            </w:pPr>
            <w:r>
              <w:t xml:space="preserve">Employee Leave Approval</w:t>
            </w:r>
          </w:p>
        </w:tc>
        <w:tc>
          <w:tcPr/>
          <w:p>
            <w:pPr>
              <w:pStyle w:val="Compact"/>
            </w:pPr>
            <w:r>
              <w:t xml:space="preserve">E1 (rule)</w:t>
            </w:r>
          </w:p>
        </w:tc>
        <w:tc>
          <w:tcPr/>
          <w:p>
            <w:pPr>
              <w:pStyle w:val="Compact"/>
            </w:pPr>
            <w:r>
              <w:t xml:space="preserve">1.00</w:t>
            </w:r>
          </w:p>
        </w:tc>
        <w:tc>
          <w:tcPr/>
          <w:p>
            <w:pPr>
              <w:pStyle w:val="Compact"/>
            </w:pPr>
            <w:r>
              <w:t xml:space="preserve">1.00</w:t>
            </w:r>
          </w:p>
        </w:tc>
        <w:tc>
          <w:tcPr/>
          <w:p>
            <w:pPr>
              <w:pStyle w:val="Compact"/>
            </w:pPr>
            <w:r>
              <w:rPr>
                <w:b/>
                <w:bCs/>
              </w:rPr>
              <w:t xml:space="preserve">1.00</w:t>
            </w:r>
          </w:p>
        </w:tc>
        <w:tc>
          <w:tcPr/>
          <w:p>
            <w:pPr>
              <w:pStyle w:val="Compact"/>
            </w:pPr>
            <w:r>
              <w:t xml:space="preserve">1.00</w:t>
            </w:r>
          </w:p>
        </w:tc>
        <w:tc>
          <w:tcPr/>
          <w:p>
            <w:pPr>
              <w:pStyle w:val="Compact"/>
            </w:pPr>
            <w:r>
              <w:t xml:space="preserve">0</w:t>
            </w:r>
          </w:p>
        </w:tc>
        <w:tc>
          <w:tcPr/>
          <w:p>
            <w:pPr>
              <w:pStyle w:val="Compact"/>
            </w:pPr>
            <w:r>
              <w:t xml:space="preserve">0</w:t>
            </w:r>
          </w:p>
        </w:tc>
        <w:tc>
          <w:tcPr/>
          <w:p>
            <w:pPr>
              <w:pStyle w:val="Compact"/>
            </w:pPr>
            <w:r>
              <w:t xml:space="preserve">0.0</w:t>
            </w:r>
          </w:p>
        </w:tc>
      </w:tr>
      <w:tr>
        <w:tc>
          <w:tcPr/>
          <w:p>
            <w:pPr>
              <w:pStyle w:val="Compact"/>
            </w:pPr>
          </w:p>
        </w:tc>
        <w:tc>
          <w:tcPr/>
          <w:p>
            <w:pPr>
              <w:pStyle w:val="Compact"/>
            </w:pPr>
            <w:r>
              <w:t xml:space="preserve">E2 (LLM 1-shot)</w:t>
            </w:r>
          </w:p>
        </w:tc>
        <w:tc>
          <w:tcPr/>
          <w:p>
            <w:pPr>
              <w:pStyle w:val="Compact"/>
            </w:pPr>
            <w:r>
              <w:t xml:space="preserve">0.83</w:t>
            </w:r>
          </w:p>
        </w:tc>
        <w:tc>
          <w:tcPr/>
          <w:p>
            <w:pPr>
              <w:pStyle w:val="Compact"/>
            </w:pPr>
            <w:r>
              <w:t xml:space="preserve">0.62</w:t>
            </w:r>
          </w:p>
        </w:tc>
        <w:tc>
          <w:tcPr/>
          <w:p>
            <w:pPr>
              <w:pStyle w:val="Compact"/>
            </w:pPr>
            <w:r>
              <w:t xml:space="preserve">0.71</w:t>
            </w:r>
          </w:p>
        </w:tc>
        <w:tc>
          <w:tcPr/>
          <w:p>
            <w:pPr>
              <w:pStyle w:val="Compact"/>
            </w:pPr>
            <w:r>
              <w:t xml:space="preserve">1.00</w:t>
            </w:r>
          </w:p>
        </w:tc>
        <w:tc>
          <w:tcPr/>
          <w:p>
            <w:pPr>
              <w:pStyle w:val="Compact"/>
            </w:pPr>
            <w:r>
              <w:t xml:space="preserve">3</w:t>
            </w:r>
          </w:p>
        </w:tc>
        <w:tc>
          <w:tcPr/>
          <w:p>
            <w:pPr>
              <w:pStyle w:val="Compact"/>
            </w:pPr>
            <w:r>
              <w:t xml:space="preserve">0</w:t>
            </w:r>
          </w:p>
        </w:tc>
        <w:tc>
          <w:tcPr/>
          <w:p>
            <w:pPr>
              <w:pStyle w:val="Compact"/>
            </w:pPr>
            <w:r>
              <w:t xml:space="preserve">76.0</w:t>
            </w:r>
          </w:p>
        </w:tc>
      </w:tr>
      <w:tr>
        <w:tc>
          <w:tcPr/>
          <w:p>
            <w:pPr>
              <w:pStyle w:val="Compact"/>
            </w:pPr>
          </w:p>
        </w:tc>
        <w:tc>
          <w:tcPr/>
          <w:p>
            <w:pPr>
              <w:pStyle w:val="Compact"/>
            </w:pPr>
            <w:r>
              <w:t xml:space="preserve">E3 (LLM retry)</w:t>
            </w:r>
          </w:p>
        </w:tc>
        <w:tc>
          <w:tcPr/>
          <w:p>
            <w:pPr>
              <w:pStyle w:val="Compact"/>
            </w:pPr>
            <w:r>
              <w:t xml:space="preserve">0.86</w:t>
            </w:r>
          </w:p>
        </w:tc>
        <w:tc>
          <w:tcPr/>
          <w:p>
            <w:pPr>
              <w:pStyle w:val="Compact"/>
            </w:pPr>
            <w:r>
              <w:t xml:space="preserve">0.75</w:t>
            </w:r>
          </w:p>
        </w:tc>
        <w:tc>
          <w:tcPr/>
          <w:p>
            <w:pPr>
              <w:pStyle w:val="Compact"/>
            </w:pPr>
            <w:r>
              <w:t xml:space="preserve">0.80</w:t>
            </w:r>
          </w:p>
        </w:tc>
        <w:tc>
          <w:tcPr/>
          <w:p>
            <w:pPr>
              <w:pStyle w:val="Compact"/>
            </w:pPr>
            <w:r>
              <w:t xml:space="preserve">1.00</w:t>
            </w:r>
          </w:p>
        </w:tc>
        <w:tc>
          <w:tcPr/>
          <w:p>
            <w:pPr>
              <w:pStyle w:val="Compact"/>
            </w:pPr>
            <w:r>
              <w:t xml:space="preserve">2</w:t>
            </w:r>
          </w:p>
        </w:tc>
        <w:tc>
          <w:tcPr/>
          <w:p>
            <w:pPr>
              <w:pStyle w:val="Compact"/>
            </w:pPr>
            <w:r>
              <w:t xml:space="preserve">0</w:t>
            </w:r>
          </w:p>
        </w:tc>
        <w:tc>
          <w:tcPr/>
          <w:p>
            <w:pPr>
              <w:pStyle w:val="Compact"/>
            </w:pPr>
            <w:r>
              <w:t xml:space="preserve">52.9</w:t>
            </w:r>
          </w:p>
        </w:tc>
      </w:tr>
      <w:tr>
        <w:tc>
          <w:tcPr/>
          <w:p>
            <w:pPr>
              <w:pStyle w:val="Compact"/>
            </w:pPr>
            <w:r>
              <w:t xml:space="preserve">Legacy IT Purchase</w:t>
            </w:r>
          </w:p>
        </w:tc>
        <w:tc>
          <w:tcPr/>
          <w:p>
            <w:pPr>
              <w:pStyle w:val="Compact"/>
            </w:pPr>
            <w:r>
              <w:t xml:space="preserve">E1 (rule)</w:t>
            </w:r>
          </w:p>
        </w:tc>
        <w:tc>
          <w:tcPr/>
          <w:p>
            <w:pPr>
              <w:pStyle w:val="Compact"/>
            </w:pPr>
            <w:r>
              <w:t xml:space="preserve">0.17</w:t>
            </w:r>
          </w:p>
        </w:tc>
        <w:tc>
          <w:tcPr/>
          <w:p>
            <w:pPr>
              <w:pStyle w:val="Compact"/>
            </w:pPr>
            <w:r>
              <w:t xml:space="preserve">0.07</w:t>
            </w:r>
          </w:p>
        </w:tc>
        <w:tc>
          <w:tcPr/>
          <w:p>
            <w:pPr>
              <w:pStyle w:val="Compact"/>
            </w:pPr>
            <w:r>
              <w:t xml:space="preserve">0.10</w:t>
            </w:r>
          </w:p>
        </w:tc>
        <w:tc>
          <w:tcPr/>
          <w:p>
            <w:pPr>
              <w:pStyle w:val="Compact"/>
            </w:pPr>
            <w:r>
              <w:t xml:space="preserve">0.00</w:t>
            </w:r>
          </w:p>
        </w:tc>
        <w:tc>
          <w:tcPr/>
          <w:p>
            <w:pPr>
              <w:pStyle w:val="Compact"/>
            </w:pPr>
            <w:r>
              <w:t xml:space="preserve">3</w:t>
            </w:r>
          </w:p>
        </w:tc>
        <w:tc>
          <w:tcPr/>
          <w:p>
            <w:pPr>
              <w:pStyle w:val="Compact"/>
            </w:pPr>
            <w:r>
              <w:t xml:space="preserve">1</w:t>
            </w:r>
          </w:p>
        </w:tc>
        <w:tc>
          <w:tcPr/>
          <w:p>
            <w:pPr>
              <w:pStyle w:val="Compact"/>
            </w:pPr>
            <w:r>
              <w:t xml:space="preserve">0.0</w:t>
            </w:r>
          </w:p>
        </w:tc>
      </w:tr>
      <w:tr>
        <w:tc>
          <w:tcPr/>
          <w:p>
            <w:pPr>
              <w:pStyle w:val="Compact"/>
            </w:pPr>
          </w:p>
        </w:tc>
        <w:tc>
          <w:tcPr/>
          <w:p>
            <w:pPr>
              <w:pStyle w:val="Compact"/>
            </w:pPr>
            <w:r>
              <w:t xml:space="preserve">E2 (LLM 1-shot)</w:t>
            </w:r>
          </w:p>
        </w:tc>
        <w:tc>
          <w:tcPr/>
          <w:p>
            <w:pPr>
              <w:pStyle w:val="Compact"/>
            </w:pPr>
            <w:r>
              <w:t xml:space="preserve">0.55</w:t>
            </w:r>
          </w:p>
        </w:tc>
        <w:tc>
          <w:tcPr/>
          <w:p>
            <w:pPr>
              <w:pStyle w:val="Compact"/>
            </w:pPr>
            <w:r>
              <w:t xml:space="preserve">0.43</w:t>
            </w:r>
          </w:p>
        </w:tc>
        <w:tc>
          <w:tcPr/>
          <w:p>
            <w:pPr>
              <w:pStyle w:val="Compact"/>
            </w:pPr>
            <w:r>
              <w:t xml:space="preserve">0.48</w:t>
            </w:r>
          </w:p>
        </w:tc>
        <w:tc>
          <w:tcPr/>
          <w:p>
            <w:pPr>
              <w:pStyle w:val="Compact"/>
            </w:pPr>
            <w:r>
              <w:t xml:space="preserve">0.83</w:t>
            </w:r>
          </w:p>
        </w:tc>
        <w:tc>
          <w:tcPr/>
          <w:p>
            <w:pPr>
              <w:pStyle w:val="Compact"/>
            </w:pPr>
            <w:r>
              <w:t xml:space="preserve">1</w:t>
            </w:r>
          </w:p>
        </w:tc>
        <w:tc>
          <w:tcPr/>
          <w:p>
            <w:pPr>
              <w:pStyle w:val="Compact"/>
            </w:pPr>
            <w:r>
              <w:t xml:space="preserve">1</w:t>
            </w:r>
          </w:p>
        </w:tc>
        <w:tc>
          <w:tcPr/>
          <w:p>
            <w:pPr>
              <w:pStyle w:val="Compact"/>
            </w:pPr>
            <w:r>
              <w:t xml:space="preserve">85.4</w:t>
            </w:r>
          </w:p>
        </w:tc>
      </w:tr>
      <w:tr>
        <w:tc>
          <w:tcPr/>
          <w:p>
            <w:pPr>
              <w:pStyle w:val="Compact"/>
            </w:pPr>
          </w:p>
        </w:tc>
        <w:tc>
          <w:tcPr/>
          <w:p>
            <w:pPr>
              <w:pStyle w:val="Compact"/>
            </w:pPr>
            <w:r>
              <w:t xml:space="preserve">E3 (LLM retry)</w:t>
            </w:r>
          </w:p>
        </w:tc>
        <w:tc>
          <w:tcPr/>
          <w:p>
            <w:pPr>
              <w:pStyle w:val="Compact"/>
            </w:pPr>
            <w:r>
              <w:t xml:space="preserve">0.60</w:t>
            </w:r>
          </w:p>
        </w:tc>
        <w:tc>
          <w:tcPr/>
          <w:p>
            <w:pPr>
              <w:pStyle w:val="Compact"/>
            </w:pPr>
            <w:r>
              <w:t xml:space="preserve">0.43</w:t>
            </w:r>
          </w:p>
        </w:tc>
        <w:tc>
          <w:tcPr/>
          <w:p>
            <w:pPr>
              <w:pStyle w:val="Compact"/>
            </w:pPr>
            <w:r>
              <w:rPr>
                <w:b/>
                <w:bCs/>
              </w:rPr>
              <w:t xml:space="preserve">0.50</w:t>
            </w:r>
          </w:p>
        </w:tc>
        <w:tc>
          <w:tcPr/>
          <w:p>
            <w:pPr>
              <w:pStyle w:val="Compact"/>
            </w:pPr>
            <w:r>
              <w:t xml:space="preserve">1.00</w:t>
            </w:r>
          </w:p>
        </w:tc>
        <w:tc>
          <w:tcPr/>
          <w:p>
            <w:pPr>
              <w:pStyle w:val="Compact"/>
            </w:pPr>
            <w:r>
              <w:t xml:space="preserve">1</w:t>
            </w:r>
          </w:p>
        </w:tc>
        <w:tc>
          <w:tcPr/>
          <w:p>
            <w:pPr>
              <w:pStyle w:val="Compact"/>
            </w:pPr>
            <w:r>
              <w:t xml:space="preserve">1</w:t>
            </w:r>
          </w:p>
        </w:tc>
        <w:tc>
          <w:tcPr/>
          <w:p>
            <w:pPr>
              <w:pStyle w:val="Compact"/>
            </w:pPr>
            <w:r>
              <w:t xml:space="preserve">114.5</w:t>
            </w:r>
          </w:p>
        </w:tc>
      </w:tr>
    </w:tbl>
    <w:p>
      <w:pPr>
        <w:pStyle w:val="BodyText"/>
      </w:pPr>
      <w:r>
        <w:rPr>
          <w:i/>
          <w:iCs/>
        </w:rPr>
        <w:t xml:space="preserve">† Vendor Onboarding E3: the recorded run fell back to the deterministic rule parser (recorded method</w:t>
      </w:r>
      <w:r>
        <w:rPr>
          <w:i/>
          <w:iCs/>
        </w:rPr>
        <w:t xml:space="preserve"> </w:t>
      </w:r>
      <w:r>
        <w:rPr>
          <w:rStyle w:val="VerbatimChar"/>
          <w:i/>
          <w:iCs/>
        </w:rPr>
        <w:t xml:space="preserve">offline-rules</w:t>
      </w:r>
      <w:r>
        <w:rPr>
          <w:i/>
          <w:iCs/>
        </w:rPr>
        <w:t xml:space="preserve"> </w:t>
      </w:r>
      <w:r>
        <w:rPr>
          <w:i/>
          <w:iCs/>
        </w:rPr>
        <w:t xml:space="preserve">in</w:t>
      </w:r>
      <w:r>
        <w:rPr>
          <w:i/>
          <w:iCs/>
        </w:rPr>
        <w:t xml:space="preserve"> </w:t>
      </w:r>
      <w:r>
        <w:rPr>
          <w:rStyle w:val="VerbatimChar"/>
          <w:i/>
          <w:iCs/>
        </w:rPr>
        <w:t xml:space="preserve">outputs/llm_comparison.json</w:t>
      </w:r>
      <w:r>
        <w:rPr>
          <w:i/>
          <w:iCs/>
        </w:rPr>
        <w:t xml:space="preserve">) after the LLM attempts did not validate, so this row reflects the E1 ceiling rather than a genuine LLM self-correction recovery. The LLM-path self-correction gains measured in this study are therefore 0.02–0.09 F1 (see §5.1.4 and §6.4).</w:t>
      </w:r>
    </w:p>
    <w:bookmarkEnd w:id="73"/>
    <w:bookmarkStart w:id="74" w:name="X5bc08f4bdc0efbade1d6e6b09e4271e164a1cde"/>
    <w:p>
      <w:pPr>
        <w:pStyle w:val="Heading3"/>
      </w:pPr>
      <w:r>
        <w:t xml:space="preserve">5.1.2 Analysis: Controlled Vocabulary Documents (Vendor Onboarding, IT Incident, Employee Leave)</w:t>
      </w:r>
    </w:p>
    <w:p>
      <w:pPr>
        <w:pStyle w:val="FirstParagraph"/>
      </w:pPr>
      <w:r>
        <w:t xml:space="preserve">On the three controlled-vocabulary SOPs, the</w:t>
      </w:r>
      <w:r>
        <w:t xml:space="preserve"> </w:t>
      </w:r>
      <w:r>
        <w:rPr>
          <w:b/>
          <w:bCs/>
        </w:rPr>
        <w:t xml:space="preserve">rule parser (E1) achieves perfect extraction (F1 = 1.00)</w:t>
      </w:r>
      <w:r>
        <w:t xml:space="preserve"> </w:t>
      </w:r>
      <w:r>
        <w:t xml:space="preserve">on all three documents. This is the expected ceiling result for the rule parser given the controlled vocabulary: the SOPs were authored with explicit control-flow markers that the rule parser was designed to detect. Every task is recovered, every actor is correctly assigned, and the gateway and rework loop counts are exact.</w:t>
      </w:r>
    </w:p>
    <w:p>
      <w:pPr>
        <w:pStyle w:val="BodyText"/>
      </w:pPr>
      <w:r>
        <w:t xml:space="preserve">The</w:t>
      </w:r>
      <w:r>
        <w:t xml:space="preserve"> </w:t>
      </w:r>
      <w:r>
        <w:rPr>
          <w:b/>
          <w:bCs/>
        </w:rPr>
        <w:t xml:space="preserve">LLM (E2, single-shot)</w:t>
      </w:r>
      <w:r>
        <w:t xml:space="preserve"> </w:t>
      </w:r>
      <w:r>
        <w:t xml:space="preserve">achieves F1 scores of 0.71–0.87 on the same documents, falling below the rule parser. This is a notable finding: the open-weight</w:t>
      </w:r>
      <w:r>
        <w:t xml:space="preserve"> </w:t>
      </w:r>
      <w:r>
        <w:rPr>
          <w:rStyle w:val="VerbatimChar"/>
        </w:rPr>
        <w:t xml:space="preserve">qwen/qwen3-8b</w:t>
      </w:r>
      <w:r>
        <w:t xml:space="preserve"> </w:t>
      </w:r>
      <w:r>
        <w:t xml:space="preserve">model (8B parameters) produces incomplete extractions from controlled-vocabulary SOP text. Task recall is the primary weakness (R = 0.62–0.77), indicating that the LLM omits 23–38% of the gold tasks in its first extraction attempt. This is not a structural validity problem — the LLM produces structurally valid BPMN — but an extraction completeness problem. The model appears to conflate or skip steps that are clearly present in the text.</w:t>
      </w:r>
    </w:p>
    <w:p>
      <w:pPr>
        <w:pStyle w:val="BodyText"/>
      </w:pPr>
      <w:r>
        <w:t xml:space="preserve">The</w:t>
      </w:r>
      <w:r>
        <w:t xml:space="preserve"> </w:t>
      </w:r>
      <w:r>
        <w:rPr>
          <w:b/>
          <w:bCs/>
        </w:rPr>
        <w:t xml:space="preserve">LLM with self-correction (E3)</w:t>
      </w:r>
      <w:r>
        <w:t xml:space="preserve"> </w:t>
      </w:r>
      <w:r>
        <w:t xml:space="preserve">recovers partially from the single-shot weakness on two of three controlled documents. On IT incident management and employee leave approval, E3 improves over E2 by 2 and 9 F1 points respectively, but neither reaches the E1 baseline. This suggests the self-correction loop is effective at fixing some omissions, but not all — the model’s second and third attempts still miss tasks that the rule parser finds trivially. (The vendor onboarding E3 row is excluded from this analysis: the recorded run fell back to the deterministic rule parser after the LLM attempts did not validate — recorded method</w:t>
      </w:r>
      <w:r>
        <w:t xml:space="preserve"> </w:t>
      </w:r>
      <w:r>
        <w:rPr>
          <w:rStyle w:val="VerbatimChar"/>
        </w:rPr>
        <w:t xml:space="preserve">offline-rules</w:t>
      </w:r>
      <w:r>
        <w:t xml:space="preserve"> </w:t>
      </w:r>
      <w:r>
        <w:t xml:space="preserve">— so its F1 = 1.00 reflects the E1 ceiling rather than LLM self-correction; see the Table 5.1 footnote.)</w:t>
      </w:r>
    </w:p>
    <w:p>
      <w:pPr>
        <w:pStyle w:val="BodyText"/>
      </w:pPr>
      <w:r>
        <w:t xml:space="preserve">Actor F1 is notably better for the LLM configs on IT incident management (E2: 0.89 vs E1/E3: 1.00) and notably worse on the legacy document (E1: 0.00 vs E3: 1.00). This is discussed in §5.1.3.</w:t>
      </w:r>
    </w:p>
    <w:p>
      <w:pPr>
        <w:pStyle w:val="BodyText"/>
      </w:pPr>
      <w:r>
        <w:rPr>
          <w:b/>
          <w:bCs/>
        </w:rPr>
        <w:t xml:space="preserve">Key finding (RQ1, RQ2):</w:t>
      </w:r>
      <w:r>
        <w:t xml:space="preserve"> </w:t>
      </w:r>
      <w:r>
        <w:t xml:space="preserve">On controlled vocabulary documents, the deterministic rule parser (E1) outperforms both LLM configurations (E2, E3) in extraction completeness. The LLM achieves F1 scores of 0.71–0.87 (single-shot) and 0.79–1.00 (with self-correction), compared to E1’s consistent 1.00.</w:t>
      </w:r>
    </w:p>
    <w:bookmarkEnd w:id="74"/>
    <w:bookmarkStart w:id="75" w:name="X79af490de107bff09a865952a9872d729272d4a"/>
    <w:p>
      <w:pPr>
        <w:pStyle w:val="Heading3"/>
      </w:pPr>
      <w:r>
        <w:t xml:space="preserve">5.1.3 Analysis: Unstructured Document (Legacy IT Purchase)</w:t>
      </w:r>
    </w:p>
    <w:p>
      <w:pPr>
        <w:pStyle w:val="FirstParagraph"/>
      </w:pPr>
      <w:r>
        <w:t xml:space="preserve">The Legacy IT Purchase SOP is a real-world, messy procurement document with passive voice, coreferences, run-on sentences, and no explicit control-flow markers. It represents the opposite extreme from the controlled vocabulary documents and is the most honest proxy in the corpus for external validity.</w:t>
      </w:r>
    </w:p>
    <w:p>
      <w:pPr>
        <w:pStyle w:val="BodyText"/>
      </w:pPr>
      <w:r>
        <w:rPr>
          <w:b/>
          <w:bCs/>
        </w:rPr>
        <w:t xml:space="preserve">E1 (rule parser) collapses: F1 = 0.10.</w:t>
      </w:r>
      <w:r>
        <w:t xml:space="preserve"> </w:t>
      </w:r>
      <w:r>
        <w:t xml:space="preserve">The rule parser’s explicit-marker dependency is the cause of this failure. Without</w:t>
      </w:r>
      <w:r>
        <w:t xml:space="preserve"> </w:t>
      </w:r>
      <w:r>
        <w:rPr>
          <w:rStyle w:val="VerbatimChar"/>
        </w:rPr>
        <w:t xml:space="preserve">if/otherwise</w:t>
      </w:r>
      <w:r>
        <w:t xml:space="preserve"> </w:t>
      </w:r>
      <w:r>
        <w:t xml:space="preserve">decision cues,</w:t>
      </w:r>
      <w:r>
        <w:t xml:space="preserve"> </w:t>
      </w:r>
      <w:r>
        <w:rPr>
          <w:rStyle w:val="VerbatimChar"/>
        </w:rPr>
        <w:t xml:space="preserve">returns to</w:t>
      </w:r>
      <w:r>
        <w:t xml:space="preserve"> </w:t>
      </w:r>
      <w:r>
        <w:t xml:space="preserve">loop indicators, or</w:t>
      </w:r>
      <w:r>
        <w:t xml:space="preserve"> </w:t>
      </w:r>
      <w:r>
        <w:rPr>
          <w:rStyle w:val="VerbatimChar"/>
        </w:rPr>
        <w:t xml:space="preserve">while/meanwhile</w:t>
      </w:r>
      <w:r>
        <w:t xml:space="preserve"> </w:t>
      </w:r>
      <w:r>
        <w:t xml:space="preserve">parallel markers, the frontier state machine finds insufficient structure to anchor the extraction. The F1 of 0.10 reflects only the most explicit task names that happen to appear verbatim — not a meaningful extraction.</w:t>
      </w:r>
    </w:p>
    <w:p>
      <w:pPr>
        <w:pStyle w:val="BodyText"/>
      </w:pPr>
      <w:r>
        <w:rPr>
          <w:b/>
          <w:bCs/>
        </w:rPr>
        <w:t xml:space="preserve">E2 (LLM single-shot) recovers substantially: F1 = 0.48.</w:t>
      </w:r>
      <w:r>
        <w:t xml:space="preserve"> </w:t>
      </w:r>
      <w:r>
        <w:t xml:space="preserve">The LLM’s implicit understanding of process structure — inferring that a sequence of passive-voice clauses describes a flow — yields an extraction that captures roughly half the gold tasks. Actor F1 is 0.83 (vs 0.00 for E1), indicating that the LLM successfully infers role assignments even without explicit markers.</w:t>
      </w:r>
    </w:p>
    <w:p>
      <w:pPr>
        <w:pStyle w:val="BodyText"/>
      </w:pPr>
      <w:r>
        <w:rPr>
          <w:b/>
          <w:bCs/>
        </w:rPr>
        <w:t xml:space="preserve">E3 (LLM self-correction) improves marginally: F1 = 0.50 vs 0.48 for E2.</w:t>
      </w:r>
      <w:r>
        <w:t xml:space="preserve"> </w:t>
      </w:r>
      <w:r>
        <w:t xml:space="preserve">The self-correction loop adds 2 F1 points on the legacy document. Actor F1 improves from 0.83 to 1.00, meaning the feedback loop successfully corrects role inference. The limited gain in task F1 suggests that the self-correction loop corrects structural details (gateway placement, actor assignment) more than it recovers omitted tasks.</w:t>
      </w:r>
    </w:p>
    <w:p>
      <w:pPr>
        <w:pStyle w:val="BodyText"/>
      </w:pPr>
      <w:r>
        <w:rPr>
          <w:b/>
          <w:bCs/>
        </w:rPr>
        <w:t xml:space="preserve">Key finding (RQ2, RQ3):</w:t>
      </w:r>
      <w:r>
        <w:t xml:space="preserve"> </w:t>
      </w:r>
      <w:r>
        <w:t xml:space="preserve">On unstructured real-world documents, the LLM (E2) outperforms the rule parser (E1) by a factor of 4.8× in F1 (0.48 vs 0.10). The self-correction loop (E3) adds a small but measurable improvement over single-shot (0.50 vs 0.48). This is the primary motivation for the LLM extraction pathway: the rule parser’s explicit-marker dependency is a fatal limitation on real documents, while the LLM handles implicit structure directly.</w:t>
      </w:r>
    </w:p>
    <w:bookmarkEnd w:id="75"/>
    <w:bookmarkStart w:id="76" w:name="summary-rq1-rq2-rq3"/>
    <w:p>
      <w:pPr>
        <w:pStyle w:val="Heading3"/>
      </w:pPr>
      <w:r>
        <w:t xml:space="preserve">5.1.4 Summary: RQ1, RQ2, RQ3</w:t>
      </w:r>
    </w:p>
    <w:p>
      <w:pPr>
        <w:pStyle w:val="FirstParagraph"/>
      </w:pPr>
      <w:r>
        <w:rPr>
          <w:b/>
          <w:bCs/>
        </w:rPr>
        <w:t xml:space="preserve">RQ1 (Extraction without human effort):</w:t>
      </w:r>
      <w:r>
        <w:t xml:space="preserve"> </w:t>
      </w:r>
      <w:r>
        <w:t xml:space="preserve">The offline rule parser (E1) achieves perfect extraction on controlled vocabulary documents (F1 = 1.00) and near-zero on unstructured documents (F1 = 0.10). The range of [0.10, 1.00] represents the full spectrum of the rule parser’s capability given the vocabulary dependency. This confirms RQ1 as partially answered: automated extraction is viable for well-structured documents but degrades substantially for unstructured text.</w:t>
      </w:r>
    </w:p>
    <w:p>
      <w:pPr>
        <w:pStyle w:val="BodyText"/>
      </w:pPr>
      <w:r>
        <w:rPr>
          <w:b/>
          <w:bCs/>
        </w:rPr>
        <w:t xml:space="preserve">RQ2 (Rule vs LLM comparison):</w:t>
      </w:r>
      <w:r>
        <w:t xml:space="preserve"> </w:t>
      </w:r>
      <w:r>
        <w:t xml:space="preserve">On controlled vocabulary documents, the rule parser (E1) dominates the LLM (E2: F1 0.71–0.87). On unstructured documents, the LLM (E2: F1 0.48) dominates the rule parser (E1: F1 0.10). The answer to RQ2 is therefore document-dependent: the optimal extractor depends on the vocabulary quality of the input document.</w:t>
      </w:r>
    </w:p>
    <w:p>
      <w:pPr>
        <w:pStyle w:val="BodyText"/>
      </w:pPr>
      <w:r>
        <w:rPr>
          <w:b/>
          <w:bCs/>
        </w:rPr>
        <w:t xml:space="preserve">RQ3 (Self-correction effectiveness):</w:t>
      </w:r>
      <w:r>
        <w:t xml:space="preserve"> </w:t>
      </w:r>
      <w:r>
        <w:t xml:space="preserve">On the genuine LLM extraction path, the self-correction loop (E3) improves over single-shot (E2) on all three documents with valid LLM-path E3 runs, with F1 gains of 0.02–0.09 (IT incident 0.77 → 0.79; employee leave 0.71 → 0.80; legacy 0.48 → 0.50). The vendor onboarding E3 run is excluded from this comparison because it fell back to the rule parser (see Table 5.1 footnote). The marginal gain on the unstructured document (0.48 → 0.50) indicates that the loop’s effectiveness is greater when the input has a clear underlying structure (even if poorly expressed) than when the input is genuinely ambiguous.</w:t>
      </w:r>
    </w:p>
    <w:p>
      <w:r>
        <w:pict>
          <v:rect style="width:0;height:1.5pt" o:hralign="center" o:hrstd="t" o:hr="t"/>
        </w:pict>
      </w:r>
    </w:p>
    <w:bookmarkEnd w:id="76"/>
    <w:bookmarkEnd w:id="77"/>
    <w:bookmarkStart w:id="83" w:name="X80a68b547e8e1e3c57260c3dbd9ddc0b23b81ab"/>
    <w:p>
      <w:pPr>
        <w:pStyle w:val="Heading2"/>
      </w:pPr>
      <w:r>
        <w:t xml:space="preserve">5.2 Discovery Soundness: E4 DFG vs E6 Inductive Miner (RQ4)</w:t>
      </w:r>
    </w:p>
    <w:bookmarkStart w:id="78" w:name="fitness-and-coverage-results"/>
    <w:p>
      <w:pPr>
        <w:pStyle w:val="Heading3"/>
      </w:pPr>
      <w:r>
        <w:t xml:space="preserve">5.2.1 Fitness and Coverage Results</w:t>
      </w:r>
    </w:p>
    <w:p>
      <w:pPr>
        <w:pStyle w:val="FirstParagraph"/>
      </w:pPr>
      <w:r>
        <w:t xml:space="preserve">Table 5.2 presents token-replay fitness (cases accepted / total cases), variant coverage (variants accepted / total variants), and model size (number of nodes and gateways) for E4 (DFG discovery) and E6 (Inductive Miner) on all seven event logs. Both algorithms are evaluated on identical variant multisets to ensure comparability.</w:t>
      </w:r>
    </w:p>
    <w:p>
      <w:pPr>
        <w:pStyle w:val="BodyText"/>
      </w:pPr>
      <w:r>
        <w:rPr>
          <w:b/>
          <w:bCs/>
        </w:rPr>
        <w:t xml:space="preserve">Table 5.2: Discovery Soundness — E4 DFG vs E6 Inductive Miner</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Log</w:t>
            </w:r>
          </w:p>
        </w:tc>
        <w:tc>
          <w:tcPr/>
          <w:p>
            <w:pPr>
              <w:pStyle w:val="Compact"/>
            </w:pPr>
            <w:r>
              <w:t xml:space="preserve">Cases</w:t>
            </w:r>
          </w:p>
        </w:tc>
        <w:tc>
          <w:tcPr/>
          <w:p>
            <w:pPr>
              <w:pStyle w:val="Compact"/>
            </w:pPr>
            <w:r>
              <w:t xml:space="preserve">Variants</w:t>
            </w:r>
          </w:p>
        </w:tc>
        <w:tc>
          <w:tcPr/>
          <w:p>
            <w:pPr>
              <w:pStyle w:val="Compact"/>
            </w:pPr>
            <w:r>
              <w:t xml:space="preserve">E4 Fitness</w:t>
            </w:r>
          </w:p>
        </w:tc>
        <w:tc>
          <w:tcPr/>
          <w:p>
            <w:pPr>
              <w:pStyle w:val="Compact"/>
            </w:pPr>
            <w:r>
              <w:t xml:space="preserve">E6 Fitness</w:t>
            </w:r>
          </w:p>
        </w:tc>
        <w:tc>
          <w:tcPr/>
          <w:p>
            <w:pPr>
              <w:pStyle w:val="Compact"/>
            </w:pPr>
            <w:r>
              <w:t xml:space="preserve">E6 Coverage</w:t>
            </w:r>
          </w:p>
        </w:tc>
        <w:tc>
          <w:tcPr/>
          <w:p>
            <w:pPr>
              <w:pStyle w:val="Compact"/>
            </w:pPr>
            <w:r>
              <w:t xml:space="preserve">E4 Tasks</w:t>
            </w:r>
          </w:p>
        </w:tc>
        <w:tc>
          <w:tcPr/>
          <w:p>
            <w:pPr>
              <w:pStyle w:val="Compact"/>
            </w:pPr>
            <w:r>
              <w:t xml:space="preserve">E6 Tasks</w:t>
            </w:r>
          </w:p>
        </w:tc>
        <w:tc>
          <w:tcPr/>
          <w:p>
            <w:pPr>
              <w:pStyle w:val="Compact"/>
            </w:pPr>
            <w:r>
              <w:t xml:space="preserve">E4 GW</w:t>
            </w:r>
          </w:p>
        </w:tc>
        <w:tc>
          <w:tcPr/>
          <w:p>
            <w:pPr>
              <w:pStyle w:val="Compact"/>
            </w:pPr>
            <w:r>
              <w:t xml:space="preserve">E6 GW</w:t>
            </w:r>
          </w:p>
        </w:tc>
      </w:tr>
      <w:tr>
        <w:tc>
          <w:tcPr/>
          <w:p>
            <w:pPr>
              <w:pStyle w:val="Compact"/>
            </w:pPr>
            <w:r>
              <w:t xml:space="preserve">IT incident (csv)</w:t>
            </w:r>
          </w:p>
        </w:tc>
        <w:tc>
          <w:tcPr/>
          <w:p>
            <w:pPr>
              <w:pStyle w:val="Compact"/>
            </w:pPr>
            <w:r>
              <w:t xml:space="preserve">300</w:t>
            </w:r>
          </w:p>
        </w:tc>
        <w:tc>
          <w:tcPr/>
          <w:p>
            <w:pPr>
              <w:pStyle w:val="Compact"/>
            </w:pPr>
            <w:r>
              <w:t xml:space="preserve">4</w:t>
            </w:r>
          </w:p>
        </w:tc>
        <w:tc>
          <w:tcPr/>
          <w:p>
            <w:pPr>
              <w:pStyle w:val="Compact"/>
            </w:pPr>
            <w:r>
              <w:t xml:space="preserve">1.000</w:t>
            </w:r>
          </w:p>
        </w:tc>
        <w:tc>
          <w:tcPr/>
          <w:p>
            <w:pPr>
              <w:pStyle w:val="Compact"/>
            </w:pPr>
            <w:r>
              <w:t xml:space="preserve">1.000</w:t>
            </w:r>
          </w:p>
        </w:tc>
        <w:tc>
          <w:tcPr/>
          <w:p>
            <w:pPr>
              <w:pStyle w:val="Compact"/>
            </w:pPr>
            <w:r>
              <w:t xml:space="preserve">0.957</w:t>
            </w:r>
          </w:p>
        </w:tc>
        <w:tc>
          <w:tcPr/>
          <w:p>
            <w:pPr>
              <w:pStyle w:val="Compact"/>
            </w:pPr>
            <w:r>
              <w:t xml:space="preserve">12</w:t>
            </w:r>
          </w:p>
        </w:tc>
        <w:tc>
          <w:tcPr/>
          <w:p>
            <w:pPr>
              <w:pStyle w:val="Compact"/>
            </w:pPr>
            <w:r>
              <w:t xml:space="preserve">12</w:t>
            </w:r>
          </w:p>
        </w:tc>
        <w:tc>
          <w:tcPr/>
          <w:p>
            <w:pPr>
              <w:pStyle w:val="Compact"/>
            </w:pPr>
            <w:r>
              <w:t xml:space="preserve">4</w:t>
            </w:r>
          </w:p>
        </w:tc>
        <w:tc>
          <w:tcPr/>
          <w:p>
            <w:pPr>
              <w:pStyle w:val="Compact"/>
            </w:pPr>
            <w:r>
              <w:t xml:space="preserve">4</w:t>
            </w:r>
          </w:p>
        </w:tc>
      </w:tr>
      <w:tr>
        <w:tc>
          <w:tcPr/>
          <w:p>
            <w:pPr>
              <w:pStyle w:val="Compact"/>
            </w:pPr>
            <w:r>
              <w:t xml:space="preserve">Vendor onboarding (csv)</w:t>
            </w:r>
          </w:p>
        </w:tc>
        <w:tc>
          <w:tcPr/>
          <w:p>
            <w:pPr>
              <w:pStyle w:val="Compact"/>
            </w:pPr>
            <w:r>
              <w:t xml:space="preserve">250</w:t>
            </w:r>
          </w:p>
        </w:tc>
        <w:tc>
          <w:tcPr/>
          <w:p>
            <w:pPr>
              <w:pStyle w:val="Compact"/>
            </w:pPr>
            <w:r>
              <w:t xml:space="preserve">4</w:t>
            </w:r>
          </w:p>
        </w:tc>
        <w:tc>
          <w:tcPr/>
          <w:p>
            <w:pPr>
              <w:pStyle w:val="Compact"/>
            </w:pPr>
            <w:r>
              <w:t xml:space="preserve">1.000</w:t>
            </w:r>
          </w:p>
        </w:tc>
        <w:tc>
          <w:tcPr/>
          <w:p>
            <w:pPr>
              <w:pStyle w:val="Compact"/>
            </w:pPr>
            <w:r>
              <w:t xml:space="preserve">1.000</w:t>
            </w:r>
          </w:p>
        </w:tc>
        <w:tc>
          <w:tcPr/>
          <w:p>
            <w:pPr>
              <w:pStyle w:val="Compact"/>
            </w:pPr>
            <w:r>
              <w:t xml:space="preserve">0.940</w:t>
            </w:r>
          </w:p>
        </w:tc>
        <w:tc>
          <w:tcPr/>
          <w:p>
            <w:pPr>
              <w:pStyle w:val="Compact"/>
            </w:pPr>
            <w:r>
              <w:t xml:space="preserve">11</w:t>
            </w:r>
          </w:p>
        </w:tc>
        <w:tc>
          <w:tcPr/>
          <w:p>
            <w:pPr>
              <w:pStyle w:val="Compact"/>
            </w:pPr>
            <w:r>
              <w:t xml:space="preserve">11</w:t>
            </w:r>
          </w:p>
        </w:tc>
        <w:tc>
          <w:tcPr/>
          <w:p>
            <w:pPr>
              <w:pStyle w:val="Compact"/>
            </w:pPr>
            <w:r>
              <w:t xml:space="preserve">5</w:t>
            </w:r>
          </w:p>
        </w:tc>
        <w:tc>
          <w:tcPr/>
          <w:p>
            <w:pPr>
              <w:pStyle w:val="Compact"/>
            </w:pPr>
            <w:r>
              <w:t xml:space="preserve">8</w:t>
            </w:r>
          </w:p>
        </w:tc>
      </w:tr>
      <w:tr>
        <w:tc>
          <w:tcPr/>
          <w:p>
            <w:pPr>
              <w:pStyle w:val="Compact"/>
            </w:pPr>
            <w:r>
              <w:t xml:space="preserve">IT incident (xes)</w:t>
            </w:r>
          </w:p>
        </w:tc>
        <w:tc>
          <w:tcPr/>
          <w:p>
            <w:pPr>
              <w:pStyle w:val="Compact"/>
            </w:pPr>
            <w:r>
              <w:t xml:space="preserve">300</w:t>
            </w:r>
          </w:p>
        </w:tc>
        <w:tc>
          <w:tcPr/>
          <w:p>
            <w:pPr>
              <w:pStyle w:val="Compact"/>
            </w:pPr>
            <w:r>
              <w:t xml:space="preserve">4</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12</w:t>
            </w:r>
          </w:p>
        </w:tc>
        <w:tc>
          <w:tcPr/>
          <w:p>
            <w:pPr>
              <w:pStyle w:val="Compact"/>
            </w:pPr>
            <w:r>
              <w:t xml:space="preserve">12</w:t>
            </w:r>
          </w:p>
        </w:tc>
        <w:tc>
          <w:tcPr/>
          <w:p>
            <w:pPr>
              <w:pStyle w:val="Compact"/>
            </w:pPr>
            <w:r>
              <w:t xml:space="preserve">4</w:t>
            </w:r>
          </w:p>
        </w:tc>
        <w:tc>
          <w:tcPr/>
          <w:p>
            <w:pPr>
              <w:pStyle w:val="Compact"/>
            </w:pPr>
            <w:r>
              <w:t xml:space="preserve">4</w:t>
            </w:r>
          </w:p>
        </w:tc>
      </w:tr>
      <w:tr>
        <w:tc>
          <w:tcPr/>
          <w:p>
            <w:pPr>
              <w:pStyle w:val="Compact"/>
            </w:pPr>
            <w:r>
              <w:t xml:space="preserve">Invoice-to-Pay (synthetic)</w:t>
            </w:r>
          </w:p>
        </w:tc>
        <w:tc>
          <w:tcPr/>
          <w:p>
            <w:pPr>
              <w:pStyle w:val="Compact"/>
            </w:pPr>
            <w:r>
              <w:t xml:space="preserve">150</w:t>
            </w:r>
          </w:p>
        </w:tc>
        <w:tc>
          <w:tcPr/>
          <w:p>
            <w:pPr>
              <w:pStyle w:val="Compact"/>
            </w:pPr>
            <w:r>
              <w:t xml:space="preserve">3</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7</w:t>
            </w:r>
          </w:p>
        </w:tc>
        <w:tc>
          <w:tcPr/>
          <w:p>
            <w:pPr>
              <w:pStyle w:val="Compact"/>
            </w:pPr>
            <w:r>
              <w:t xml:space="preserve">7</w:t>
            </w:r>
          </w:p>
        </w:tc>
        <w:tc>
          <w:tcPr/>
          <w:p>
            <w:pPr>
              <w:pStyle w:val="Compact"/>
            </w:pPr>
            <w:r>
              <w:t xml:space="preserve">2</w:t>
            </w:r>
          </w:p>
        </w:tc>
        <w:tc>
          <w:tcPr/>
          <w:p>
            <w:pPr>
              <w:pStyle w:val="Compact"/>
            </w:pPr>
            <w:r>
              <w:t xml:space="preserve">6</w:t>
            </w:r>
          </w:p>
        </w:tc>
      </w:tr>
      <w:tr>
        <w:tc>
          <w:tcPr/>
          <w:p>
            <w:pPr>
              <w:pStyle w:val="Compact"/>
            </w:pPr>
            <w:r>
              <w:t xml:space="preserve">Order-to-Cash (synthetic)</w:t>
            </w:r>
          </w:p>
        </w:tc>
        <w:tc>
          <w:tcPr/>
          <w:p>
            <w:pPr>
              <w:pStyle w:val="Compact"/>
            </w:pPr>
            <w:r>
              <w:t xml:space="preserve">149</w:t>
            </w:r>
          </w:p>
        </w:tc>
        <w:tc>
          <w:tcPr/>
          <w:p>
            <w:pPr>
              <w:pStyle w:val="Compact"/>
            </w:pPr>
            <w:r>
              <w:t xml:space="preserve">5</w:t>
            </w:r>
          </w:p>
        </w:tc>
        <w:tc>
          <w:tcPr/>
          <w:p>
            <w:pPr>
              <w:pStyle w:val="Compact"/>
            </w:pPr>
            <w:r>
              <w:t xml:space="preserve">0.919</w:t>
            </w:r>
          </w:p>
        </w:tc>
        <w:tc>
          <w:tcPr/>
          <w:p>
            <w:pPr>
              <w:pStyle w:val="Compact"/>
            </w:pPr>
            <w:r>
              <w:rPr>
                <w:b/>
                <w:bCs/>
              </w:rPr>
              <w:t xml:space="preserve">1.000</w:t>
            </w:r>
          </w:p>
        </w:tc>
        <w:tc>
          <w:tcPr/>
          <w:p>
            <w:pPr>
              <w:pStyle w:val="Compact"/>
            </w:pPr>
            <w:r>
              <w:t xml:space="preserve">1.000</w:t>
            </w:r>
          </w:p>
        </w:tc>
        <w:tc>
          <w:tcPr/>
          <w:p>
            <w:pPr>
              <w:pStyle w:val="Compact"/>
            </w:pPr>
            <w:r>
              <w:t xml:space="preserve">11</w:t>
            </w:r>
          </w:p>
        </w:tc>
        <w:tc>
          <w:tcPr/>
          <w:p>
            <w:pPr>
              <w:pStyle w:val="Compact"/>
            </w:pPr>
            <w:r>
              <w:t xml:space="preserve">12</w:t>
            </w:r>
          </w:p>
        </w:tc>
        <w:tc>
          <w:tcPr/>
          <w:p>
            <w:pPr>
              <w:pStyle w:val="Compact"/>
            </w:pPr>
            <w:r>
              <w:t xml:space="preserve">6</w:t>
            </w:r>
          </w:p>
        </w:tc>
        <w:tc>
          <w:tcPr/>
          <w:p>
            <w:pPr>
              <w:pStyle w:val="Compact"/>
            </w:pPr>
            <w:r>
              <w:t xml:space="preserve">12</w:t>
            </w:r>
          </w:p>
        </w:tc>
      </w:tr>
      <w:tr>
        <w:tc>
          <w:tcPr/>
          <w:p>
            <w:pPr>
              <w:pStyle w:val="Compact"/>
            </w:pPr>
            <w:r>
              <w:t xml:space="preserve">Procurement (synthetic)</w:t>
            </w:r>
          </w:p>
        </w:tc>
        <w:tc>
          <w:tcPr/>
          <w:p>
            <w:pPr>
              <w:pStyle w:val="Compact"/>
            </w:pPr>
            <w:r>
              <w:t xml:space="preserve">150</w:t>
            </w:r>
          </w:p>
        </w:tc>
        <w:tc>
          <w:tcPr/>
          <w:p>
            <w:pPr>
              <w:pStyle w:val="Compact"/>
            </w:pPr>
            <w:r>
              <w:t xml:space="preserve">4</w:t>
            </w:r>
          </w:p>
        </w:tc>
        <w:tc>
          <w:tcPr/>
          <w:p>
            <w:pPr>
              <w:pStyle w:val="Compact"/>
            </w:pPr>
            <w:r>
              <w:t xml:space="preserve">0.947</w:t>
            </w:r>
          </w:p>
        </w:tc>
        <w:tc>
          <w:tcPr/>
          <w:p>
            <w:pPr>
              <w:pStyle w:val="Compact"/>
            </w:pPr>
            <w:r>
              <w:rPr>
                <w:b/>
                <w:bCs/>
              </w:rPr>
              <w:t xml:space="preserve">1.000</w:t>
            </w:r>
          </w:p>
        </w:tc>
        <w:tc>
          <w:tcPr/>
          <w:p>
            <w:pPr>
              <w:pStyle w:val="Compact"/>
            </w:pPr>
            <w:r>
              <w:t xml:space="preserve">1.000</w:t>
            </w:r>
          </w:p>
        </w:tc>
        <w:tc>
          <w:tcPr/>
          <w:p>
            <w:pPr>
              <w:pStyle w:val="Compact"/>
            </w:pPr>
            <w:r>
              <w:t xml:space="preserve">8</w:t>
            </w:r>
          </w:p>
        </w:tc>
        <w:tc>
          <w:tcPr/>
          <w:p>
            <w:pPr>
              <w:pStyle w:val="Compact"/>
            </w:pPr>
            <w:r>
              <w:t xml:space="preserve">9</w:t>
            </w:r>
          </w:p>
        </w:tc>
        <w:tc>
          <w:tcPr/>
          <w:p>
            <w:pPr>
              <w:pStyle w:val="Compact"/>
            </w:pPr>
            <w:r>
              <w:t xml:space="preserve">6</w:t>
            </w:r>
          </w:p>
        </w:tc>
        <w:tc>
          <w:tcPr/>
          <w:p>
            <w:pPr>
              <w:pStyle w:val="Compact"/>
            </w:pPr>
            <w:r>
              <w:t xml:space="preserve">8</w:t>
            </w:r>
          </w:p>
        </w:tc>
      </w:tr>
      <w:tr>
        <w:tc>
          <w:tcPr/>
          <w:p>
            <w:pPr>
              <w:pStyle w:val="Compact"/>
            </w:pPr>
            <w:r>
              <w:t xml:space="preserve">Noisy synthetic</w:t>
            </w:r>
          </w:p>
        </w:tc>
        <w:tc>
          <w:tcPr/>
          <w:p>
            <w:pPr>
              <w:pStyle w:val="Compact"/>
            </w:pPr>
            <w:r>
              <w:t xml:space="preserve">150</w:t>
            </w:r>
          </w:p>
        </w:tc>
        <w:tc>
          <w:tcPr/>
          <w:p>
            <w:pPr>
              <w:pStyle w:val="Compact"/>
            </w:pPr>
            <w:r>
              <w:t xml:space="preserve">5</w:t>
            </w:r>
          </w:p>
        </w:tc>
        <w:tc>
          <w:tcPr/>
          <w:p>
            <w:pPr>
              <w:pStyle w:val="Compact"/>
            </w:pPr>
            <w:r>
              <w:t xml:space="preserve">0.667</w:t>
            </w:r>
          </w:p>
        </w:tc>
        <w:tc>
          <w:tcPr/>
          <w:p>
            <w:pPr>
              <w:pStyle w:val="Compact"/>
            </w:pPr>
            <w:r>
              <w:rPr>
                <w:b/>
                <w:bCs/>
              </w:rPr>
              <w:t xml:space="preserve">0.947</w:t>
            </w:r>
          </w:p>
        </w:tc>
        <w:tc>
          <w:tcPr/>
          <w:p>
            <w:pPr>
              <w:pStyle w:val="Compact"/>
            </w:pPr>
            <w:r>
              <w:t xml:space="preserve">0.947</w:t>
            </w:r>
          </w:p>
        </w:tc>
        <w:tc>
          <w:tcPr/>
          <w:p>
            <w:pPr>
              <w:pStyle w:val="Compact"/>
            </w:pPr>
            <w:r>
              <w:t xml:space="preserve">5</w:t>
            </w:r>
          </w:p>
        </w:tc>
        <w:tc>
          <w:tcPr/>
          <w:p>
            <w:pPr>
              <w:pStyle w:val="Compact"/>
            </w:pPr>
            <w:r>
              <w:t xml:space="preserve">5</w:t>
            </w:r>
          </w:p>
        </w:tc>
        <w:tc>
          <w:tcPr/>
          <w:p>
            <w:pPr>
              <w:pStyle w:val="Compact"/>
            </w:pPr>
            <w:r>
              <w:t xml:space="preserve">2</w:t>
            </w:r>
          </w:p>
        </w:tc>
        <w:tc>
          <w:tcPr/>
          <w:p>
            <w:pPr>
              <w:pStyle w:val="Compact"/>
            </w:pPr>
            <w:r>
              <w:t xml:space="preserve">4</w:t>
            </w:r>
          </w:p>
        </w:tc>
      </w:tr>
    </w:tbl>
    <w:p>
      <w:pPr>
        <w:pStyle w:val="BodyText"/>
      </w:pPr>
      <w:r>
        <w:rPr>
          <w:i/>
          <w:iCs/>
        </w:rPr>
        <w:t xml:space="preserve">GW = total gateway count (XOR + AND). E4 tasks reflect activities in the DFG model; E6 tasks reflect activities in the process tree. Both algorithms are evaluated on identical variant multisets.</w:t>
      </w:r>
    </w:p>
    <w:bookmarkEnd w:id="78"/>
    <w:bookmarkStart w:id="82" w:name="analysis"/>
    <w:p>
      <w:pPr>
        <w:pStyle w:val="Heading3"/>
      </w:pPr>
      <w:r>
        <w:t xml:space="preserve">5.2.2 Analysis</w:t>
      </w:r>
    </w:p>
    <w:p>
      <w:pPr>
        <w:pStyle w:val="FirstParagraph"/>
      </w:pPr>
      <w:r>
        <w:t xml:space="preserve">On clean logs (IT incident, vendor onboarding, invoice-to-pay), both E4 and E6 achieve fitness of 1.000, meaning both models can replay all observed traces without token deficits or overflows. The DFG miner correctly induces the process structure from the event log in these cases.</w:t>
      </w:r>
    </w:p>
    <w:p>
      <w:pPr>
        <w:pStyle w:val="BodyText"/>
      </w:pPr>
      <w:r>
        <w:t xml:space="preserve">Figure 5.1 shows the As-Is model that the Inductive Miner (E6) discovered from the IT incident event log (</w:t>
      </w:r>
      <w:r>
        <w:rPr>
          <w:rStyle w:val="VerbatimChar"/>
        </w:rPr>
        <w:t xml:space="preserve">it_incident_events.csv</w:t>
      </w:r>
      <w:r>
        <w:t xml:space="preserve">, 300 cases), rendered by the pipeline. The discovered model is block-structured and replays all 300 cases (fitness = 1.000).</w:t>
      </w:r>
    </w:p>
    <w:p>
      <w:pPr>
        <w:pStyle w:val="CaptionedFigure"/>
      </w:pPr>
      <w:r>
        <w:drawing>
          <wp:inline>
            <wp:extent cx="5334000" cy="1930859"/>
            <wp:effectExtent b="0" l="0" r="0" t="0"/>
            <wp:docPr descr="Figure 5.1: IT incident As-Is BPMN model discovered from the event log by the Inductive Miner (E6) — a sequential backbone (Log Incident → Categorize Incident → Assign Priority → … → Close Ticket) with a parallel XOR block over the resolution activities. Rendered from outputs/im/it_incident_events_asis.svg." title="" id="80" name="Picture"/>
            <a:graphic>
              <a:graphicData uri="http://schemas.openxmlformats.org/drawingml/2006/picture">
                <pic:pic>
                  <pic:nvPicPr>
                    <pic:cNvPr descr="figures/im_discovered_asis.png" id="81" name="Picture"/>
                    <pic:cNvPicPr>
                      <a:picLocks noChangeArrowheads="1" noChangeAspect="1"/>
                    </pic:cNvPicPr>
                  </pic:nvPicPr>
                  <pic:blipFill>
                    <a:blip r:embed="rId79"/>
                    <a:stretch>
                      <a:fillRect/>
                    </a:stretch>
                  </pic:blipFill>
                  <pic:spPr bwMode="auto">
                    <a:xfrm>
                      <a:off x="0" y="0"/>
                      <a:ext cx="5334000" cy="1930859"/>
                    </a:xfrm>
                    <a:prstGeom prst="rect">
                      <a:avLst/>
                    </a:prstGeom>
                    <a:noFill/>
                    <a:ln w="9525">
                      <a:noFill/>
                      <a:headEnd/>
                      <a:tailEnd/>
                    </a:ln>
                  </pic:spPr>
                </pic:pic>
              </a:graphicData>
            </a:graphic>
          </wp:inline>
        </w:drawing>
      </w:r>
    </w:p>
    <w:p>
      <w:pPr>
        <w:pStyle w:val="ImageCaption"/>
      </w:pPr>
      <w:r>
        <w:t xml:space="preserve">Figure 5.1: IT incident As-Is BPMN model discovered from the event log by the Inductive Miner (E6) — a sequential backbone (Log Incident → Categorize Incident → Assign Priority → … → Close Ticket) with a parallel XOR block over the resolution activities. Rendered from</w:t>
      </w:r>
      <w:r>
        <w:t xml:space="preserve"> </w:t>
      </w:r>
      <w:r>
        <w:rPr>
          <w:rStyle w:val="VerbatimChar"/>
        </w:rPr>
        <w:t xml:space="preserve">outputs/im/it_incident_events_asis.svg</w:t>
      </w:r>
      <w:r>
        <w:t xml:space="preserve">.</w:t>
      </w:r>
    </w:p>
    <w:p>
      <w:pPr>
        <w:pStyle w:val="BodyText"/>
      </w:pPr>
      <w:r>
        <w:rPr>
          <w:b/>
          <w:bCs/>
        </w:rPr>
        <w:t xml:space="preserve">The noisy log exposes the fundamental trade-off:</w:t>
      </w:r>
      <w:r>
        <w:t xml:space="preserve"> </w:t>
      </w:r>
      <w:r>
        <w:t xml:space="preserve">On the synthetic log with 40% trace deviation (noise variants introduced to test robustness), E4’s fitness drops to 0.667 while E6 maintains 0.947. This is the fitness/precision trade-off that is central to RQ4:</w:t>
      </w:r>
    </w:p>
    <w:p>
      <w:pPr>
        <w:numPr>
          <w:ilvl w:val="0"/>
          <w:numId w:val="1016"/>
        </w:numPr>
      </w:pPr>
      <w:r>
        <w:rPr>
          <w:b/>
          <w:bCs/>
        </w:rPr>
        <w:t xml:space="preserve">E4 (DFG miner) trades fitness for readability.</w:t>
      </w:r>
      <w:r>
        <w:t xml:space="preserve"> </w:t>
      </w:r>
      <w:r>
        <w:t xml:space="preserve">The DFG miner’s frequency thresholding filters low-frequency edges, which removes noise but also removes some legitimate trace variants. The resulting model is more readable (it shows only the dominant paths) but cannot replay 33% of observed traces. This is a feature in many practical scenarios (analysts prefer clean models) but a limitation when full behavioural fidelity is required.</w:t>
      </w:r>
    </w:p>
    <w:p>
      <w:pPr>
        <w:numPr>
          <w:ilvl w:val="0"/>
          <w:numId w:val="1016"/>
        </w:numPr>
      </w:pPr>
      <w:r>
        <w:rPr>
          <w:b/>
          <w:bCs/>
        </w:rPr>
        <w:t xml:space="preserve">E6 (Inductive Miner) maintains high fitness.</w:t>
      </w:r>
      <w:r>
        <w:t xml:space="preserve"> </w:t>
      </w:r>
      <w:r>
        <w:t xml:space="preserve">The Inductive Miner’s language-preserving cuts ensure that the process tree accepts all traces it can parse from the log. On the noisy log, E6 achieves fitness of 0.947 — it rejects only the most deviant 5.3% of traces that cannot be parsed into any cut hierarchy. The remaining 95% of traces are correctly handled.</w:t>
      </w:r>
    </w:p>
    <w:p>
      <w:pPr>
        <w:pStyle w:val="FirstParagraph"/>
      </w:pPr>
      <w:r>
        <w:t xml:space="preserve">The fitness = coverage property (fitness ≈ variant coverage) for E6 across all logs confirms that the Inductive Miner is sound by construction: every trace it accepts is a valid execution of the model. The DFG miner does not have this guarantee.</w:t>
      </w:r>
    </w:p>
    <w:p>
      <w:pPr>
        <w:pStyle w:val="BodyText"/>
      </w:pPr>
      <w:r>
        <w:t xml:space="preserve">On the order-to-cash and procurement logs (with planted parallel pairs and rework loops), E4 shows slight fitness gaps (0.919 and 0.947) while E6 achieves 1.000. This indicates that the DFG’s frequency thresholding loses some valid trace variants even in the absence of injected noise — a limitation of threshold-based filtering on logs with variant diversity.</w:t>
      </w:r>
    </w:p>
    <w:p>
      <w:pPr>
        <w:pStyle w:val="BodyText"/>
      </w:pPr>
      <w:r>
        <w:rPr>
          <w:b/>
          <w:bCs/>
        </w:rPr>
        <w:t xml:space="preserve">Key finding (RQ4):</w:t>
      </w:r>
      <w:r>
        <w:t xml:space="preserve"> </w:t>
      </w:r>
      <w:r>
        <w:t xml:space="preserve">E6 (Inductive Miner) consistently matches or outperforms E4 (DFG) on fitness across all seven logs. E4’s frequency thresholding produces a fitness cost of 0–33% (mean 8%) relative to E6. The noisy log shows the maximum gap (0.667 vs 0.947), confirming that the Inductive Miner’s soundness-by-construction property provides superior behavioural fidelity under noise.</w:t>
      </w:r>
    </w:p>
    <w:p>
      <w:r>
        <w:pict>
          <v:rect style="width:0;height:1.5pt" o:hralign="center" o:hrstd="t" o:hr="t"/>
        </w:pict>
      </w:r>
    </w:p>
    <w:bookmarkEnd w:id="82"/>
    <w:bookmarkEnd w:id="83"/>
    <w:bookmarkStart w:id="97" w:name="conformance-and-drift-detection-rq5"/>
    <w:p>
      <w:pPr>
        <w:pStyle w:val="Heading2"/>
      </w:pPr>
      <w:r>
        <w:t xml:space="preserve">5.3 Conformance and Drift Detection (RQ5)</w:t>
      </w:r>
    </w:p>
    <w:bookmarkStart w:id="84" w:name="directly-follows-precision-and-recall"/>
    <w:p>
      <w:pPr>
        <w:pStyle w:val="Heading3"/>
      </w:pPr>
      <w:r>
        <w:t xml:space="preserve">5.3.1 Directly-Follows Precision and Recall</w:t>
      </w:r>
    </w:p>
    <w:p>
      <w:pPr>
        <w:pStyle w:val="FirstParagraph"/>
      </w:pPr>
      <w:r>
        <w:t xml:space="preserve">When the pipeline is run with both an SOP document and its corresponding event log, the conformance module aligns activities by lexical similarity and compares directly-follows relations between the documented model and the enacted model. Table 5.3 presents the alignment statistics.</w:t>
      </w:r>
    </w:p>
    <w:p>
      <w:pPr>
        <w:pStyle w:val="BodyText"/>
      </w:pPr>
      <w:r>
        <w:rPr>
          <w:b/>
          <w:bCs/>
        </w:rPr>
        <w:t xml:space="preserve">Table 5.3: Documented-vs-Enacted Alignment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SOP-Log Pair</w:t>
            </w:r>
          </w:p>
        </w:tc>
        <w:tc>
          <w:tcPr/>
          <w:p>
            <w:pPr>
              <w:pStyle w:val="Compact"/>
            </w:pPr>
            <w:r>
              <w:t xml:space="preserve">Activities Matched</w:t>
            </w:r>
          </w:p>
        </w:tc>
        <w:tc>
          <w:tcPr/>
          <w:p>
            <w:pPr>
              <w:pStyle w:val="Compact"/>
            </w:pPr>
            <w:r>
              <w:t xml:space="preserve">Total Gold Activities</w:t>
            </w:r>
          </w:p>
        </w:tc>
        <w:tc>
          <w:tcPr/>
          <w:p>
            <w:pPr>
              <w:pStyle w:val="Compact"/>
            </w:pPr>
            <w:r>
              <w:t xml:space="preserve">DF Precision</w:t>
            </w:r>
          </w:p>
        </w:tc>
        <w:tc>
          <w:tcPr/>
          <w:p>
            <w:pPr>
              <w:pStyle w:val="Compact"/>
            </w:pPr>
            <w:r>
              <w:t xml:space="preserve">DF Recall</w:t>
            </w:r>
          </w:p>
        </w:tc>
      </w:tr>
      <w:tr>
        <w:tc>
          <w:tcPr/>
          <w:p>
            <w:pPr>
              <w:pStyle w:val="Compact"/>
            </w:pPr>
            <w:r>
              <w:t xml:space="preserve">IT Incident</w:t>
            </w:r>
          </w:p>
        </w:tc>
        <w:tc>
          <w:tcPr/>
          <w:p>
            <w:pPr>
              <w:pStyle w:val="Compact"/>
            </w:pPr>
            <w:r>
              <w:t xml:space="preserve">10</w:t>
            </w:r>
          </w:p>
        </w:tc>
        <w:tc>
          <w:tcPr/>
          <w:p>
            <w:pPr>
              <w:pStyle w:val="Compact"/>
            </w:pPr>
            <w:r>
              <w:t xml:space="preserve">12</w:t>
            </w:r>
          </w:p>
        </w:tc>
        <w:tc>
          <w:tcPr/>
          <w:p>
            <w:pPr>
              <w:pStyle w:val="Compact"/>
            </w:pPr>
            <w:r>
              <w:t xml:space="preserve">56%</w:t>
            </w:r>
          </w:p>
        </w:tc>
        <w:tc>
          <w:tcPr/>
          <w:p>
            <w:pPr>
              <w:pStyle w:val="Compact"/>
            </w:pPr>
            <w:r>
              <w:t xml:space="preserve">100%</w:t>
            </w:r>
          </w:p>
        </w:tc>
      </w:tr>
      <w:tr>
        <w:tc>
          <w:tcPr/>
          <w:p>
            <w:pPr>
              <w:pStyle w:val="Compact"/>
            </w:pPr>
            <w:r>
              <w:t xml:space="preserve">Vendor Onboarding</w:t>
            </w:r>
          </w:p>
        </w:tc>
        <w:tc>
          <w:tcPr/>
          <w:p>
            <w:pPr>
              <w:pStyle w:val="Compact"/>
            </w:pPr>
            <w:r>
              <w:t xml:space="preserve">7</w:t>
            </w:r>
          </w:p>
        </w:tc>
        <w:tc>
          <w:tcPr/>
          <w:p>
            <w:pPr>
              <w:pStyle w:val="Compact"/>
            </w:pPr>
            <w:r>
              <w:t xml:space="preserve">10</w:t>
            </w:r>
          </w:p>
        </w:tc>
        <w:tc>
          <w:tcPr/>
          <w:p>
            <w:pPr>
              <w:pStyle w:val="Compact"/>
            </w:pPr>
            <w:r>
              <w:t xml:space="preserve">25%</w:t>
            </w:r>
          </w:p>
        </w:tc>
        <w:tc>
          <w:tcPr/>
          <w:p>
            <w:pPr>
              <w:pStyle w:val="Compact"/>
            </w:pPr>
            <w:r>
              <w:t xml:space="preserve">33%</w:t>
            </w:r>
          </w:p>
        </w:tc>
      </w:tr>
    </w:tbl>
    <w:p>
      <w:pPr>
        <w:pStyle w:val="BodyText"/>
      </w:pPr>
      <w:r>
        <w:rPr>
          <w:i/>
          <w:iCs/>
        </w:rPr>
        <w:t xml:space="preserve">DF precision = fraction of documented DF relations found in the log. DF recall = fraction of log DF relations found in the documented model.</w:t>
      </w:r>
    </w:p>
    <w:p>
      <w:pPr>
        <w:pStyle w:val="BodyText"/>
      </w:pPr>
      <w:r>
        <w:t xml:space="preserve">IT incident shows better conformance alignment (100% recall) than vendor onboarding (33% recall). The primary driver is vocabulary drift: the IT incident SOP uses terminology (</w:t>
      </w:r>
      <w:r>
        <w:t xml:space="preserve">“Investigate Issue”</w:t>
      </w:r>
      <w:r>
        <w:t xml:space="preserve">,</w:t>
      </w:r>
      <w:r>
        <w:t xml:space="preserve"> </w:t>
      </w:r>
      <w:r>
        <w:t xml:space="preserve">“Apply Standard Fix”</w:t>
      </w:r>
      <w:r>
        <w:t xml:space="preserve">) that closely mirrors the log activity names, while the vendor onboarding SOP’s narrative phrasing (</w:t>
      </w:r>
      <w:r>
        <w:t xml:space="preserve">“Perform Background Screening”</w:t>
      </w:r>
      <w:r>
        <w:t xml:space="preserve">) diverges from the log’s system vocabulary (</w:t>
      </w:r>
      <w:r>
        <w:t xml:space="preserve">“Compliance Screening”</w:t>
      </w:r>
      <w:r>
        <w:t xml:space="preserve">). This is the expected vocabulary gap effect — and the primary motivation for embedding-based activity matching as future work.</w:t>
      </w:r>
    </w:p>
    <w:bookmarkEnd w:id="84"/>
    <w:bookmarkStart w:id="85" w:name="bottleneck-detection"/>
    <w:p>
      <w:pPr>
        <w:pStyle w:val="Heading3"/>
      </w:pPr>
      <w:r>
        <w:t xml:space="preserve">5.3.2 Bottleneck Detection</w:t>
      </w:r>
    </w:p>
    <w:p>
      <w:pPr>
        <w:pStyle w:val="FirstParagraph"/>
      </w:pPr>
      <w:r>
        <w:t xml:space="preserve">Both planted queue bottlenecks and planted rework loops were detected by the bottleneck scoring function (composite score: 0.7 × normalised median wait + 0.3 × rework rate). The two planted queue bottlenecks (</w:t>
      </w:r>
      <w:r>
        <w:t xml:space="preserve">“Await Vendor Documents”</w:t>
      </w:r>
      <w:r>
        <w:t xml:space="preserve"> </w:t>
      </w:r>
      <w:r>
        <w:t xml:space="preserve">in vendor onboarding,</w:t>
      </w:r>
      <w:r>
        <w:t xml:space="preserve"> </w:t>
      </w:r>
      <w:r>
        <w:t xml:space="preserve">“Await User Response”</w:t>
      </w:r>
      <w:r>
        <w:t xml:space="preserve"> </w:t>
      </w:r>
      <w:r>
        <w:t xml:space="preserve">in IT incident) ranked in the top 3 bottleneck activities by composite score. The two planted rework loops (</w:t>
      </w:r>
      <w:r>
        <w:t xml:space="preserve">“Verify Documents”</w:t>
      </w:r>
      <w:r>
        <w:t xml:space="preserve"> </w:t>
      </w:r>
      <w:r>
        <w:t xml:space="preserve">at 29% rework rate in vendor onboarding;</w:t>
      </w:r>
      <w:r>
        <w:t xml:space="preserve"> </w:t>
      </w:r>
      <w:r>
        <w:t xml:space="preserve">“Investigate Issue”</w:t>
      </w:r>
      <w:r>
        <w:t xml:space="preserve">/</w:t>
      </w:r>
      <w:r>
        <w:t xml:space="preserve">“Apply Standard Fix”</w:t>
      </w:r>
      <w:r>
        <w:t xml:space="preserve"> </w:t>
      </w:r>
      <w:r>
        <w:t xml:space="preserve">at ~19% in IT incident) were flagged with accurate rework rates.</w:t>
      </w:r>
    </w:p>
    <w:bookmarkEnd w:id="85"/>
    <w:bookmarkStart w:id="95" w:name="as-is-to-be-optimisation"/>
    <w:p>
      <w:pPr>
        <w:pStyle w:val="Heading3"/>
      </w:pPr>
      <w:r>
        <w:t xml:space="preserve">5.3.3 As-Is / To-Be Optimisation</w:t>
      </w:r>
    </w:p>
    <w:p>
      <w:pPr>
        <w:pStyle w:val="FirstParagraph"/>
      </w:pPr>
      <w:r>
        <w:t xml:space="preserve">The optimizer applied three transform rules (R_AUTOMATE_ENTRY, R_PARALLEL_APPROVALS, R_INTEGRATE_HANDOFF) to produce the To-Be model. On the vendor onboarding SOP, the To-Be transformation reduced estimated critical path from 54 minutes to 37 minutes (31% reduction) and raised automation share from 38% to 46%. On the IT incident SOP, the To-Be transformation reduced estimated critical path from 84 minutes to 70 minutes (17% reduction) and raised automation share from 27% to 40%.</w:t>
      </w:r>
    </w:p>
    <w:p>
      <w:pPr>
        <w:pStyle w:val="BodyText"/>
      </w:pPr>
      <w:r>
        <w:t xml:space="preserve">These improvements are grounded in quantitative bottleneck evidence from the log (queue wait times, rework rates) rather than heuristic estimates. The To-Be model is itself a valid BPMN 2.0 model — a second, improved process specification that can be exported, validated, and handed to process owners.</w:t>
      </w:r>
    </w:p>
    <w:p>
      <w:pPr>
        <w:pStyle w:val="BodyText"/>
      </w:pPr>
      <w:r>
        <w:t xml:space="preserve">Figure 5.2 shows the pipeline’s generated As-Is and To-Be models for the vendor onboarding SOP side by side. The To-Be model applies the parallel-approvals and automation transforms, visible as the restructured approval gateway and the additional automated service tasks.</w:t>
      </w:r>
    </w:p>
    <w:p>
      <w:pPr>
        <w:pStyle w:val="CaptionedFigure"/>
      </w:pPr>
      <w:r>
        <w:drawing>
          <wp:inline>
            <wp:extent cx="5334000" cy="2627586"/>
            <wp:effectExtent b="0" l="0" r="0" t="0"/>
            <wp:docPr descr="Figure 5.2: As-Is (top) and To-Be (bottom) BPMN models generated by the pipeline for the vendor onboarding SOP. The To-Be transformation parallelises the sequential approval chain and automates manual entry, reducing estimated critical path by 31%. Rendered from outputs/demo/vendor_onboarding_sop_asis.svg and outputs/demo/vendor_onboarding_sop_tobe.svg." title="" id="87" name="Picture"/>
            <a:graphic>
              <a:graphicData uri="http://schemas.openxmlformats.org/drawingml/2006/picture">
                <pic:pic>
                  <pic:nvPicPr>
                    <pic:cNvPr descr="figures/vendor_onboarding_sop_asis.png" id="88" name="Picture"/>
                    <pic:cNvPicPr>
                      <a:picLocks noChangeArrowheads="1" noChangeAspect="1"/>
                    </pic:cNvPicPr>
                  </pic:nvPicPr>
                  <pic:blipFill>
                    <a:blip r:embed="rId86"/>
                    <a:stretch>
                      <a:fillRect/>
                    </a:stretch>
                  </pic:blipFill>
                  <pic:spPr bwMode="auto">
                    <a:xfrm>
                      <a:off x="0" y="0"/>
                      <a:ext cx="5334000" cy="2627586"/>
                    </a:xfrm>
                    <a:prstGeom prst="rect">
                      <a:avLst/>
                    </a:prstGeom>
                    <a:noFill/>
                    <a:ln w="9525">
                      <a:noFill/>
                      <a:headEnd/>
                      <a:tailEnd/>
                    </a:ln>
                  </pic:spPr>
                </pic:pic>
              </a:graphicData>
            </a:graphic>
          </wp:inline>
        </w:drawing>
      </w:r>
    </w:p>
    <w:p>
      <w:pPr>
        <w:pStyle w:val="ImageCaption"/>
      </w:pPr>
      <w:r>
        <w:t xml:space="preserve">Figure 5.2: As-Is (top) and To-Be (bottom) BPMN models generated by the pipeline for the vendor onboarding SOP. The To-Be transformation parallelises the sequential approval chain and automates manual entry, reducing estimated critical path by 31%. Rendered from</w:t>
      </w:r>
      <w:r>
        <w:t xml:space="preserve"> </w:t>
      </w:r>
      <w:r>
        <w:rPr>
          <w:rStyle w:val="VerbatimChar"/>
        </w:rPr>
        <w:t xml:space="preserve">outputs/demo/vendor_onboarding_sop_asis.svg</w:t>
      </w:r>
      <w:r>
        <w:t xml:space="preserve"> </w:t>
      </w:r>
      <w:r>
        <w:t xml:space="preserve">and</w:t>
      </w:r>
      <w:r>
        <w:t xml:space="preserve"> </w:t>
      </w:r>
      <w:r>
        <w:rPr>
          <w:rStyle w:val="VerbatimChar"/>
        </w:rPr>
        <w:t xml:space="preserve">outputs/demo/vendor_onboarding_sop_tobe.svg</w:t>
      </w:r>
      <w:r>
        <w:t xml:space="preserve">.</w:t>
      </w:r>
    </w:p>
    <w:p>
      <w:pPr>
        <w:pStyle w:val="CaptionedFigure"/>
      </w:pPr>
      <w:r>
        <w:drawing>
          <wp:inline>
            <wp:extent cx="5334000" cy="2413574"/>
            <wp:effectExtent b="0" l="0" r="0" t="0"/>
            <wp:docPr descr="Figure 5.2 (continued): the To-Be model." title="" id="90" name="Picture"/>
            <a:graphic>
              <a:graphicData uri="http://schemas.openxmlformats.org/drawingml/2006/picture">
                <pic:pic>
                  <pic:nvPicPr>
                    <pic:cNvPr descr="figures/vendor_onboarding_sop_tobe.png" id="91" name="Picture"/>
                    <pic:cNvPicPr>
                      <a:picLocks noChangeArrowheads="1" noChangeAspect="1"/>
                    </pic:cNvPicPr>
                  </pic:nvPicPr>
                  <pic:blipFill>
                    <a:blip r:embed="rId89"/>
                    <a:stretch>
                      <a:fillRect/>
                    </a:stretch>
                  </pic:blipFill>
                  <pic:spPr bwMode="auto">
                    <a:xfrm>
                      <a:off x="0" y="0"/>
                      <a:ext cx="5334000" cy="2413574"/>
                    </a:xfrm>
                    <a:prstGeom prst="rect">
                      <a:avLst/>
                    </a:prstGeom>
                    <a:noFill/>
                    <a:ln w="9525">
                      <a:noFill/>
                      <a:headEnd/>
                      <a:tailEnd/>
                    </a:ln>
                  </pic:spPr>
                </pic:pic>
              </a:graphicData>
            </a:graphic>
          </wp:inline>
        </w:drawing>
      </w:r>
    </w:p>
    <w:p>
      <w:pPr>
        <w:pStyle w:val="ImageCaption"/>
      </w:pPr>
      <w:r>
        <w:t xml:space="preserve">Figure 5.2 (continued): the To-Be model.</w:t>
      </w:r>
    </w:p>
    <w:p>
      <w:pPr>
        <w:pStyle w:val="BodyText"/>
      </w:pPr>
      <w:r>
        <w:t xml:space="preserve">These models are not hand-drawn illustrations — they are the actual artefacts the pipeline emits. Figure 5.3 shows the self-contained HTML analyst report the pipeline generates alongside the BPMN models, with the metric cards, the embedded As-Is diagram, and the bottleneck findings table that ground the To-Be recommendations.</w:t>
      </w:r>
    </w:p>
    <w:p>
      <w:pPr>
        <w:pStyle w:val="CaptionedFigure"/>
      </w:pPr>
      <w:r>
        <w:drawing>
          <wp:inline>
            <wp:extent cx="5334000" cy="10001250"/>
            <wp:effectExtent b="0" l="0" r="0" t="0"/>
            <wp:docPr descr="Figure 5.3: The HTML analyst report produced by the pipeline for the vendor onboarding SOP — metric cards, the embedded As-Is BPMN diagram, and the bottleneck findings table. Screenshot of the real generated file outputs/demo/vendor_onboarding_sop_report.html." title="" id="93" name="Picture"/>
            <a:graphic>
              <a:graphicData uri="http://schemas.openxmlformats.org/drawingml/2006/picture">
                <pic:pic>
                  <pic:nvPicPr>
                    <pic:cNvPr descr="figures/html_analyst_report.png" id="94" name="Picture"/>
                    <pic:cNvPicPr>
                      <a:picLocks noChangeArrowheads="1" noChangeAspect="1"/>
                    </pic:cNvPicPr>
                  </pic:nvPicPr>
                  <pic:blipFill>
                    <a:blip r:embed="rId92"/>
                    <a:stretch>
                      <a:fillRect/>
                    </a:stretch>
                  </pic:blipFill>
                  <pic:spPr bwMode="auto">
                    <a:xfrm>
                      <a:off x="0" y="0"/>
                      <a:ext cx="5334000" cy="10001250"/>
                    </a:xfrm>
                    <a:prstGeom prst="rect">
                      <a:avLst/>
                    </a:prstGeom>
                    <a:noFill/>
                    <a:ln w="9525">
                      <a:noFill/>
                      <a:headEnd/>
                      <a:tailEnd/>
                    </a:ln>
                  </pic:spPr>
                </pic:pic>
              </a:graphicData>
            </a:graphic>
          </wp:inline>
        </w:drawing>
      </w:r>
    </w:p>
    <w:p>
      <w:pPr>
        <w:pStyle w:val="ImageCaption"/>
      </w:pPr>
      <w:r>
        <w:t xml:space="preserve">Figure 5.3: The HTML analyst report produced by the pipeline for the vendor onboarding SOP — metric cards, the embedded As-Is BPMN diagram, and the bottleneck findings table. Screenshot of the real generated file</w:t>
      </w:r>
      <w:r>
        <w:t xml:space="preserve"> </w:t>
      </w:r>
      <w:r>
        <w:rPr>
          <w:rStyle w:val="VerbatimChar"/>
        </w:rPr>
        <w:t xml:space="preserve">outputs/demo/vendor_onboarding_sop_report.html</w:t>
      </w:r>
      <w:r>
        <w:t xml:space="preserve">.</w:t>
      </w:r>
    </w:p>
    <w:bookmarkEnd w:id="95"/>
    <w:bookmarkStart w:id="96" w:name="summary-rq5"/>
    <w:p>
      <w:pPr>
        <w:pStyle w:val="Heading3"/>
      </w:pPr>
      <w:r>
        <w:t xml:space="preserve">5.3.4 Summary: RQ5</w:t>
      </w:r>
    </w:p>
    <w:p>
      <w:pPr>
        <w:pStyle w:val="FirstParagraph"/>
      </w:pPr>
      <w:r>
        <w:t xml:space="preserve">Documented-vs-enacted drift is detected and quantified at the activity level (token-stem alignment) and the control-flow level (DF precision/recall). The vocabulary gap is the dominant source of low conformance scores (IT incident: 100% recall; vendor onboarding: 33% recall), confirming that token-stem matching is an insufficient alignment method for documents where SOP vocabulary and log vocabulary diverge. Bottleneck evidence from the log (queue waits, rework rates) successfully grounds the To-Be recommendations: the estimated critical path reduction is 17–31%, with automation share improvement of 8–13 percentage points.</w:t>
      </w:r>
    </w:p>
    <w:p>
      <w:r>
        <w:pict>
          <v:rect style="width:0;height:1.5pt" o:hralign="center" o:hrstd="t" o:hr="t"/>
        </w:pict>
      </w:r>
    </w:p>
    <w:bookmarkEnd w:id="96"/>
    <w:bookmarkEnd w:id="97"/>
    <w:bookmarkStart w:id="98" w:name="summary-of-research-question-answers"/>
    <w:p>
      <w:pPr>
        <w:pStyle w:val="Heading2"/>
      </w:pPr>
      <w:r>
        <w:t xml:space="preserve">5.4 Summary of Research Question Answers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RQ</w:t>
            </w:r>
          </w:p>
        </w:tc>
        <w:tc>
          <w:tcPr/>
          <w:p>
            <w:pPr>
              <w:pStyle w:val="Compact"/>
            </w:pPr>
            <w:r>
              <w:t xml:space="preserve">Question</w:t>
            </w:r>
          </w:p>
        </w:tc>
        <w:tc>
          <w:tcPr/>
          <w:p>
            <w:pPr>
              <w:pStyle w:val="Compact"/>
            </w:pPr>
            <w:r>
              <w:t xml:space="preserve">Answer</w:t>
            </w:r>
          </w:p>
        </w:tc>
      </w:tr>
      <w:tr>
        <w:tc>
          <w:tcPr/>
          <w:p>
            <w:pPr>
              <w:pStyle w:val="Compact"/>
            </w:pPr>
            <w:r>
              <w:t xml:space="preserve">RQ1</w:t>
            </w:r>
          </w:p>
        </w:tc>
        <w:tc>
          <w:tcPr/>
          <w:p>
            <w:pPr>
              <w:pStyle w:val="Compact"/>
            </w:pPr>
            <w:r>
              <w:t xml:space="preserve">Extent of automated SOP→BPMN conversion</w:t>
            </w:r>
          </w:p>
        </w:tc>
        <w:tc>
          <w:tcPr/>
          <w:p>
            <w:pPr>
              <w:pStyle w:val="Compact"/>
            </w:pPr>
            <w:r>
              <w:t xml:space="preserve">F1 = 1.00 on controlled vocabulary; F1 = 0.10 on unstructured documents. Automated extraction is viable for well-structured documents; degrades significantly on unstructured text.</w:t>
            </w:r>
          </w:p>
        </w:tc>
      </w:tr>
      <w:tr>
        <w:tc>
          <w:tcPr/>
          <w:p>
            <w:pPr>
              <w:pStyle w:val="Compact"/>
            </w:pPr>
            <w:r>
              <w:t xml:space="preserve">RQ2</w:t>
            </w:r>
          </w:p>
        </w:tc>
        <w:tc>
          <w:tcPr/>
          <w:p>
            <w:pPr>
              <w:pStyle w:val="Compact"/>
            </w:pPr>
            <w:r>
              <w:t xml:space="preserve">Rule vs LLM comparison</w:t>
            </w:r>
          </w:p>
        </w:tc>
        <w:tc>
          <w:tcPr/>
          <w:p>
            <w:pPr>
              <w:pStyle w:val="Compact"/>
            </w:pPr>
            <w:r>
              <w:t xml:space="preserve">Rule parser (E1) dominates on controlled vocabulary (1.00 vs 0.71–0.87); LLM (E2) dominates on unstructured documents (0.48 vs 0.10). Optimal extractor is document-dependent.</w:t>
            </w:r>
          </w:p>
        </w:tc>
      </w:tr>
      <w:tr>
        <w:tc>
          <w:tcPr/>
          <w:p>
            <w:pPr>
              <w:pStyle w:val="Compact"/>
            </w:pPr>
            <w:r>
              <w:t xml:space="preserve">RQ3</w:t>
            </w:r>
          </w:p>
        </w:tc>
        <w:tc>
          <w:tcPr/>
          <w:p>
            <w:pPr>
              <w:pStyle w:val="Compact"/>
            </w:pPr>
            <w:r>
              <w:t xml:space="preserve">Self-correction effectiveness</w:t>
            </w:r>
          </w:p>
        </w:tc>
        <w:tc>
          <w:tcPr/>
          <w:p>
            <w:pPr>
              <w:pStyle w:val="Compact"/>
            </w:pPr>
            <w:r>
              <w:t xml:space="preserve">E3 consistently improves over E2 by 0.02–0.09 F1 points on valid LLM-path runs. Largest gain on employee leave (+0.09); marginal on unstructured text (legacy: +0.02).</w:t>
            </w:r>
          </w:p>
        </w:tc>
      </w:tr>
      <w:tr>
        <w:tc>
          <w:tcPr/>
          <w:p>
            <w:pPr>
              <w:pStyle w:val="Compact"/>
            </w:pPr>
            <w:r>
              <w:t xml:space="preserve">RQ4</w:t>
            </w:r>
          </w:p>
        </w:tc>
        <w:tc>
          <w:tcPr/>
          <w:p>
            <w:pPr>
              <w:pStyle w:val="Compact"/>
            </w:pPr>
            <w:r>
              <w:t xml:space="preserve">DFG vs Inductive Miner trade-off</w:t>
            </w:r>
          </w:p>
        </w:tc>
        <w:tc>
          <w:tcPr/>
          <w:p>
            <w:pPr>
              <w:pStyle w:val="Compact"/>
            </w:pPr>
            <w:r>
              <w:t xml:space="preserve">E6 consistently matches or exceeds E4 on fitness. E4’s frequency thresholding causes fitness loss of 0–33% (mean 8%). Noisy logs show the maximum gap (0.667 vs 0.947). E6’s soundness-by-construction property is empirically confirmed.</w:t>
            </w:r>
          </w:p>
        </w:tc>
      </w:tr>
      <w:tr>
        <w:tc>
          <w:tcPr/>
          <w:p>
            <w:pPr>
              <w:pStyle w:val="Compact"/>
            </w:pPr>
            <w:r>
              <w:t xml:space="preserve">RQ5</w:t>
            </w:r>
          </w:p>
        </w:tc>
        <w:tc>
          <w:tcPr/>
          <w:p>
            <w:pPr>
              <w:pStyle w:val="Compact"/>
            </w:pPr>
            <w:r>
              <w:t xml:space="preserve">Automated drift detection and To-Be generation</w:t>
            </w:r>
          </w:p>
        </w:tc>
        <w:tc>
          <w:tcPr/>
          <w:p>
            <w:pPr>
              <w:pStyle w:val="Compact"/>
            </w:pPr>
            <w:r>
              <w:t xml:space="preserve">Activity alignment detects vocabulary drift (IT incident: 100% recall; vendor: 33% recall). Bottleneck-grounded optimisation reduces estimated critical path by 17–31% with 8–13 pp automation improvement.</w:t>
            </w:r>
          </w:p>
        </w:tc>
      </w:tr>
    </w:tbl>
    <w:p>
      <w:r>
        <w:pict>
          <v:rect style="width:0;height:1.5pt" o:hralign="center" o:hrstd="t" o:hr="t"/>
        </w:pict>
      </w:r>
    </w:p>
    <w:bookmarkEnd w:id="98"/>
    <w:bookmarkStart w:id="99" w:name="threats-to-validity-summary"/>
    <w:p>
      <w:pPr>
        <w:pStyle w:val="Heading2"/>
      </w:pPr>
      <w:r>
        <w:t xml:space="preserve">5.5 Threats to Validity (Summary)</w:t>
      </w:r>
    </w:p>
    <w:p>
      <w:pPr>
        <w:pStyle w:val="FirstParagraph"/>
      </w:pPr>
      <w:r>
        <w:t xml:space="preserve">Results are subject to the following limitations, discussed in detail in Chapter 6:</w:t>
      </w:r>
    </w:p>
    <w:p>
      <w:pPr>
        <w:pStyle w:val="Compact"/>
        <w:numPr>
          <w:ilvl w:val="0"/>
          <w:numId w:val="1017"/>
        </w:numPr>
      </w:pPr>
      <w:r>
        <w:rPr>
          <w:b/>
          <w:bCs/>
        </w:rPr>
        <w:t xml:space="preserve">Corpus size and vocabulary control</w:t>
      </w:r>
      <w:r>
        <w:t xml:space="preserve"> </w:t>
      </w:r>
      <w:r>
        <w:t xml:space="preserve">— F1 = 1.00 for E1 on the curated trio is a ceiling under controlled vocabulary. Real-world SOPs with implicit control flow and tacit steps will yield lower scores.</w:t>
      </w:r>
    </w:p>
    <w:p>
      <w:pPr>
        <w:pStyle w:val="Compact"/>
        <w:numPr>
          <w:ilvl w:val="0"/>
          <w:numId w:val="1017"/>
        </w:numPr>
      </w:pPr>
      <w:r>
        <w:rPr>
          <w:b/>
          <w:bCs/>
        </w:rPr>
        <w:t xml:space="preserve">LLM non-determinism</w:t>
      </w:r>
      <w:r>
        <w:t xml:space="preserve"> </w:t>
      </w:r>
      <w:r>
        <w:t xml:space="preserve">— E2/E3 results are based on</w:t>
      </w:r>
      <w:r>
        <w:t xml:space="preserve"> </w:t>
      </w:r>
      <w:r>
        <w:rPr>
          <w:rStyle w:val="VerbatimChar"/>
        </w:rPr>
        <w:t xml:space="preserve">qwen/qwen3-8b</w:t>
      </w:r>
      <w:r>
        <w:t xml:space="preserve">. Different models (GPT-4o, Claude Sonnet) will yield different results; multi-seed runs with confidence intervals mitigate but do not eliminate this concern.</w:t>
      </w:r>
    </w:p>
    <w:p>
      <w:pPr>
        <w:pStyle w:val="Compact"/>
        <w:numPr>
          <w:ilvl w:val="0"/>
          <w:numId w:val="1017"/>
        </w:numPr>
      </w:pPr>
      <w:r>
        <w:rPr>
          <w:b/>
          <w:bCs/>
        </w:rPr>
        <w:t xml:space="preserve">Synthetic logs</w:t>
      </w:r>
      <w:r>
        <w:t xml:space="preserve"> </w:t>
      </w:r>
      <w:r>
        <w:t xml:space="preserve">— planted bottlenecks validate detection mechanics; real logs may exhibit multi-tenancy, lifecycle complexity, and noise patterns not captured in the synthetic corpus.</w:t>
      </w:r>
    </w:p>
    <w:p>
      <w:pPr>
        <w:pStyle w:val="Compact"/>
        <w:numPr>
          <w:ilvl w:val="0"/>
          <w:numId w:val="1017"/>
        </w:numPr>
      </w:pPr>
      <w:r>
        <w:rPr>
          <w:b/>
          <w:bCs/>
        </w:rPr>
        <w:t xml:space="preserve">Token-stem matching for conformance</w:t>
      </w:r>
      <w:r>
        <w:t xml:space="preserve"> </w:t>
      </w:r>
      <w:r>
        <w:t xml:space="preserve">— the 0.5 threshold for activity alignment is lexical; vocabulary drift (documented vs enacted) is the dominant conformance degradation source, motivating embedding-based matching as future work.</w:t>
      </w:r>
    </w:p>
    <w:bookmarkEnd w:id="99"/>
    <w:bookmarkEnd w:id="100"/>
    <w:bookmarkStart w:id="117" w:name="chapter-6-discussion"/>
    <w:p>
      <w:pPr>
        <w:pStyle w:val="Heading1"/>
      </w:pPr>
      <w:r>
        <w:t xml:space="preserve">Chapter 6: Discussion</w:t>
      </w:r>
    </w:p>
    <w:p>
      <w:pPr>
        <w:pStyle w:val="FirstParagraph"/>
      </w:pPr>
      <w:r>
        <w:t xml:space="preserve">This chapter interprets the empirical findings presented in Chapter 5, positions them within the literature reviewed in Chapter 2, examines threats to validity, acknowledges limitations, and outlines the implications for research and practice.</w:t>
      </w:r>
    </w:p>
    <w:p>
      <w:r>
        <w:pict>
          <v:rect style="width:0;height:1.5pt" o:hralign="center" o:hrstd="t" o:hr="t"/>
        </w:pict>
      </w:r>
    </w:p>
    <w:bookmarkStart w:id="106" w:name="interpretation-of-findings"/>
    <w:p>
      <w:pPr>
        <w:pStyle w:val="Heading2"/>
      </w:pPr>
      <w:r>
        <w:t xml:space="preserve">6.1 Interpretation of Findings</w:t>
      </w:r>
    </w:p>
    <w:bookmarkStart w:id="101" w:name="X23b65f9c7d2d8fc5091a6f7c5ea141662e7fb98"/>
    <w:p>
      <w:pPr>
        <w:pStyle w:val="Heading3"/>
      </w:pPr>
      <w:r>
        <w:t xml:space="preserve">6.1.1 The Rule Parser’s Double-Edged Determinism</w:t>
      </w:r>
    </w:p>
    <w:p>
      <w:pPr>
        <w:pStyle w:val="FirstParagraph"/>
      </w:pPr>
      <w:r>
        <w:t xml:space="preserve">The offline rule parser (E1) achieves perfect extraction (F1 = 1.00) on controlled-vocabulary documents — and near-zero (F1 = 0.10) on unstructured text. This is not a bug; it is a feature of the design. The rule parser is a pure implementation of explicit marker detection: it finds what it is designed to find, and finds nothing when the markers are absent.</w:t>
      </w:r>
    </w:p>
    <w:p>
      <w:pPr>
        <w:pStyle w:val="BodyText"/>
      </w:pPr>
      <w:r>
        <w:t xml:space="preserve">The literature on text-to-process extraction (Chapter 2, §2.3) predicted this behaviour. Pre-LLM approaches were characterised by</w:t>
      </w:r>
      <w:r>
        <w:t xml:space="preserve"> </w:t>
      </w:r>
      <w:r>
        <w:t xml:space="preserve">“moderate precision on well-structured documents and sharp degradation on informal text”</w:t>
      </w:r>
      <w:r>
        <w:t xml:space="preserve"> </w:t>
      </w:r>
      <w:r>
        <w:t xml:space="preserve">(van der Aa et al., 2019). The ceiling result for E1 (F1 = 1.00 on the curated trio) is the maximum achievable for a marker-dependent extractor on documents authored with those markers. The floor result (F1 = 0.10 on the legacy SOP) is the honest external-validity datum: real-world documents are messy.</w:t>
      </w:r>
    </w:p>
    <w:p>
      <w:pPr>
        <w:pStyle w:val="BodyText"/>
      </w:pPr>
      <w:r>
        <w:t xml:space="preserve">The implication is not that E1 should be abandoned, but that E1 and E2/E3 should be deployed selectively. A document quality classifier (a lightweight heuristic that scores vocabulary explicitness) could route documents to E1 or E2 automatically, choosing the faster (E1, ~0 seconds) path for well-structured documents and the more robust (E2, ~60–100 seconds) path for others.</w:t>
      </w:r>
    </w:p>
    <w:bookmarkEnd w:id="101"/>
    <w:bookmarkStart w:id="102" w:name="the-llms-extraction-completeness-problem"/>
    <w:p>
      <w:pPr>
        <w:pStyle w:val="Heading3"/>
      </w:pPr>
      <w:r>
        <w:t xml:space="preserve">6.1.2 The LLM’s Extraction Completeness Problem</w:t>
      </w:r>
    </w:p>
    <w:p>
      <w:pPr>
        <w:pStyle w:val="FirstParagraph"/>
      </w:pPr>
      <w:r>
        <w:t xml:space="preserve">The</w:t>
      </w:r>
      <w:r>
        <w:t xml:space="preserve"> </w:t>
      </w:r>
      <w:r>
        <w:rPr>
          <w:rStyle w:val="VerbatimChar"/>
        </w:rPr>
        <w:t xml:space="preserve">qwen/qwen3-8b</w:t>
      </w:r>
      <w:r>
        <w:t xml:space="preserve"> </w:t>
      </w:r>
      <w:r>
        <w:t xml:space="preserve">model’s primary failure mode on controlled vocabulary documents is task omission (recall = 0.62–0.77), not structural invalidity. This is a notable finding because the dominant concern in the LLM-BPM literature is structural validity — whether LLM-generated BPMN models deadlock or have unreachable nodes (Bellan et al., 2023). The model produces structurally valid BPMN (gateway counts are the primary structure error) but does not recover all the tasks in the text.</w:t>
      </w:r>
    </w:p>
    <w:p>
      <w:pPr>
        <w:pStyle w:val="BodyText"/>
      </w:pPr>
      <w:r>
        <w:t xml:space="preserve">This suggests that the LLM is performing a summarising extraction — identifying the most salient activities — rather than a complete extraction. The self-correction loop (E3) partially addresses this: on IT incident management and employee leave approval it recovers a fraction of the omissions (R: 0.67 → 0.73 and 0.62 → 0.75 respectively). On vendor onboarding, the E3 run fell back to the deterministic rule parser (§5.1.1 footnote), so no LLM-path recovery was measured for that document. This is consistent with the finding in the self-correction literature that marginal returns diminish after the second retry (Shinn et al., 2024) — the model does not know what it missed, only what it got wrong.</w:t>
      </w:r>
    </w:p>
    <w:bookmarkEnd w:id="102"/>
    <w:bookmarkStart w:id="103" w:name="the-self-correction-loop-real-but-uneven"/>
    <w:p>
      <w:pPr>
        <w:pStyle w:val="Heading3"/>
      </w:pPr>
      <w:r>
        <w:t xml:space="preserve">6.1.3 The Self-Correction Loop: Real but Uneven</w:t>
      </w:r>
    </w:p>
    <w:p>
      <w:pPr>
        <w:pStyle w:val="FirstParagraph"/>
      </w:pPr>
      <w:r>
        <w:t xml:space="preserve">E3 improves over E2 on all three documents with valid LLM-path E3 runs (F1 gains of 0.02–0.09). The loop corrects actor assignments most reliably (IT incident: Actor F1 0.89 → 1.00; Legacy: 0.83 → 1.00). Task recovery improves less consistently — the feedback from the validator tells the model which nodes are structurally problematic, not which tasks are absent. A further limitation is that the fallback to the rule parser, while guaranteeing output validity, can mask LLM-path failure: on vendor onboarding the recorded E3 result is the rule parser’s output, not a self-corrected LLM extraction (recorded method</w:t>
      </w:r>
      <w:r>
        <w:t xml:space="preserve"> </w:t>
      </w:r>
      <w:r>
        <w:rPr>
          <w:rStyle w:val="VerbatimChar"/>
        </w:rPr>
        <w:t xml:space="preserve">offline-rules</w:t>
      </w:r>
      <w:r>
        <w:t xml:space="preserve">). Transparent reporting therefore requires recording the extraction method per run — which the pipeline does — and excluding fallback runs when scoring the self-correction mechanism.</w:t>
      </w:r>
    </w:p>
    <w:p>
      <w:pPr>
        <w:pStyle w:val="BodyText"/>
      </w:pPr>
      <w:r>
        <w:t xml:space="preserve">This suggests a design improvement: the current self-correction loop is feedback-driven (validator → LLM) rather than content-driven. A content-driven supplement — comparing the extraction output against the source text to identify missed sentences — might yield larger gains. This is identified as future work in §6.5.</w:t>
      </w:r>
    </w:p>
    <w:p>
      <w:pPr>
        <w:pStyle w:val="BodyText"/>
      </w:pPr>
      <w:r>
        <w:t xml:space="preserve">The cost-benefit analysis is mixed: E3 adds 20–40% to the runtime of E2 (on top of the LLM call latency) for F1 gains of 0.02–0.09. On controlled vocabulary documents where E1 dominates (and E1 runs in 0 seconds), E3 is not cost-effective. On unstructured documents where E1 fails, E3 is the only viable option.</w:t>
      </w:r>
    </w:p>
    <w:bookmarkEnd w:id="103"/>
    <w:bookmarkStart w:id="104" w:name="the-inductive-miners-soundness-dividend"/>
    <w:p>
      <w:pPr>
        <w:pStyle w:val="Heading3"/>
      </w:pPr>
      <w:r>
        <w:t xml:space="preserve">6.1.4 The Inductive Miner’s Soundness Dividend</w:t>
      </w:r>
    </w:p>
    <w:p>
      <w:pPr>
        <w:pStyle w:val="FirstParagraph"/>
      </w:pPr>
      <w:r>
        <w:t xml:space="preserve">E6’s fitness equals its variant coverage on all seven logs — the mathematical signature of soundness-by-construction. Every trace the model accepts is valid behaviour; every invalid trace is rejected. This is not an accident of the particular logs, but a property of the algorithm: language-preserving cuts guarantee this relationship.</w:t>
      </w:r>
    </w:p>
    <w:p>
      <w:pPr>
        <w:pStyle w:val="BodyText"/>
      </w:pPr>
      <w:r>
        <w:t xml:space="preserve">The practical dividend is that E6 can be trusted to produce a model that, when simulated, will not deadlock or produce tokens that cannot be consumed. For downstream uses — bottleneck analysis, what-if simulation, conformance checking — this soundness guarantee means the model is safe to use as an analytical artifact without post-hoc verification.</w:t>
      </w:r>
    </w:p>
    <w:p>
      <w:pPr>
        <w:pStyle w:val="BodyText"/>
      </w:pPr>
      <w:r>
        <w:t xml:space="preserve">E4’s frequency-thresholded DFG trades this guarantee for readability. On the noisy log (40% trace deviation), E4’s model is arguably more useful to an analyst than E6’s: it shows only the dominant path, filtering out the noise. The trade-off is real and document-dependent. E6 is appropriate when behavioural completeness matters; E4 is appropriate when model readability is the priority.</w:t>
      </w:r>
    </w:p>
    <w:bookmarkEnd w:id="104"/>
    <w:bookmarkStart w:id="105" w:name="X2869e0212062b2b314a193b964a08a9ec07531e"/>
    <w:p>
      <w:pPr>
        <w:pStyle w:val="Heading3"/>
      </w:pPr>
      <w:r>
        <w:t xml:space="preserve">6.1.5 Vocabulary Drift as the Dominant Conformance Problem</w:t>
      </w:r>
    </w:p>
    <w:p>
      <w:pPr>
        <w:pStyle w:val="FirstParagraph"/>
      </w:pPr>
      <w:r>
        <w:t xml:space="preserve">IT incident (100% DF recall) and vendor onboarding (33% DF recall) differ primarily in vocabulary alignment, not process structure. The activities in the IT incident SOP and log share surface vocabulary (</w:t>
      </w:r>
      <w:r>
        <w:t xml:space="preserve">“Investigate Issue”</w:t>
      </w:r>
      <w:r>
        <w:t xml:space="preserve">,</w:t>
      </w:r>
      <w:r>
        <w:t xml:space="preserve"> </w:t>
      </w:r>
      <w:r>
        <w:t xml:space="preserve">“Apply Standard Fix”</w:t>
      </w:r>
      <w:r>
        <w:t xml:space="preserve">); the activities in the vendor onboarding SOP and log do not (</w:t>
      </w:r>
      <w:r>
        <w:t xml:space="preserve">“Perform Background Screening”</w:t>
      </w:r>
      <w:r>
        <w:t xml:space="preserve"> </w:t>
      </w:r>
      <w:r>
        <w:t xml:space="preserve">vs</w:t>
      </w:r>
      <w:r>
        <w:t xml:space="preserve"> </w:t>
      </w:r>
      <w:r>
        <w:t xml:space="preserve">“Compliance Screening”</w:t>
      </w:r>
      <w:r>
        <w:t xml:space="preserve">). The 67 percentage-point gap in recall is attributable to this mismatch.</w:t>
      </w:r>
    </w:p>
    <w:p>
      <w:pPr>
        <w:pStyle w:val="BodyText"/>
      </w:pPr>
      <w:r>
        <w:t xml:space="preserve">This confirms the limitation of token-stem matching for activity alignment and motivates the embedding-based approach identified in the research plan: sentence-embedding similarity (e.g., using a model fine-tuned on process terminology) would align</w:t>
      </w:r>
      <w:r>
        <w:t xml:space="preserve"> </w:t>
      </w:r>
      <w:r>
        <w:t xml:space="preserve">“Perform Background Screening”</w:t>
      </w:r>
      <w:r>
        <w:t xml:space="preserve"> </w:t>
      </w:r>
      <w:r>
        <w:t xml:space="preserve">with</w:t>
      </w:r>
      <w:r>
        <w:t xml:space="preserve"> </w:t>
      </w:r>
      <w:r>
        <w:t xml:space="preserve">“Compliance Screening”</w:t>
      </w:r>
      <w:r>
        <w:t xml:space="preserve"> </w:t>
      </w:r>
      <w:r>
        <w:t xml:space="preserve">at high similarity even though their lexical overlap is low.</w:t>
      </w:r>
    </w:p>
    <w:p>
      <w:r>
        <w:pict>
          <v:rect style="width:0;height:1.5pt" o:hralign="center" o:hrstd="t" o:hr="t"/>
        </w:pict>
      </w:r>
    </w:p>
    <w:bookmarkEnd w:id="105"/>
    <w:bookmarkEnd w:id="106"/>
    <w:bookmarkStart w:id="111" w:name="threats-to-validity"/>
    <w:p>
      <w:pPr>
        <w:pStyle w:val="Heading2"/>
      </w:pPr>
      <w:r>
        <w:t xml:space="preserve">6.2 Threats to Validity</w:t>
      </w:r>
    </w:p>
    <w:bookmarkStart w:id="107" w:name="construct-validity"/>
    <w:p>
      <w:pPr>
        <w:pStyle w:val="Heading3"/>
      </w:pPr>
      <w:r>
        <w:t xml:space="preserve">6.2.1 Construct Validity</w:t>
      </w:r>
    </w:p>
    <w:p>
      <w:pPr>
        <w:pStyle w:val="FirstParagraph"/>
      </w:pPr>
      <w:r>
        <w:rPr>
          <w:i/>
          <w:iCs/>
        </w:rPr>
        <w:t xml:space="preserve">Do the measures capture what the research questions ask?</w:t>
      </w:r>
    </w:p>
    <w:p>
      <w:pPr>
        <w:pStyle w:val="BodyText"/>
      </w:pPr>
      <w:r>
        <w:t xml:space="preserve">Task P/R/F1 measures are standard information retrieval metrics, but they assess</w:t>
      </w:r>
      <w:r>
        <w:t xml:space="preserve"> </w:t>
      </w:r>
      <w:r>
        <w:rPr>
          <w:i/>
          <w:iCs/>
        </w:rPr>
        <w:t xml:space="preserve">extraction completeness</w:t>
      </w:r>
      <w:r>
        <w:t xml:space="preserve"> </w:t>
      </w:r>
      <w:r>
        <w:t xml:space="preserve">against a reference model — not the</w:t>
      </w:r>
      <w:r>
        <w:t xml:space="preserve"> </w:t>
      </w:r>
      <w:r>
        <w:rPr>
          <w:i/>
          <w:iCs/>
        </w:rPr>
        <w:t xml:space="preserve">business process quality</w:t>
      </w:r>
      <w:r>
        <w:t xml:space="preserve"> </w:t>
      </w:r>
      <w:r>
        <w:t xml:space="preserve">of the extracted model. An F1 of 1.00 means the model matches the gold annotation; it does not mean the gold annotation perfectly represents the true underlying process. This is the standard limitation of using F1 against a reference standard.</w:t>
      </w:r>
    </w:p>
    <w:p>
      <w:pPr>
        <w:pStyle w:val="BodyText"/>
      </w:pPr>
      <w:r>
        <w:t xml:space="preserve">Token-replay fitness is an established process mining metric (van der Aalst et al., 2012), but it is a necessary but not sufficient condition for model quality — a model that accepts all traces may still be overly permissive (the flower model has fitness = 1.0 for any log). Variant coverage is reported alongside fitness to address this.</w:t>
      </w:r>
    </w:p>
    <w:p>
      <w:pPr>
        <w:pStyle w:val="BodyText"/>
      </w:pPr>
      <w:r>
        <w:t xml:space="preserve">Conformance DF precision and recall are indicators, not alignment-based fitness measures. The literature notes that alignment-based fitness is more precise but computationally expensive; the bounded replay search used here is a pragmatic compromise.</w:t>
      </w:r>
    </w:p>
    <w:bookmarkEnd w:id="107"/>
    <w:bookmarkStart w:id="108" w:name="internal-validity"/>
    <w:p>
      <w:pPr>
        <w:pStyle w:val="Heading3"/>
      </w:pPr>
      <w:r>
        <w:t xml:space="preserve">6.2.2 Internal Validity</w:t>
      </w:r>
    </w:p>
    <w:p>
      <w:pPr>
        <w:pStyle w:val="FirstParagraph"/>
      </w:pPr>
      <w:r>
        <w:rPr>
          <w:i/>
          <w:iCs/>
        </w:rPr>
        <w:t xml:space="preserve">Are the observed differences caused by the extractor configuration, or by confounding factors?</w:t>
      </w:r>
    </w:p>
    <w:p>
      <w:pPr>
        <w:pStyle w:val="BodyText"/>
      </w:pPr>
      <w:r>
        <w:t xml:space="preserve">The E2 vs E3 comparison is subject to a confound: E3 makes up to 3 LLM calls (initial + 2 retries), while E2 makes 1. Any quality improvement in E3 could be attributed to additional LLM calls rather than the self-correction mechanism specifically. A controlled comparison with an E2+passive-retry condition (calling the LLM the same number of times without validation feedback) would isolate the effect of the feedback mechanism from the effect of additional calls.</w:t>
      </w:r>
    </w:p>
    <w:p>
      <w:pPr>
        <w:pStyle w:val="BodyText"/>
      </w:pPr>
      <w:r>
        <w:t xml:space="preserve">The LLM is non-deterministic even at temperature 0, due to implementation-level nondeterminism in modern LLMs. Multi-seed runs (5 seeds) with reported confidence intervals mitigate this but do not eliminate it. A fully rigorous comparison would require 30+ seeds per condition.</w:t>
      </w:r>
    </w:p>
    <w:bookmarkEnd w:id="108"/>
    <w:bookmarkStart w:id="109" w:name="external-validity"/>
    <w:p>
      <w:pPr>
        <w:pStyle w:val="Heading3"/>
      </w:pPr>
      <w:r>
        <w:t xml:space="preserve">6.2.3 External Validity</w:t>
      </w:r>
    </w:p>
    <w:p>
      <w:pPr>
        <w:pStyle w:val="FirstParagraph"/>
      </w:pPr>
      <w:r>
        <w:rPr>
          <w:i/>
          <w:iCs/>
        </w:rPr>
        <w:t xml:space="preserve">Can the findings be generalised beyond the study corpus?</w:t>
      </w:r>
    </w:p>
    <w:p>
      <w:pPr>
        <w:pStyle w:val="BodyText"/>
      </w:pPr>
      <w:r>
        <w:t xml:space="preserve">The curated SOP corpus uses controlled vocabulary — F1 = 1.00 for E1 on the curated trio is a ceiling, not a typical result. The legacy IT Purchase SOP (F1 = 0.10 for E1) is a partial antidote, but a single messy document cannot characterise the full distribution of real-world SOP quality.</w:t>
      </w:r>
    </w:p>
    <w:p>
      <w:pPr>
        <w:pStyle w:val="BodyText"/>
      </w:pPr>
      <w:r>
        <w:t xml:space="preserve">The LLM experiments were conducted with</w:t>
      </w:r>
      <w:r>
        <w:t xml:space="preserve"> </w:t>
      </w:r>
      <w:r>
        <w:rPr>
          <w:rStyle w:val="VerbatimChar"/>
        </w:rPr>
        <w:t xml:space="preserve">qwen/qwen3-8b</w:t>
      </w:r>
      <w:r>
        <w:t xml:space="preserve"> </w:t>
      </w:r>
      <w:r>
        <w:t xml:space="preserve">(8B parameters, OpenRouter API). Results will differ for GPT-4o, Claude Sonnet, Gemini, and other models. The relative ordering of findings (E1 dominates on controlled vocab; LLM dominates on unstructured; self-correction adds modest gains) may generalise, but the specific F1 values will not.</w:t>
      </w:r>
    </w:p>
    <w:p>
      <w:pPr>
        <w:pStyle w:val="BodyText"/>
      </w:pPr>
      <w:r>
        <w:t xml:space="preserve">The event logs are largely synthetic (5 of 7 logs are generated by the seeded simulator). The planted ground truth enables evaluation against known answers, but the synthetic logs do not capture the multi-tenancy, concept drift, and lifecycle complexity of real enterprise event logs.</w:t>
      </w:r>
    </w:p>
    <w:bookmarkEnd w:id="109"/>
    <w:bookmarkStart w:id="110" w:name="reliability"/>
    <w:p>
      <w:pPr>
        <w:pStyle w:val="Heading3"/>
      </w:pPr>
      <w:r>
        <w:t xml:space="preserve">6.2.4 Reliability</w:t>
      </w:r>
    </w:p>
    <w:p>
      <w:pPr>
        <w:pStyle w:val="FirstParagraph"/>
      </w:pPr>
      <w:r>
        <w:rPr>
          <w:i/>
          <w:iCs/>
        </w:rPr>
        <w:t xml:space="preserve">Can the results be replicated?</w:t>
      </w:r>
    </w:p>
    <w:p>
      <w:pPr>
        <w:pStyle w:val="BodyText"/>
      </w:pPr>
      <w:r>
        <w:t xml:space="preserve">The rule parser (E1), DFG miner (E4), and Inductive Miner (E6) are deterministic. Identical inputs produce byte-identical outputs; all seeds and parameters are documented. The LLM experiments report 5-seed means with standard deviations, providing a replication target.</w:t>
      </w:r>
    </w:p>
    <w:p>
      <w:r>
        <w:pict>
          <v:rect style="width:0;height:1.5pt" o:hralign="center" o:hrstd="t" o:hr="t"/>
        </w:pict>
      </w:r>
    </w:p>
    <w:bookmarkEnd w:id="110"/>
    <w:bookmarkEnd w:id="111"/>
    <w:bookmarkStart w:id="112" w:name="limitations"/>
    <w:p>
      <w:pPr>
        <w:pStyle w:val="Heading2"/>
      </w:pPr>
      <w:r>
        <w:t xml:space="preserve">6.3 Limitations</w:t>
      </w:r>
    </w:p>
    <w:p>
      <w:pPr>
        <w:numPr>
          <w:ilvl w:val="0"/>
          <w:numId w:val="1018"/>
        </w:numPr>
      </w:pPr>
      <w:r>
        <w:rPr>
          <w:b/>
          <w:bCs/>
        </w:rPr>
        <w:t xml:space="preserve">Corpus scope.</w:t>
      </w:r>
      <w:r>
        <w:t xml:space="preserve"> </w:t>
      </w:r>
      <w:r>
        <w:t xml:space="preserve">Four SOPs and seven event logs are insufficient to characterise the full distribution of real-world document and log quality. The gap between the controlled-vocabulary results (F1 = 1.00) and the unstructured result (F1 = 0.10) is the honest characterisation of the current corpus’s scope.</w:t>
      </w:r>
    </w:p>
    <w:p>
      <w:pPr>
        <w:numPr>
          <w:ilvl w:val="0"/>
          <w:numId w:val="1018"/>
        </w:numPr>
      </w:pPr>
      <w:r>
        <w:rPr>
          <w:b/>
          <w:bCs/>
        </w:rPr>
        <w:t xml:space="preserve">Gold standard co-design.</w:t>
      </w:r>
      <w:r>
        <w:t xml:space="preserve"> </w:t>
      </w:r>
      <w:r>
        <w:t xml:space="preserve">The gold models were produced by the author. No inter-annotator agreement study has been conducted. The F1 ceiling (1.00 on the curated trio) should be interpreted as the extraction system’s ceiling under the author’s reading of the text — a different annotator might produce a different gold model.</w:t>
      </w:r>
    </w:p>
    <w:p>
      <w:pPr>
        <w:numPr>
          <w:ilvl w:val="0"/>
          <w:numId w:val="1018"/>
        </w:numPr>
      </w:pPr>
      <w:r>
        <w:rPr>
          <w:b/>
          <w:bCs/>
        </w:rPr>
        <w:t xml:space="preserve">Single LLM model.</w:t>
      </w:r>
      <w:r>
        <w:t xml:space="preserve"> </w:t>
      </w:r>
      <w:r>
        <w:t xml:space="preserve">The E2/E3 experiments used</w:t>
      </w:r>
      <w:r>
        <w:t xml:space="preserve"> </w:t>
      </w:r>
      <w:r>
        <w:rPr>
          <w:rStyle w:val="VerbatimChar"/>
        </w:rPr>
        <w:t xml:space="preserve">qwen/qwen3-8b</w:t>
      </w:r>
      <w:r>
        <w:t xml:space="preserve">. This model was chosen for availability and speed; it is not the state-of-the-art for structured extraction (GPT-4o, Claude Sonnet are larger and generally more capable). The thesis should be interpreted as reporting results for one open-weight 8B model, not for LLMs in general.</w:t>
      </w:r>
    </w:p>
    <w:p>
      <w:pPr>
        <w:numPr>
          <w:ilvl w:val="0"/>
          <w:numId w:val="1018"/>
        </w:numPr>
      </w:pPr>
      <w:r>
        <w:rPr>
          <w:b/>
          <w:bCs/>
        </w:rPr>
        <w:t xml:space="preserve">No real-world SOP corpus.</w:t>
      </w:r>
      <w:r>
        <w:t xml:space="preserve"> </w:t>
      </w:r>
      <w:r>
        <w:t xml:space="preserve">All four SOPs were authored for the study. An evaluation on real, publicly available SOP documents (e.g., from government procurement portals, IT service management libraries) would provide stronger external validity evidence.</w:t>
      </w:r>
    </w:p>
    <w:p>
      <w:pPr>
        <w:numPr>
          <w:ilvl w:val="0"/>
          <w:numId w:val="1018"/>
        </w:numPr>
      </w:pPr>
      <w:r>
        <w:rPr>
          <w:b/>
          <w:bCs/>
        </w:rPr>
        <w:t xml:space="preserve">Conformance indicator limitation.</w:t>
      </w:r>
      <w:r>
        <w:t xml:space="preserve"> </w:t>
      </w:r>
      <w:r>
        <w:t xml:space="preserve">The directly-follows precision and recall are described as</w:t>
      </w:r>
      <w:r>
        <w:t xml:space="preserve"> </w:t>
      </w:r>
      <w:r>
        <w:t xml:space="preserve">“indicators”</w:t>
      </w:r>
      <w:r>
        <w:t xml:space="preserve"> </w:t>
      </w:r>
      <w:r>
        <w:t xml:space="preserve">rather than fitness measures, following the nomenclature in the source code. More rigorous alignment-based fitness would strengthen the conformance results.</w:t>
      </w:r>
    </w:p>
    <w:p>
      <w:pPr>
        <w:numPr>
          <w:ilvl w:val="0"/>
          <w:numId w:val="1018"/>
        </w:numPr>
      </w:pPr>
      <w:r>
        <w:rPr>
          <w:b/>
          <w:bCs/>
        </w:rPr>
        <w:t xml:space="preserve">Token-replay boundedness.</w:t>
      </w:r>
      <w:r>
        <w:t xml:space="preserve"> </w:t>
      </w:r>
      <w:r>
        <w:t xml:space="preserve">The replay search is bounded (limited backtrack depth). For very large logs with complex interleaving, the bounded search may fail to find valid alignments that exist. The bounding parameter was not tuned in this study.</w:t>
      </w:r>
    </w:p>
    <w:p>
      <w:r>
        <w:pict>
          <v:rect style="width:0;height:1.5pt" o:hralign="center" o:hrstd="t" o:hr="t"/>
        </w:pict>
      </w:r>
    </w:p>
    <w:bookmarkEnd w:id="112"/>
    <w:bookmarkStart w:id="115" w:name="implications"/>
    <w:p>
      <w:pPr>
        <w:pStyle w:val="Heading2"/>
      </w:pPr>
      <w:r>
        <w:t xml:space="preserve">6.4 Implications</w:t>
      </w:r>
    </w:p>
    <w:bookmarkStart w:id="113" w:name="for-research"/>
    <w:p>
      <w:pPr>
        <w:pStyle w:val="Heading3"/>
      </w:pPr>
      <w:r>
        <w:t xml:space="preserve">6.4.1 For Research</w:t>
      </w:r>
    </w:p>
    <w:p>
      <w:pPr>
        <w:pStyle w:val="FirstParagraph"/>
      </w:pPr>
      <w:r>
        <w:rPr>
          <w:b/>
          <w:bCs/>
        </w:rPr>
        <w:t xml:space="preserve">The unified benchmark fills a gap.</w:t>
      </w:r>
      <w:r>
        <w:t xml:space="preserve"> </w:t>
      </w:r>
      <w:r>
        <w:t xml:space="preserve">The absence of a unified benchmark comparing deterministic, LLM-based, and mining-based extraction under identical measures was identified in the literature review. E1–E6 with the evaluation harness provides this benchmark. Future researchers can extend it with additional extractor configurations, additional corpora, and additional measures.</w:t>
      </w:r>
    </w:p>
    <w:p>
      <w:pPr>
        <w:pStyle w:val="BodyText"/>
      </w:pPr>
      <w:r>
        <w:rPr>
          <w:b/>
          <w:bCs/>
        </w:rPr>
        <w:t xml:space="preserve">The self-correction question is answered (partially).</w:t>
      </w:r>
      <w:r>
        <w:t xml:space="preserve"> </w:t>
      </w:r>
      <w:r>
        <w:t xml:space="preserve">The bounded self-correction loop yields measurable but uneven improvement. The loop corrects structural errors more reliably than it recovers omitted tasks. This suggests that self-correction should be complemented with content-comparison feedback (comparing extraction output against source text) rather than relying solely on validation feedback.</w:t>
      </w:r>
    </w:p>
    <w:p>
      <w:pPr>
        <w:pStyle w:val="BodyText"/>
      </w:pPr>
      <w:r>
        <w:rPr>
          <w:b/>
          <w:bCs/>
        </w:rPr>
        <w:t xml:space="preserve">The soundness-by-construction architecture is empirically validated.</w:t>
      </w:r>
      <w:r>
        <w:t xml:space="preserve"> </w:t>
      </w:r>
      <w:r>
        <w:t xml:space="preserve">E6’s fitness = coverage property holds across all seven logs, confirming that separating structure discovery from semantic enrichment is the right architectural choice for a hybrid pipeline.</w:t>
      </w:r>
    </w:p>
    <w:bookmarkEnd w:id="113"/>
    <w:bookmarkStart w:id="114" w:name="for-practice"/>
    <w:p>
      <w:pPr>
        <w:pStyle w:val="Heading3"/>
      </w:pPr>
      <w:r>
        <w:t xml:space="preserve">6.4.2 For Practice</w:t>
      </w:r>
    </w:p>
    <w:p>
      <w:pPr>
        <w:pStyle w:val="FirstParagraph"/>
      </w:pPr>
      <w:r>
        <w:rPr>
          <w:b/>
          <w:bCs/>
        </w:rPr>
        <w:t xml:space="preserve">The pipeline can produce a first draft BPMN from an SOP in seconds.</w:t>
      </w:r>
      <w:r>
        <w:t xml:space="preserve"> </w:t>
      </w:r>
      <w:r>
        <w:t xml:space="preserve">The offline rule parser runs in milliseconds; the LLM path runs in 1–2 minutes. For well-structured documents (the majority in formal enterprise settings), E1 produces a complete, structurally valid BPMN model without human intervention.</w:t>
      </w:r>
    </w:p>
    <w:p>
      <w:pPr>
        <w:pStyle w:val="BodyText"/>
      </w:pPr>
      <w:r>
        <w:rPr>
          <w:b/>
          <w:bCs/>
        </w:rPr>
        <w:t xml:space="preserve">The As-Is / To-Be transformation is automatable.</w:t>
      </w:r>
      <w:r>
        <w:t xml:space="preserve"> </w:t>
      </w:r>
      <w:r>
        <w:t xml:space="preserve">The bottleneck evidence from event logs grounds the improvement recommendations quantitatively, and the To-Be model is itself a valid BPMN artifact. An analyst can review the recommended changes, modify or reject them, and export the result to a modelling tool.</w:t>
      </w:r>
    </w:p>
    <w:p>
      <w:pPr>
        <w:pStyle w:val="BodyText"/>
      </w:pPr>
      <w:r>
        <w:rPr>
          <w:b/>
          <w:bCs/>
        </w:rPr>
        <w:t xml:space="preserve">The vocabulary gap is the main obstacle to fully automated conformance checking.</w:t>
      </w:r>
      <w:r>
        <w:t xml:space="preserve"> </w:t>
      </w:r>
      <w:r>
        <w:t xml:space="preserve">The 32-percentage-point gap in DF recall between IT incident and vendor onboarding — driven entirely by vocabulary mismatch — shows that aligning SOP language with log language is the bottleneck for automated drift detection. Embedding-based matching would address this directly.</w:t>
      </w:r>
    </w:p>
    <w:p>
      <w:r>
        <w:pict>
          <v:rect style="width:0;height:1.5pt" o:hralign="center" o:hrstd="t" o:hr="t"/>
        </w:pict>
      </w:r>
    </w:p>
    <w:bookmarkEnd w:id="114"/>
    <w:bookmarkEnd w:id="115"/>
    <w:bookmarkStart w:id="116" w:name="future-work"/>
    <w:p>
      <w:pPr>
        <w:pStyle w:val="Heading2"/>
      </w:pPr>
      <w:r>
        <w:t xml:space="preserve">6.5 Future Work</w:t>
      </w:r>
    </w:p>
    <w:p>
      <w:pPr>
        <w:pStyle w:val="FirstParagraph"/>
      </w:pPr>
      <w:r>
        <w:t xml:space="preserve">The three axes identified in the research proposal are supported by the findings:</w:t>
      </w:r>
    </w:p>
    <w:p>
      <w:pPr>
        <w:numPr>
          <w:ilvl w:val="0"/>
          <w:numId w:val="1019"/>
        </w:numPr>
      </w:pPr>
      <w:r>
        <w:rPr>
          <w:b/>
          <w:bCs/>
        </w:rPr>
        <w:t xml:space="preserve">Evaluation at scale.</w:t>
      </w:r>
      <w:r>
        <w:t xml:space="preserve"> </w:t>
      </w:r>
      <w:r>
        <w:t xml:space="preserve">The current corpus (4 SOPs, 7 logs) is insufficient for characterising real-world performance. The highest-priority extension is to run E1–E6 on the BPI Challenge event-log suite (real-world industrial logs) and a corpus of 10–20 real SOP documents collected under an ethics-approved protocol.</w:t>
      </w:r>
    </w:p>
    <w:p>
      <w:pPr>
        <w:numPr>
          <w:ilvl w:val="0"/>
          <w:numId w:val="1019"/>
        </w:numPr>
      </w:pPr>
      <w:r>
        <w:rPr>
          <w:b/>
          <w:bCs/>
        </w:rPr>
        <w:t xml:space="preserve">Embedding-based activity matching.</w:t>
      </w:r>
      <w:r>
        <w:t xml:space="preserve"> </w:t>
      </w:r>
      <w:r>
        <w:t xml:space="preserve">The token-stem similarity threshold of 0.5 is the identified weakness in the conformance alignment. Replacing it with sentence-embedding similarity (e.g., using a domain-adapted embedding model) would align</w:t>
      </w:r>
      <w:r>
        <w:t xml:space="preserve"> </w:t>
      </w:r>
      <w:r>
        <w:t xml:space="preserve">“Perform Background Screening”</w:t>
      </w:r>
      <w:r>
        <w:t xml:space="preserve"> </w:t>
      </w:r>
      <w:r>
        <w:t xml:space="preserve">with</w:t>
      </w:r>
      <w:r>
        <w:t xml:space="preserve"> </w:t>
      </w:r>
      <w:r>
        <w:t xml:space="preserve">“Compliance Screening”</w:t>
      </w:r>
      <w:r>
        <w:t xml:space="preserve"> </w:t>
      </w:r>
      <w:r>
        <w:t xml:space="preserve">at high similarity, improving the DF recall on vocabulary-mismatched SOP-log pairs.</w:t>
      </w:r>
    </w:p>
    <w:p>
      <w:pPr>
        <w:numPr>
          <w:ilvl w:val="0"/>
          <w:numId w:val="1019"/>
        </w:numPr>
      </w:pPr>
      <w:r>
        <w:rPr>
          <w:b/>
          <w:bCs/>
        </w:rPr>
        <w:t xml:space="preserve">Content-driven self-correction.</w:t>
      </w:r>
      <w:r>
        <w:t xml:space="preserve"> </w:t>
      </w:r>
      <w:r>
        <w:t xml:space="preserve">The current self-correction loop uses validation feedback (structural errors) but not content feedback (missed source-text sentences). A second feedback loop that compares extraction output against source text to identify uncovered sentences would complement the structural feedback loop. An ablation comparing structural-only, content-only, and combined feedback would quantify the marginal contribution of each.</w:t>
      </w:r>
    </w:p>
    <w:p>
      <w:pPr>
        <w:pStyle w:val="FirstParagraph"/>
      </w:pPr>
      <w:r>
        <w:t xml:space="preserve">A fourth extension, motivated by the discussion above:</w:t>
      </w:r>
      <w:r>
        <w:t xml:space="preserve"> </w:t>
      </w:r>
      <w:r>
        <w:t xml:space="preserve">4.</w:t>
      </w:r>
      <w:r>
        <w:t xml:space="preserve"> </w:t>
      </w:r>
      <w:r>
        <w:rPr>
          <w:b/>
          <w:bCs/>
        </w:rPr>
        <w:t xml:space="preserve">Selective extraction routing.</w:t>
      </w:r>
      <w:r>
        <w:t xml:space="preserve"> </w:t>
      </w:r>
      <w:r>
        <w:t xml:space="preserve">A document quality classifier that scores vocabulary explicitness could automatically route documents to E1 (fast, perfect on structured) or E2/E3 (slower, robust on unstructured), optimising the speed-quality trade-off at the document level.</w:t>
      </w:r>
    </w:p>
    <w:bookmarkEnd w:id="116"/>
    <w:bookmarkEnd w:id="117"/>
    <w:bookmarkStart w:id="123" w:name="chapter-7-conclusion"/>
    <w:p>
      <w:pPr>
        <w:pStyle w:val="Heading1"/>
      </w:pPr>
      <w:r>
        <w:t xml:space="preserve">Chapter 7: Conclusion</w:t>
      </w:r>
    </w:p>
    <w:p>
      <w:pPr>
        <w:pStyle w:val="FirstParagraph"/>
      </w:pPr>
      <w:r>
        <w:t xml:space="preserve">This thesis investigated the question of whether heterogeneous process knowledge sources — unstructured SOP text and structured event logs — can be fused into valid, conformance-checked BPMN 2.0 models by an automated pipeline, and how alternative extraction approaches compare on validity, fidelity, and conformance.</w:t>
      </w:r>
    </w:p>
    <w:p>
      <w:r>
        <w:pict>
          <v:rect style="width:0;height:1.5pt" o:hralign="center" o:hrstd="t" o:hr="t"/>
        </w:pict>
      </w:r>
    </w:p>
    <w:bookmarkStart w:id="118" w:name="summary-of-findings"/>
    <w:p>
      <w:pPr>
        <w:pStyle w:val="Heading2"/>
      </w:pPr>
      <w:r>
        <w:t xml:space="preserve">7.1 Summary of Findings</w:t>
      </w:r>
    </w:p>
    <w:p>
      <w:pPr>
        <w:pStyle w:val="FirstParagraph"/>
      </w:pPr>
      <w:r>
        <w:rPr>
          <w:b/>
          <w:bCs/>
        </w:rPr>
        <w:t xml:space="preserve">RQ1 (Automated SOP → BPMN conversion):</w:t>
      </w:r>
      <w:r>
        <w:t xml:space="preserve"> </w:t>
      </w:r>
      <w:r>
        <w:t xml:space="preserve">The offline rule parser achieves perfect extraction (F1 = 1.00) on controlled-vocabulary documents and collapses (F1 = 0.10) on unstructured real-world text. Automated extraction is viable for well-structured enterprise SOPs; its practical ceiling on unrestricted documents is substantially lower.</w:t>
      </w:r>
    </w:p>
    <w:p>
      <w:pPr>
        <w:pStyle w:val="BodyText"/>
      </w:pPr>
      <w:r>
        <w:rPr>
          <w:b/>
          <w:bCs/>
        </w:rPr>
        <w:t xml:space="preserve">RQ2 (Rule vs LLM comparison):</w:t>
      </w:r>
      <w:r>
        <w:t xml:space="preserve"> </w:t>
      </w:r>
      <w:r>
        <w:t xml:space="preserve">The rule parser dominates on controlled vocabulary (F1 = 1.00 vs 0.71–0.87 for</w:t>
      </w:r>
      <w:r>
        <w:t xml:space="preserve"> </w:t>
      </w:r>
      <w:r>
        <w:rPr>
          <w:rStyle w:val="VerbatimChar"/>
        </w:rPr>
        <w:t xml:space="preserve">qwen/qwen3-8b</w:t>
      </w:r>
      <w:r>
        <w:t xml:space="preserve">). The LLM dominates on unstructured documents (F1 = 0.48–0.50 vs 0.10 for the rule parser). The optimal extraction approach is document-dependent; a document quality classifier could route documents to the appropriate extractor automatically.</w:t>
      </w:r>
    </w:p>
    <w:p>
      <w:pPr>
        <w:pStyle w:val="BodyText"/>
      </w:pPr>
      <w:r>
        <w:rPr>
          <w:b/>
          <w:bCs/>
        </w:rPr>
        <w:t xml:space="preserve">RQ3 (Self-correction effectiveness):</w:t>
      </w:r>
      <w:r>
        <w:t xml:space="preserve"> </w:t>
      </w:r>
      <w:r>
        <w:t xml:space="preserve">The bounded validate-and-retry self-correction loop improves over single-shot extraction on all three documents with valid LLM-path E3 runs (F1 gains of 0.02–0.09; largest on employee leave approval, 0.71 → 0.80). The self-correction loop corrects actor assignments more reliably than it recovers omitted tasks. The vendor onboarding E3 run fell back to the rule parser and was excluded from this scoring.</w:t>
      </w:r>
    </w:p>
    <w:p>
      <w:pPr>
        <w:pStyle w:val="BodyText"/>
      </w:pPr>
      <w:r>
        <w:rPr>
          <w:b/>
          <w:bCs/>
        </w:rPr>
        <w:t xml:space="preserve">RQ4 (DFG vs Inductive Miner):</w:t>
      </w:r>
      <w:r>
        <w:t xml:space="preserve"> </w:t>
      </w:r>
      <w:r>
        <w:t xml:space="preserve">The Inductive Miner (E6) consistently matches or exceeds the DFG miner (E4) on token-replay fitness across all seven event logs. E6’s fitness = variant coverage property holds throughout, confirming the soundness-by-construction guarantee empirically. E4’s frequency thresholding causes fitness losses of up to 33% on noisy logs, but produces more compact models (fewer gateways). The trade-off is real and application-dependent.</w:t>
      </w:r>
    </w:p>
    <w:p>
      <w:pPr>
        <w:pStyle w:val="BodyText"/>
      </w:pPr>
      <w:r>
        <w:rPr>
          <w:b/>
          <w:bCs/>
        </w:rPr>
        <w:t xml:space="preserve">RQ5 (Automated drift detection and To-Be generation):</w:t>
      </w:r>
      <w:r>
        <w:t xml:space="preserve"> </w:t>
      </w:r>
      <w:r>
        <w:t xml:space="preserve">Documented-versus-enacted drift is detected and quantified at both the activity and control-flow levels. Token-stem matching achieves 33–100% DF recall, with vocabulary drift as the dominant degradation source. Bottleneck evidence from event logs (queue wait times, rework rates) successfully grounds To-Be recommendations: 17–31% estimated critical path reduction, 8–13 percentage-point automation improvement.</w:t>
      </w:r>
    </w:p>
    <w:p>
      <w:r>
        <w:pict>
          <v:rect style="width:0;height:1.5pt" o:hralign="center" o:hrstd="t" o:hr="t"/>
        </w:pict>
      </w:r>
    </w:p>
    <w:bookmarkEnd w:id="118"/>
    <w:bookmarkStart w:id="119" w:name="contributions-1"/>
    <w:p>
      <w:pPr>
        <w:pStyle w:val="Heading2"/>
      </w:pPr>
      <w:r>
        <w:t xml:space="preserve">7.2 Contributions</w:t>
      </w:r>
    </w:p>
    <w:p>
      <w:pPr>
        <w:pStyle w:val="FirstParagraph"/>
      </w:pPr>
      <w:r>
        <w:t xml:space="preserve">This thesis makes four primary contributions:</w:t>
      </w:r>
    </w:p>
    <w:p>
      <w:pPr>
        <w:numPr>
          <w:ilvl w:val="0"/>
          <w:numId w:val="1020"/>
        </w:numPr>
      </w:pPr>
      <w:r>
        <w:rPr>
          <w:b/>
          <w:bCs/>
        </w:rPr>
        <w:t xml:space="preserve">A unified benchmark (E1–E6)</w:t>
      </w:r>
      <w:r>
        <w:t xml:space="preserve"> </w:t>
      </w:r>
      <w:r>
        <w:t xml:space="preserve">comparing deterministic, LLM-based, and mining-based extraction under identical measures on identical inputs. No existing study performs this comparison; the evaluation harness enables full replication.</w:t>
      </w:r>
    </w:p>
    <w:p>
      <w:pPr>
        <w:numPr>
          <w:ilvl w:val="0"/>
          <w:numId w:val="1020"/>
        </w:numPr>
      </w:pPr>
      <w:r>
        <w:rPr>
          <w:b/>
          <w:bCs/>
        </w:rPr>
        <w:t xml:space="preserve">Empirical evidence on the self-correction question.</w:t>
      </w:r>
      <w:r>
        <w:t xml:space="preserve"> </w:t>
      </w:r>
      <w:r>
        <w:t xml:space="preserve">The bounded validate-and-retry loop yields measurable but uneven improvement. The correction mechanism addresses structural errors more reliably than extraction completeness errors — a finding that informs the design of future self-correcting extraction systems.</w:t>
      </w:r>
    </w:p>
    <w:p>
      <w:pPr>
        <w:numPr>
          <w:ilvl w:val="0"/>
          <w:numId w:val="1020"/>
        </w:numPr>
      </w:pPr>
      <w:r>
        <w:rPr>
          <w:b/>
          <w:bCs/>
        </w:rPr>
        <w:t xml:space="preserve">A sound-by-construction hybrid architecture.</w:t>
      </w:r>
      <w:r>
        <w:t xml:space="preserve"> </w:t>
      </w:r>
      <w:r>
        <w:t xml:space="preserve">Separating control-flow structure (deterministic, provably-sound mining) from semantic enrichment (LLM) is the right architectural choice for a hybrid pipeline. E6’s fitness = coverage property across all seven logs confirms this empirically.</w:t>
      </w:r>
    </w:p>
    <w:p>
      <w:pPr>
        <w:numPr>
          <w:ilvl w:val="0"/>
          <w:numId w:val="1020"/>
        </w:numPr>
      </w:pPr>
      <w:r>
        <w:rPr>
          <w:b/>
          <w:bCs/>
        </w:rPr>
        <w:t xml:space="preserve">Automated, quantitatively grounded As-Is → To-Be transformation.</w:t>
      </w:r>
      <w:r>
        <w:t xml:space="preserve"> </w:t>
      </w:r>
      <w:r>
        <w:t xml:space="preserve">The bottleneck evidence from event logs drives the improvement recommendations, and the output is a valid BPMN artifact — not a textual suggestion. This closes the loop from discovery to improvement recommendation within a single automated pipeline.</w:t>
      </w:r>
    </w:p>
    <w:p>
      <w:r>
        <w:pict>
          <v:rect style="width:0;height:1.5pt" o:hralign="center" o:hrstd="t" o:hr="t"/>
        </w:pict>
      </w:r>
    </w:p>
    <w:bookmarkEnd w:id="119"/>
    <w:bookmarkStart w:id="120" w:name="limitations-1"/>
    <w:p>
      <w:pPr>
        <w:pStyle w:val="Heading2"/>
      </w:pPr>
      <w:r>
        <w:t xml:space="preserve">7.3 Limitations</w:t>
      </w:r>
    </w:p>
    <w:p>
      <w:pPr>
        <w:pStyle w:val="FirstParagraph"/>
      </w:pPr>
      <w:r>
        <w:t xml:space="preserve">The corpus is small (4 SOPs, 7 logs) and partially controlled. The F1 = 1.00 ceiling for the rule parser on the curated trio is not representative of the full distribution of real-world SOP quality. The legacy IT Purchase SOP (F1 = 0.10) partially addresses this, but a larger, independently annotated corpus is needed for robust generalisability claims.</w:t>
      </w:r>
    </w:p>
    <w:p>
      <w:pPr>
        <w:pStyle w:val="BodyText"/>
      </w:pPr>
      <w:r>
        <w:t xml:space="preserve">The LLM experiments were conducted with</w:t>
      </w:r>
      <w:r>
        <w:t xml:space="preserve"> </w:t>
      </w:r>
      <w:r>
        <w:rPr>
          <w:rStyle w:val="VerbatimChar"/>
        </w:rPr>
        <w:t xml:space="preserve">qwen/qwen3-8b</w:t>
      </w:r>
      <w:r>
        <w:t xml:space="preserve"> </w:t>
      </w:r>
      <w:r>
        <w:t xml:space="preserve">only. Results will differ for GPT-4o, Claude Sonnet, and other models. The finding that the rule parser dominates on controlled vocabulary documents may not hold for more capable models.</w:t>
      </w:r>
    </w:p>
    <w:p>
      <w:pPr>
        <w:pStyle w:val="BodyText"/>
      </w:pPr>
      <w:r>
        <w:t xml:space="preserve">The gold standard models were produced by the author without inter-annotator agreement verification. The ceiling result for E1 should be interpreted as the ceiling under the author’s reading of the text.</w:t>
      </w:r>
    </w:p>
    <w:p>
      <w:r>
        <w:pict>
          <v:rect style="width:0;height:1.5pt" o:hralign="center" o:hrstd="t" o:hr="t"/>
        </w:pict>
      </w:r>
    </w:p>
    <w:bookmarkEnd w:id="120"/>
    <w:bookmarkStart w:id="121" w:name="future-work-1"/>
    <w:p>
      <w:pPr>
        <w:pStyle w:val="Heading2"/>
      </w:pPr>
      <w:r>
        <w:t xml:space="preserve">7.4 Future Work</w:t>
      </w:r>
    </w:p>
    <w:p>
      <w:pPr>
        <w:pStyle w:val="FirstParagraph"/>
      </w:pPr>
      <w:r>
        <w:t xml:space="preserve">Four extensions are identified, in order of priority:</w:t>
      </w:r>
    </w:p>
    <w:p>
      <w:pPr>
        <w:numPr>
          <w:ilvl w:val="0"/>
          <w:numId w:val="1021"/>
        </w:numPr>
      </w:pPr>
      <w:r>
        <w:rPr>
          <w:b/>
          <w:bCs/>
        </w:rPr>
        <w:t xml:space="preserve">Evaluation at scale.</w:t>
      </w:r>
      <w:r>
        <w:t xml:space="preserve"> </w:t>
      </w:r>
      <w:r>
        <w:t xml:space="preserve">Running E1–E6 on the BPI Challenge event-log suite and a corpus of 10–20 real, independently collected SOP documents would substantially strengthen the external validity of the findings. An ethics-approved protocol for SOP collection is needed.</w:t>
      </w:r>
    </w:p>
    <w:p>
      <w:pPr>
        <w:numPr>
          <w:ilvl w:val="0"/>
          <w:numId w:val="1021"/>
        </w:numPr>
      </w:pPr>
      <w:r>
        <w:rPr>
          <w:b/>
          <w:bCs/>
        </w:rPr>
        <w:t xml:space="preserve">Embedding-based activity matching.</w:t>
      </w:r>
      <w:r>
        <w:t xml:space="preserve"> </w:t>
      </w:r>
      <w:r>
        <w:t xml:space="preserve">Replacing token-stem similarity (threshold 0.5) with sentence-embedding similarity would address the vocabulary drift problem that limits conformance detection. An ablation against the lexical baseline would quantify the improvement.</w:t>
      </w:r>
    </w:p>
    <w:p>
      <w:pPr>
        <w:numPr>
          <w:ilvl w:val="0"/>
          <w:numId w:val="1021"/>
        </w:numPr>
      </w:pPr>
      <w:r>
        <w:rPr>
          <w:b/>
          <w:bCs/>
        </w:rPr>
        <w:t xml:space="preserve">Content-driven self-correction.</w:t>
      </w:r>
      <w:r>
        <w:t xml:space="preserve"> </w:t>
      </w:r>
      <w:r>
        <w:t xml:space="preserve">A supplementary feedback mechanism that compares extraction output against source text to identify missed sentences would complement the structural validation feedback loop. An ablation (structural-only vs content-only vs combined) would isolate each mechanism’s contribution.</w:t>
      </w:r>
    </w:p>
    <w:p>
      <w:pPr>
        <w:numPr>
          <w:ilvl w:val="0"/>
          <w:numId w:val="1021"/>
        </w:numPr>
      </w:pPr>
      <w:r>
        <w:rPr>
          <w:b/>
          <w:bCs/>
        </w:rPr>
        <w:t xml:space="preserve">Selective extraction routing.</w:t>
      </w:r>
      <w:r>
        <w:t xml:space="preserve"> </w:t>
      </w:r>
      <w:r>
        <w:t xml:space="preserve">A document quality classifier (scoring vocabulary explicitness) could route documents to the optimal extractor (E1 for well-structured, E2/E3 for unstructured) automatically, optimising the quality-cost trade-off at the document level.</w:t>
      </w:r>
    </w:p>
    <w:p>
      <w:r>
        <w:pict>
          <v:rect style="width:0;height:1.5pt" o:hralign="center" o:hrstd="t" o:hr="t"/>
        </w:pict>
      </w:r>
    </w:p>
    <w:bookmarkEnd w:id="121"/>
    <w:bookmarkStart w:id="122" w:name="closing-remarks"/>
    <w:p>
      <w:pPr>
        <w:pStyle w:val="Heading2"/>
      </w:pPr>
      <w:r>
        <w:t xml:space="preserve">7.1 Closing Remarks</w:t>
      </w:r>
    </w:p>
    <w:p>
      <w:pPr>
        <w:pStyle w:val="FirstParagraph"/>
      </w:pPr>
      <w:r>
        <w:t xml:space="preserve">The analyst bottleneck — days to weeks of manual effort to produce a first draft process map — is real and costly. This thesis demonstrates that the bottleneck can be partially automated: a first draft BPMN model from a well-structured SOP is achievable in milliseconds, and from an unstructured SOP in minutes. The gap between the documented process and the enacted process is measurable. The improvement recommendations are grounded in quantitative evidence.</w:t>
      </w:r>
    </w:p>
    <w:p>
      <w:pPr>
        <w:pStyle w:val="BodyText"/>
      </w:pPr>
      <w:r>
        <w:t xml:space="preserve">The most important finding is that the choice of extraction method matters enormously, and that the right choice depends on the document. The deterministic rule parser is fast and perfect for well-structured documents. The LLM is the only viable option for unstructured documents. The Inductive Miner is the trustworthy choice for event logs when soundness is required. The unified benchmark developed in this thesis makes these trade-offs measurable rather than anecdotal — and that measurability is the foundation for building better hybrid systems.</w:t>
      </w:r>
    </w:p>
    <w:p>
      <w:pPr>
        <w:pStyle w:val="BodyText"/>
      </w:pPr>
      <w:r>
        <w:t xml:space="preserve">The source code, evaluation harness, experimental data, and this thesis document are all available in the project repository.</w:t>
      </w:r>
    </w:p>
    <w:bookmarkEnd w:id="122"/>
    <w:bookmarkEnd w:id="123"/>
    <w:bookmarkStart w:id="124" w:name="references"/>
    <w:p>
      <w:pPr>
        <w:pStyle w:val="Heading1"/>
      </w:pPr>
      <w:r>
        <w:t xml:space="preserve">References</w:t>
      </w:r>
    </w:p>
    <w:p>
      <w:pPr>
        <w:pStyle w:val="FirstParagraph"/>
      </w:pPr>
      <w:r>
        <w:t xml:space="preserve">Anthropic. (2024).</w:t>
      </w:r>
      <w:r>
        <w:t xml:space="preserve"> </w:t>
      </w:r>
      <w:r>
        <w:rPr>
          <w:i/>
          <w:iCs/>
        </w:rPr>
        <w:t xml:space="preserve">Claude model card and API documentation</w:t>
      </w:r>
      <w:r>
        <w:t xml:space="preserve">. https://docs.anthropic.com/</w:t>
      </w:r>
    </w:p>
    <w:p>
      <w:pPr>
        <w:pStyle w:val="BodyText"/>
      </w:pPr>
      <w:r>
        <w:t xml:space="preserve">Bellan, R., Dragoni, M., Ghidini, C., Ponzetto, S. P., &amp; van der Aalst, W. M. P. (2023). Process modeling in the ChatGPT era: A critical analysis of large language model-generated process models. In</w:t>
      </w:r>
      <w:r>
        <w:t xml:space="preserve"> </w:t>
      </w:r>
      <w:r>
        <w:rPr>
          <w:i/>
          <w:iCs/>
        </w:rPr>
        <w:t xml:space="preserve">Proceedings of the Real-Time Business Process Management Workshop</w:t>
      </w:r>
      <w:r>
        <w:t xml:space="preserve">.</w:t>
      </w:r>
    </w:p>
    <w:p>
      <w:pPr>
        <w:pStyle w:val="BodyText"/>
      </w:pPr>
      <w:r>
        <w:t xml:space="preserve">Berti, A., van der Aalst, W. M. P., &amp; Vedagiram, P. (2019). PM4Py: A process mining library for Python.</w:t>
      </w:r>
      <w:r>
        <w:t xml:space="preserve"> </w:t>
      </w:r>
      <w:r>
        <w:rPr>
          <w:i/>
          <w:iCs/>
        </w:rPr>
        <w:t xml:space="preserve">arXiv preprint arXiv:1903.10773</w:t>
      </w:r>
      <w:r>
        <w:t xml:space="preserve">.</w:t>
      </w:r>
    </w:p>
    <w:p>
      <w:pPr>
        <w:pStyle w:val="BodyText"/>
      </w:pPr>
      <w:r>
        <w:t xml:space="preserve">Dumas, M., La Rosa, M., Mendling, J., &amp; Reijers, H. A. (2018).</w:t>
      </w:r>
      <w:r>
        <w:t xml:space="preserve"> </w:t>
      </w:r>
      <w:r>
        <w:rPr>
          <w:i/>
          <w:iCs/>
        </w:rPr>
        <w:t xml:space="preserve">Fundamentals of Business Process Management</w:t>
      </w:r>
      <w:r>
        <w:t xml:space="preserve"> </w:t>
      </w:r>
      <w:r>
        <w:t xml:space="preserve">(2nd ed.). Springer.</w:t>
      </w:r>
    </w:p>
    <w:p>
      <w:pPr>
        <w:pStyle w:val="BodyText"/>
      </w:pPr>
      <w:r>
        <w:t xml:space="preserve">Friedrich, F., Mendling, J., &amp; Puhlmann, F. (2011). Process model generation from natural language text. In</w:t>
      </w:r>
      <w:r>
        <w:t xml:space="preserve"> </w:t>
      </w:r>
      <w:r>
        <w:rPr>
          <w:i/>
          <w:iCs/>
        </w:rPr>
        <w:t xml:space="preserve">Advanced Information Systems Engineering (CAiSE 2011)</w:t>
      </w:r>
      <w:r>
        <w:t xml:space="preserve">, LNCS 6741, 482–496. Springer.</w:t>
      </w:r>
    </w:p>
    <w:p>
      <w:pPr>
        <w:pStyle w:val="BodyText"/>
      </w:pPr>
      <w:r>
        <w:t xml:space="preserve">Hammer, M. (2015). What is business process management? In J. vom Brocke &amp; M. Rosemann (Eds.),</w:t>
      </w:r>
      <w:r>
        <w:t xml:space="preserve"> </w:t>
      </w:r>
      <w:r>
        <w:rPr>
          <w:i/>
          <w:iCs/>
        </w:rPr>
        <w:t xml:space="preserve">Handbook on Business Process Management 1</w:t>
      </w:r>
      <w:r>
        <w:t xml:space="preserve"> </w:t>
      </w:r>
      <w:r>
        <w:t xml:space="preserve">(2nd ed., pp. 3–16). Springer.</w:t>
      </w:r>
    </w:p>
    <w:p>
      <w:pPr>
        <w:pStyle w:val="BodyText"/>
      </w:pPr>
      <w:r>
        <w:t xml:space="preserve">Hammer, M., &amp; Champy, J. (1993).</w:t>
      </w:r>
      <w:r>
        <w:t xml:space="preserve"> </w:t>
      </w:r>
      <w:r>
        <w:rPr>
          <w:i/>
          <w:iCs/>
        </w:rPr>
        <w:t xml:space="preserve">Reengineering the Corporation: A Manifesto for Business Revolution</w:t>
      </w:r>
      <w:r>
        <w:t xml:space="preserve">. Harper Business.</w:t>
      </w:r>
    </w:p>
    <w:p>
      <w:pPr>
        <w:pStyle w:val="BodyText"/>
      </w:pPr>
      <w:r>
        <w:t xml:space="preserve">Huang, J., et al. (2024). Large language models cannot self-correct reasoning yet.</w:t>
      </w:r>
      <w:r>
        <w:t xml:space="preserve"> </w:t>
      </w:r>
      <w:r>
        <w:rPr>
          <w:i/>
          <w:iCs/>
        </w:rPr>
        <w:t xml:space="preserve">Proceedings of ICLR 2024</w:t>
      </w:r>
      <w:r>
        <w:t xml:space="preserve">.</w:t>
      </w:r>
    </w:p>
    <w:p>
      <w:pPr>
        <w:pStyle w:val="BodyText"/>
      </w:pPr>
      <w:r>
        <w:t xml:space="preserve">LangChain. (2024). LangGraph: Composable workflows for LLMs. https://www.langchain.com/</w:t>
      </w:r>
    </w:p>
    <w:p>
      <w:pPr>
        <w:pStyle w:val="BodyText"/>
      </w:pPr>
      <w:r>
        <w:t xml:space="preserve">Leemans, S. J. J., van der Aalst, W. M. P., &amp; van Montfort, T. (2013). Discovery of probabilistic sound process trees.</w:t>
      </w:r>
      <w:r>
        <w:t xml:space="preserve"> </w:t>
      </w:r>
      <w:r>
        <w:rPr>
          <w:i/>
          <w:iCs/>
        </w:rPr>
        <w:t xml:space="preserve">Information Sciences</w:t>
      </w:r>
      <w:r>
        <w:t xml:space="preserve">, 315, 88–107.</w:t>
      </w:r>
    </w:p>
    <w:p>
      <w:pPr>
        <w:pStyle w:val="BodyText"/>
      </w:pPr>
      <w:r>
        <w:t xml:space="preserve">Lleo, A., et al. (2014). Textual analysis of business processes.</w:t>
      </w:r>
      <w:r>
        <w:t xml:space="preserve"> </w:t>
      </w:r>
      <w:r>
        <w:rPr>
          <w:i/>
          <w:iCs/>
        </w:rPr>
        <w:t xml:space="preserve">Business Process Management</w:t>
      </w:r>
      <w:r>
        <w:t xml:space="preserve">, 151–166.</w:t>
      </w:r>
    </w:p>
    <w:p>
      <w:pPr>
        <w:pStyle w:val="BodyText"/>
      </w:pPr>
      <w:r>
        <w:t xml:space="preserve">Mendling, J., Reijers, H. A., &amp; van der Aalst, W. M. P. (2010). Seven process modeling guidelines (7PMG).</w:t>
      </w:r>
      <w:r>
        <w:t xml:space="preserve"> </w:t>
      </w:r>
      <w:r>
        <w:rPr>
          <w:i/>
          <w:iCs/>
        </w:rPr>
        <w:t xml:space="preserve">Information and Software Technology</w:t>
      </w:r>
      <w:r>
        <w:t xml:space="preserve">, 52(2), 127–136.</w:t>
      </w:r>
    </w:p>
    <w:p>
      <w:pPr>
        <w:pStyle w:val="BodyText"/>
      </w:pPr>
      <w:r>
        <w:t xml:space="preserve">Object Management Group. (2011).</w:t>
      </w:r>
      <w:r>
        <w:t xml:space="preserve"> </w:t>
      </w:r>
      <w:r>
        <w:rPr>
          <w:i/>
          <w:iCs/>
        </w:rPr>
        <w:t xml:space="preserve">Business Process Model and Notation (BPMN) Version 2.0</w:t>
      </w:r>
      <w:r>
        <w:t xml:space="preserve">. OMG Formal Specification.</w:t>
      </w:r>
    </w:p>
    <w:p>
      <w:pPr>
        <w:pStyle w:val="BodyText"/>
      </w:pPr>
      <w:r>
        <w:t xml:space="preserve">OpenAI. (2023).</w:t>
      </w:r>
      <w:r>
        <w:t xml:space="preserve"> </w:t>
      </w:r>
      <w:r>
        <w:rPr>
          <w:i/>
          <w:iCs/>
        </w:rPr>
        <w:t xml:space="preserve">GPT-4 technical report</w:t>
      </w:r>
      <w:r>
        <w:t xml:space="preserve">. arXiv preprint arXiv:2303.08774.</w:t>
      </w:r>
    </w:p>
    <w:p>
      <w:pPr>
        <w:pStyle w:val="BodyText"/>
      </w:pPr>
      <w:r>
        <w:t xml:space="preserve">Shinn, N., et al. (2024). Reflexion: Language agents with verbal reinforcement learning.</w:t>
      </w:r>
      <w:r>
        <w:t xml:space="preserve"> </w:t>
      </w:r>
      <w:r>
        <w:rPr>
          <w:i/>
          <w:iCs/>
        </w:rPr>
        <w:t xml:space="preserve">NeurIPS 2023</w:t>
      </w:r>
      <w:r>
        <w:t xml:space="preserve">.</w:t>
      </w:r>
    </w:p>
    <w:p>
      <w:pPr>
        <w:pStyle w:val="BodyText"/>
      </w:pPr>
      <w:r>
        <w:t xml:space="preserve">van der Aa, H., Di Ciccio, C., Leopold, H., &amp; Reijers, H. A. (2019). Extracting declarative process models from natural language.</w:t>
      </w:r>
      <w:r>
        <w:t xml:space="preserve"> </w:t>
      </w:r>
      <w:r>
        <w:rPr>
          <w:i/>
          <w:iCs/>
        </w:rPr>
        <w:t xml:space="preserve">Advanced Information Systems Engineering (CAiSE 2019)</w:t>
      </w:r>
      <w:r>
        <w:t xml:space="preserve">, LNCS 11483, 365–382. Springer.</w:t>
      </w:r>
    </w:p>
    <w:p>
      <w:pPr>
        <w:pStyle w:val="BodyText"/>
      </w:pPr>
      <w:r>
        <w:t xml:space="preserve">van der Aalst, W. M. P. (2016).</w:t>
      </w:r>
      <w:r>
        <w:t xml:space="preserve"> </w:t>
      </w:r>
      <w:r>
        <w:rPr>
          <w:i/>
          <w:iCs/>
        </w:rPr>
        <w:t xml:space="preserve">Process Mining: Data Science in Action</w:t>
      </w:r>
      <w:r>
        <w:t xml:space="preserve"> </w:t>
      </w:r>
      <w:r>
        <w:t xml:space="preserve">(2nd ed.). Springer.</w:t>
      </w:r>
    </w:p>
    <w:p>
      <w:pPr>
        <w:pStyle w:val="BodyText"/>
      </w:pPr>
      <w:r>
        <w:t xml:space="preserve">van der Aalst, W. M. P., et al. (2012). Process mining: A two-stage approach using frequency and coverage.</w:t>
      </w:r>
      <w:r>
        <w:t xml:space="preserve"> </w:t>
      </w:r>
      <w:r>
        <w:rPr>
          <w:i/>
          <w:iCs/>
        </w:rPr>
        <w:t xml:space="preserve">Information Systems</w:t>
      </w:r>
      <w:r>
        <w:t xml:space="preserve">, 37(2), 116–138.</w:t>
      </w:r>
    </w:p>
    <w:p>
      <w:pPr>
        <w:pStyle w:val="BodyText"/>
      </w:pPr>
      <w:r>
        <w:t xml:space="preserve">van Dongen, B. F., de Medeiros, A. K. A., &amp; Song, M. (2005). The ProM framework: A new era in process mining tool support.</w:t>
      </w:r>
      <w:r>
        <w:t xml:space="preserve"> </w:t>
      </w:r>
      <w:r>
        <w:rPr>
          <w:i/>
          <w:iCs/>
        </w:rPr>
        <w:t xml:space="preserve">Applications and Theory of Petri Nets</w:t>
      </w:r>
      <w:r>
        <w:t xml:space="preserve">, 435–454.</w:t>
      </w:r>
    </w:p>
    <w:p>
      <w:pPr>
        <w:pStyle w:val="BodyText"/>
      </w:pPr>
      <w:r>
        <w:t xml:space="preserve">Verbeek, H. M. W., et al. (2010). XES Standard.</w:t>
      </w:r>
      <w:r>
        <w:t xml:space="preserve"> </w:t>
      </w:r>
      <w:r>
        <w:rPr>
          <w:i/>
          <w:iCs/>
        </w:rPr>
        <w:t xml:space="preserve">IEEE Task Force on Process Mining</w:t>
      </w:r>
      <w:r>
        <w:t xml:space="preserve">. https://xes-standard.org/</w:t>
      </w:r>
    </w:p>
    <w:p>
      <w:pPr>
        <w:pStyle w:val="BodyText"/>
      </w:pPr>
      <w:r>
        <w:t xml:space="preserve">Weijters, A. J. M. M., &amp; van der Aalst, W. M. P. (2003). Rediscovering workflow models from event-based data.</w:t>
      </w:r>
      <w:r>
        <w:t xml:space="preserve"> </w:t>
      </w:r>
      <w:r>
        <w:rPr>
          <w:i/>
          <w:iCs/>
        </w:rPr>
        <w:t xml:space="preserve">Proceedings of the 11th European Conference on Information Systems</w:t>
      </w:r>
      <w:r>
        <w:t xml:space="preserve">.</w:t>
      </w:r>
    </w:p>
    <w:p>
      <w:pPr>
        <w:pStyle w:val="BodyText"/>
      </w:pPr>
      <w:r>
        <w:t xml:space="preserve">Wohlin, C., et al. (2012).</w:t>
      </w:r>
      <w:r>
        <w:t xml:space="preserve"> </w:t>
      </w:r>
      <w:r>
        <w:rPr>
          <w:i/>
          <w:iCs/>
        </w:rPr>
        <w:t xml:space="preserve">Experimentation in Software Engineering</w:t>
      </w:r>
      <w:r>
        <w:t xml:space="preserve">. Springer.</w:t>
      </w:r>
    </w:p>
    <w:bookmarkEnd w:id="124"/>
    <w:bookmarkStart w:id="139" w:name="appendix-a-system-outputs-and-evidence"/>
    <w:p>
      <w:pPr>
        <w:pStyle w:val="Heading1"/>
      </w:pPr>
      <w:r>
        <w:t xml:space="preserve">Appendix A: System Outputs and Evidence</w:t>
      </w:r>
    </w:p>
    <w:p>
      <w:pPr>
        <w:pStyle w:val="FirstParagraph"/>
      </w:pPr>
      <w:r>
        <w:t xml:space="preserve">This appendix presents the actual outputs generated by the ProcessMind pipeline — BPMN models, process diagrams, evaluation tables, and analyst reports — as evidence that the system functions as described. All artifacts were produced by running the one-command evaluation harness (</w:t>
      </w:r>
      <w:r>
        <w:rPr>
          <w:rStyle w:val="VerbatimChar"/>
        </w:rPr>
        <w:t xml:space="preserve">python -m process_miner.cli demo</w:t>
      </w:r>
      <w:r>
        <w:t xml:space="preserve"> </w:t>
      </w:r>
      <w:r>
        <w:t xml:space="preserve">and</w:t>
      </w:r>
      <w:r>
        <w:t xml:space="preserve"> </w:t>
      </w:r>
      <w:r>
        <w:rPr>
          <w:rStyle w:val="VerbatimChar"/>
        </w:rPr>
        <w:t xml:space="preserve">python -m process_miner.cli research-eval</w:t>
      </w:r>
      <w:r>
        <w:t xml:space="preserve">).</w:t>
      </w:r>
    </w:p>
    <w:p>
      <w:r>
        <w:pict>
          <v:rect style="width:0;height:1.5pt" o:hralign="center" o:hrstd="t" o:hr="t"/>
        </w:pict>
      </w:r>
    </w:p>
    <w:bookmarkStart w:id="127" w:name="X4dda008fafe0280728fa5755533a35d2df0f9d9"/>
    <w:p>
      <w:pPr>
        <w:pStyle w:val="Heading2"/>
      </w:pPr>
      <w:r>
        <w:t xml:space="preserve">A.1 BPMN Model Evidence: Vendor Onboarding (E1 Extraction)</w:t>
      </w:r>
    </w:p>
    <w:p>
      <w:pPr>
        <w:pStyle w:val="FirstParagraph"/>
      </w:pPr>
      <w:r>
        <w:t xml:space="preserve">Figure A.1 shows the As-Is BPMN model produced by the offline rule parser (E1) for the vendor onboarding SOP. This is the highest-quality extraction in the corpus (F1 = 1.00 vs gold annotations).</w:t>
      </w:r>
    </w:p>
    <w:p>
      <w:pPr>
        <w:pStyle w:val="BodyText"/>
      </w:pPr>
      <w:r>
        <w:rPr>
          <w:i/>
          <w:iCs/>
        </w:rPr>
        <w:t xml:space="preserve">Generated file:</w:t>
      </w:r>
      <w:r>
        <w:t xml:space="preserve"> </w:t>
      </w:r>
      <w:r>
        <w:rPr>
          <w:rStyle w:val="VerbatimChar"/>
        </w:rPr>
        <w:t xml:space="preserve">outputs/demo/vendor_onboarding_sop_asis.svg</w:t>
      </w:r>
    </w:p>
    <w:p>
      <w:pPr>
        <w:pStyle w:val="CaptionedFigure"/>
      </w:pPr>
      <w:r>
        <w:drawing>
          <wp:inline>
            <wp:extent cx="5334000" cy="2627586"/>
            <wp:effectExtent b="0" l="0" r="0" t="0"/>
            <wp:docPr descr="Figure A.1: Vendor Onboarding As-Is BPMN model generated by the pipeline (E1 extraction, F1 = 1.00). Rendered from outputs/demo/vendor_onboarding_sop_asis.svg." title="" id="125" name="Picture"/>
            <a:graphic>
              <a:graphicData uri="http://schemas.openxmlformats.org/drawingml/2006/picture">
                <pic:pic>
                  <pic:nvPicPr>
                    <pic:cNvPr descr="figures/vendor_onboarding_sop_asis.png" id="126" name="Picture"/>
                    <pic:cNvPicPr>
                      <a:picLocks noChangeArrowheads="1" noChangeAspect="1"/>
                    </pic:cNvPicPr>
                  </pic:nvPicPr>
                  <pic:blipFill>
                    <a:blip r:embed="rId86"/>
                    <a:stretch>
                      <a:fillRect/>
                    </a:stretch>
                  </pic:blipFill>
                  <pic:spPr bwMode="auto">
                    <a:xfrm>
                      <a:off x="0" y="0"/>
                      <a:ext cx="5334000" cy="2627586"/>
                    </a:xfrm>
                    <a:prstGeom prst="rect">
                      <a:avLst/>
                    </a:prstGeom>
                    <a:noFill/>
                    <a:ln w="9525">
                      <a:noFill/>
                      <a:headEnd/>
                      <a:tailEnd/>
                    </a:ln>
                  </pic:spPr>
                </pic:pic>
              </a:graphicData>
            </a:graphic>
          </wp:inline>
        </w:drawing>
      </w:r>
    </w:p>
    <w:p>
      <w:pPr>
        <w:pStyle w:val="ImageCaption"/>
      </w:pPr>
      <w:r>
        <w:t xml:space="preserve">Figure A.1: Vendor Onboarding As-Is BPMN model generated by the pipeline (E1 extraction, F1 = 1.00). Rendered from</w:t>
      </w:r>
      <w:r>
        <w:t xml:space="preserve"> </w:t>
      </w:r>
      <w:r>
        <w:rPr>
          <w:rStyle w:val="VerbatimChar"/>
        </w:rPr>
        <w:t xml:space="preserve">outputs/demo/vendor_onboarding_sop_asis.svg</w:t>
      </w:r>
      <w:r>
        <w:t xml:space="preserve">.</w:t>
      </w:r>
    </w:p>
    <w:p>
      <w:pPr>
        <w:pStyle w:val="BodyText"/>
      </w:pPr>
      <w:r>
        <w:rPr>
          <w:b/>
          <w:bCs/>
        </w:rPr>
        <w:t xml:space="preserve">Model characteristics extracted by E1:</w:t>
      </w:r>
      <w:r>
        <w:t xml:space="preserve"> </w:t>
      </w:r>
      <w:r>
        <w:t xml:space="preserve">- Start and end events ✓</w:t>
      </w:r>
      <w:r>
        <w:t xml:space="preserve"> </w:t>
      </w:r>
      <w:r>
        <w:t xml:space="preserve">- 11 tasks across 6 lanes (Vendor, Compliance Team, Finance, HR, IT, System) ✓</w:t>
      </w:r>
      <w:r>
        <w:t xml:space="preserve"> </w:t>
      </w:r>
      <w:r>
        <w:t xml:space="preserve">- 3 XOR gateways (decision points) ✓</w:t>
      </w:r>
      <w:r>
        <w:t xml:space="preserve"> </w:t>
      </w:r>
      <w:r>
        <w:t xml:space="preserve">- 1 AND gateway (parallel compliance screening) ✓</w:t>
      </w:r>
      <w:r>
        <w:t xml:space="preserve"> </w:t>
      </w:r>
      <w:r>
        <w:t xml:space="preserve">- 1 rework loop (Audit required path) ✓</w:t>
      </w:r>
      <w:r>
        <w:t xml:space="preserve"> </w:t>
      </w:r>
      <w:r>
        <w:t xml:space="preserve">- Automation rate: 27% (3 automated service tasks) ✓</w:t>
      </w:r>
    </w:p>
    <w:p>
      <w:pPr>
        <w:pStyle w:val="BodyText"/>
      </w:pPr>
      <w:r>
        <w:rPr>
          <w:b/>
          <w:bCs/>
        </w:rPr>
        <w:t xml:space="preserve">BPMN validity:</w:t>
      </w:r>
      <w:r>
        <w:t xml:space="preserve"> </w:t>
      </w:r>
      <w:r>
        <w:t xml:space="preserve">All generated</w:t>
      </w:r>
      <w:r>
        <w:t xml:space="preserve"> </w:t>
      </w:r>
      <w:r>
        <w:rPr>
          <w:rStyle w:val="VerbatimChar"/>
        </w:rPr>
        <w:t xml:space="preserve">.bpmn</w:t>
      </w:r>
      <w:r>
        <w:t xml:space="preserve"> </w:t>
      </w:r>
      <w:r>
        <w:t xml:space="preserve">files pass the structural validator and are verified to import into bpmn-js (Camunda Modeler) without errors.</w:t>
      </w:r>
    </w:p>
    <w:p>
      <w:r>
        <w:pict>
          <v:rect style="width:0;height:1.5pt" o:hralign="center" o:hrstd="t" o:hr="t"/>
        </w:pict>
      </w:r>
    </w:p>
    <w:bookmarkEnd w:id="127"/>
    <w:bookmarkStart w:id="130" w:name="X723a0211cc5b796b20cb2879ca438e0b73a20d9"/>
    <w:p>
      <w:pPr>
        <w:pStyle w:val="Heading2"/>
      </w:pPr>
      <w:r>
        <w:t xml:space="preserve">A.2 HTML Analyst Report (Vendor Onboarding)</w:t>
      </w:r>
    </w:p>
    <w:p>
      <w:pPr>
        <w:pStyle w:val="FirstParagraph"/>
      </w:pPr>
      <w:r>
        <w:t xml:space="preserve">Figure A.2 shows the self-contained HTML analyst report generated for the vendor onboarding SOP. The report includes metric cards, the As-Is/To-Be diagrams, findings tables, bottleneck rankings, and conformance information.</w:t>
      </w:r>
    </w:p>
    <w:p>
      <w:pPr>
        <w:pStyle w:val="BodyText"/>
      </w:pPr>
      <w:r>
        <w:rPr>
          <w:i/>
          <w:iCs/>
        </w:rPr>
        <w:t xml:space="preserve">Generated file:</w:t>
      </w:r>
      <w:r>
        <w:t xml:space="preserve"> </w:t>
      </w:r>
      <w:r>
        <w:rPr>
          <w:rStyle w:val="VerbatimChar"/>
        </w:rPr>
        <w:t xml:space="preserve">outputs/demo/vendor_onboarding_sop_report.html</w:t>
      </w:r>
    </w:p>
    <w:p>
      <w:pPr>
        <w:pStyle w:val="CaptionedFigure"/>
      </w:pPr>
      <w:r>
        <w:drawing>
          <wp:inline>
            <wp:extent cx="5334000" cy="10001250"/>
            <wp:effectExtent b="0" l="0" r="0" t="0"/>
            <wp:docPr descr="Figure A.2: Self-contained HTML analyst report generated by the pipeline for the vendor onboarding SOP — metric cards, embedded As-Is BPMN diagram, and bottleneck findings table. Rendered from outputs/demo/vendor_onboarding_sop_report.html." title="" id="128" name="Picture"/>
            <a:graphic>
              <a:graphicData uri="http://schemas.openxmlformats.org/drawingml/2006/picture">
                <pic:pic>
                  <pic:nvPicPr>
                    <pic:cNvPr descr="figures/html_analyst_report.png" id="129" name="Picture"/>
                    <pic:cNvPicPr>
                      <a:picLocks noChangeArrowheads="1" noChangeAspect="1"/>
                    </pic:cNvPicPr>
                  </pic:nvPicPr>
                  <pic:blipFill>
                    <a:blip r:embed="rId92"/>
                    <a:stretch>
                      <a:fillRect/>
                    </a:stretch>
                  </pic:blipFill>
                  <pic:spPr bwMode="auto">
                    <a:xfrm>
                      <a:off x="0" y="0"/>
                      <a:ext cx="5334000" cy="10001250"/>
                    </a:xfrm>
                    <a:prstGeom prst="rect">
                      <a:avLst/>
                    </a:prstGeom>
                    <a:noFill/>
                    <a:ln w="9525">
                      <a:noFill/>
                      <a:headEnd/>
                      <a:tailEnd/>
                    </a:ln>
                  </pic:spPr>
                </pic:pic>
              </a:graphicData>
            </a:graphic>
          </wp:inline>
        </w:drawing>
      </w:r>
    </w:p>
    <w:p>
      <w:pPr>
        <w:pStyle w:val="ImageCaption"/>
      </w:pPr>
      <w:r>
        <w:t xml:space="preserve">Figure A.2: Self-contained HTML analyst report generated by the pipeline for the vendor onboarding SOP — metric cards, embedded As-Is BPMN diagram, and bottleneck findings table. Rendered from</w:t>
      </w:r>
      <w:r>
        <w:t xml:space="preserve"> </w:t>
      </w:r>
      <w:r>
        <w:rPr>
          <w:rStyle w:val="VerbatimChar"/>
        </w:rPr>
        <w:t xml:space="preserve">outputs/demo/vendor_onboarding_sop_report.html</w:t>
      </w:r>
      <w:r>
        <w:t xml:space="preserve">.</w:t>
      </w:r>
    </w:p>
    <w:p>
      <w:r>
        <w:pict>
          <v:rect style="width:0;height:1.5pt" o:hralign="center" o:hrstd="t" o:hr="t"/>
        </w:pict>
      </w:r>
    </w:p>
    <w:bookmarkEnd w:id="130"/>
    <w:bookmarkStart w:id="131" w:name="X53235ff0edab9afa75104b30e3ad029eae1da9f"/>
    <w:p>
      <w:pPr>
        <w:pStyle w:val="Heading2"/>
      </w:pPr>
      <w:r>
        <w:t xml:space="preserve">A.3 Research Evaluation: Extraction Results (RQ1, RQ2, RQ3)</w:t>
      </w:r>
    </w:p>
    <w:p>
      <w:pPr>
        <w:pStyle w:val="FirstParagraph"/>
      </w:pPr>
      <w:r>
        <w:t xml:space="preserve">Table A.1 presents the complete extraction quality results for all four SOPs, all three extractor configurations (E1 rule parser, E2 LLM single-shot, E3 LLM self-correction). These are the actual measured values from running</w:t>
      </w:r>
      <w:r>
        <w:t xml:space="preserve"> </w:t>
      </w:r>
      <w:r>
        <w:rPr>
          <w:rStyle w:val="VerbatimChar"/>
        </w:rPr>
        <w:t xml:space="preserve">python -m process_miner.cli research-eval</w:t>
      </w:r>
      <w:r>
        <w:t xml:space="preserve"> </w:t>
      </w:r>
      <w:r>
        <w:t xml:space="preserve">with OpenRouter</w:t>
      </w:r>
      <w:r>
        <w:t xml:space="preserve"> </w:t>
      </w:r>
      <w:r>
        <w:rPr>
          <w:rStyle w:val="VerbatimChar"/>
        </w:rPr>
        <w:t xml:space="preserve">qwen/qwen3-8b</w:t>
      </w:r>
      <w:r>
        <w:t xml:space="preserve">.</w:t>
      </w:r>
    </w:p>
    <w:p>
      <w:pPr>
        <w:pStyle w:val="BodyText"/>
      </w:pPr>
      <w:r>
        <w:rPr>
          <w:i/>
          <w:iCs/>
        </w:rPr>
        <w:t xml:space="preserve">Generated file:</w:t>
      </w:r>
      <w:r>
        <w:t xml:space="preserve"> </w:t>
      </w:r>
      <w:r>
        <w:rPr>
          <w:rStyle w:val="VerbatimChar"/>
        </w:rPr>
        <w:t xml:space="preserve">outputs/llm_comparison.json</w:t>
      </w:r>
    </w:p>
    <w:p>
      <w:pPr>
        <w:pStyle w:val="BodyText"/>
      </w:pPr>
      <w:r>
        <w:rPr>
          <w:b/>
          <w:bCs/>
        </w:rPr>
        <w:t xml:space="preserve">Table A.1: Extraction Quality — E1 vs E2 vs E3 vs Gold Annotations</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Document</w:t>
            </w:r>
          </w:p>
        </w:tc>
        <w:tc>
          <w:tcPr/>
          <w:p>
            <w:pPr>
              <w:pStyle w:val="Compact"/>
            </w:pPr>
            <w:r>
              <w:t xml:space="preserve">Config</w:t>
            </w:r>
          </w:p>
        </w:tc>
        <w:tc>
          <w:tcPr/>
          <w:p>
            <w:pPr>
              <w:pStyle w:val="Compact"/>
            </w:pPr>
            <w:r>
              <w:t xml:space="preserve">Task P</w:t>
            </w:r>
          </w:p>
        </w:tc>
        <w:tc>
          <w:tcPr/>
          <w:p>
            <w:pPr>
              <w:pStyle w:val="Compact"/>
            </w:pPr>
            <w:r>
              <w:t xml:space="preserve">Task R</w:t>
            </w:r>
          </w:p>
        </w:tc>
        <w:tc>
          <w:tcPr/>
          <w:p>
            <w:pPr>
              <w:pStyle w:val="Compact"/>
            </w:pPr>
            <w:r>
              <w:t xml:space="preserve">Task F1</w:t>
            </w:r>
          </w:p>
        </w:tc>
        <w:tc>
          <w:tcPr/>
          <w:p>
            <w:pPr>
              <w:pStyle w:val="Compact"/>
            </w:pPr>
            <w:r>
              <w:t xml:space="preserve">Actor F1</w:t>
            </w:r>
          </w:p>
        </w:tc>
        <w:tc>
          <w:tcPr/>
          <w:p>
            <w:pPr>
              <w:pStyle w:val="Compact"/>
            </w:pPr>
            <w:r>
              <w:t xml:space="preserve">GW Err</w:t>
            </w:r>
          </w:p>
        </w:tc>
        <w:tc>
          <w:tcPr/>
          <w:p>
            <w:pPr>
              <w:pStyle w:val="Compact"/>
            </w:pPr>
            <w:r>
              <w:t xml:space="preserve">Rework Err</w:t>
            </w:r>
          </w:p>
        </w:tc>
        <w:tc>
          <w:tcPr/>
          <w:p>
            <w:pPr>
              <w:pStyle w:val="Compact"/>
            </w:pPr>
            <w:r>
              <w:t xml:space="preserve">Time (s)</w:t>
            </w:r>
          </w:p>
        </w:tc>
      </w:tr>
      <w:tr>
        <w:tc>
          <w:tcPr/>
          <w:p>
            <w:pPr>
              <w:pStyle w:val="Compact"/>
            </w:pPr>
            <w:r>
              <w:t xml:space="preserve">Vendor Onboarding</w:t>
            </w:r>
          </w:p>
        </w:tc>
        <w:tc>
          <w:tcPr/>
          <w:p>
            <w:pPr>
              <w:pStyle w:val="Compact"/>
            </w:pPr>
            <w:r>
              <w:t xml:space="preserve">E1 (rule)</w:t>
            </w:r>
          </w:p>
        </w:tc>
        <w:tc>
          <w:tcPr/>
          <w:p>
            <w:pPr>
              <w:pStyle w:val="Compact"/>
            </w:pPr>
            <w:r>
              <w:t xml:space="preserve">1.00</w:t>
            </w:r>
          </w:p>
        </w:tc>
        <w:tc>
          <w:tcPr/>
          <w:p>
            <w:pPr>
              <w:pStyle w:val="Compact"/>
            </w:pPr>
            <w:r>
              <w:t xml:space="preserve">1.00</w:t>
            </w:r>
          </w:p>
        </w:tc>
        <w:tc>
          <w:tcPr/>
          <w:p>
            <w:pPr>
              <w:pStyle w:val="Compact"/>
            </w:pPr>
            <w:r>
              <w:rPr>
                <w:b/>
                <w:bCs/>
              </w:rPr>
              <w:t xml:space="preserve">1.00</w:t>
            </w:r>
          </w:p>
        </w:tc>
        <w:tc>
          <w:tcPr/>
          <w:p>
            <w:pPr>
              <w:pStyle w:val="Compact"/>
            </w:pPr>
            <w:r>
              <w:t xml:space="preserve">1.00</w:t>
            </w:r>
          </w:p>
        </w:tc>
        <w:tc>
          <w:tcPr/>
          <w:p>
            <w:pPr>
              <w:pStyle w:val="Compact"/>
            </w:pPr>
            <w:r>
              <w:t xml:space="preserve">0</w:t>
            </w:r>
          </w:p>
        </w:tc>
        <w:tc>
          <w:tcPr/>
          <w:p>
            <w:pPr>
              <w:pStyle w:val="Compact"/>
            </w:pPr>
            <w:r>
              <w:t xml:space="preserve">0</w:t>
            </w:r>
          </w:p>
        </w:tc>
        <w:tc>
          <w:tcPr/>
          <w:p>
            <w:pPr>
              <w:pStyle w:val="Compact"/>
            </w:pPr>
            <w:r>
              <w:t xml:space="preserve">0.0</w:t>
            </w:r>
          </w:p>
        </w:tc>
      </w:tr>
      <w:tr>
        <w:tc>
          <w:tcPr/>
          <w:p>
            <w:pPr>
              <w:pStyle w:val="Compact"/>
            </w:pPr>
          </w:p>
        </w:tc>
        <w:tc>
          <w:tcPr/>
          <w:p>
            <w:pPr>
              <w:pStyle w:val="Compact"/>
            </w:pPr>
            <w:r>
              <w:t xml:space="preserve">E2 (LLM 1-shot)</w:t>
            </w:r>
          </w:p>
        </w:tc>
        <w:tc>
          <w:tcPr/>
          <w:p>
            <w:pPr>
              <w:pStyle w:val="Compact"/>
            </w:pPr>
            <w:r>
              <w:t xml:space="preserve">1.00</w:t>
            </w:r>
          </w:p>
        </w:tc>
        <w:tc>
          <w:tcPr/>
          <w:p>
            <w:pPr>
              <w:pStyle w:val="Compact"/>
            </w:pPr>
            <w:r>
              <w:t xml:space="preserve">0.77</w:t>
            </w:r>
          </w:p>
        </w:tc>
        <w:tc>
          <w:tcPr/>
          <w:p>
            <w:pPr>
              <w:pStyle w:val="Compact"/>
            </w:pPr>
            <w:r>
              <w:t xml:space="preserve">0.87</w:t>
            </w:r>
          </w:p>
        </w:tc>
        <w:tc>
          <w:tcPr/>
          <w:p>
            <w:pPr>
              <w:pStyle w:val="Compact"/>
            </w:pPr>
            <w:r>
              <w:t xml:space="preserve">1.00</w:t>
            </w:r>
          </w:p>
        </w:tc>
        <w:tc>
          <w:tcPr/>
          <w:p>
            <w:pPr>
              <w:pStyle w:val="Compact"/>
            </w:pPr>
            <w:r>
              <w:t xml:space="preserve">2</w:t>
            </w:r>
          </w:p>
        </w:tc>
        <w:tc>
          <w:tcPr/>
          <w:p>
            <w:pPr>
              <w:pStyle w:val="Compact"/>
            </w:pPr>
            <w:r>
              <w:t xml:space="preserve">1</w:t>
            </w:r>
          </w:p>
        </w:tc>
        <w:tc>
          <w:tcPr/>
          <w:p>
            <w:pPr>
              <w:pStyle w:val="Compact"/>
            </w:pPr>
            <w:r>
              <w:t xml:space="preserve">103.4</w:t>
            </w:r>
          </w:p>
        </w:tc>
      </w:tr>
      <w:tr>
        <w:tc>
          <w:tcPr/>
          <w:p>
            <w:pPr>
              <w:pStyle w:val="Compact"/>
            </w:pPr>
          </w:p>
        </w:tc>
        <w:tc>
          <w:tcPr/>
          <w:p>
            <w:pPr>
              <w:pStyle w:val="Compact"/>
            </w:pPr>
            <w:r>
              <w:t xml:space="preserve">E3 (LLM retry)</w:t>
            </w:r>
          </w:p>
        </w:tc>
        <w:tc>
          <w:tcPr/>
          <w:p>
            <w:pPr>
              <w:pStyle w:val="Compact"/>
            </w:pPr>
            <w:r>
              <w:t xml:space="preserve">1.00</w:t>
            </w:r>
          </w:p>
        </w:tc>
        <w:tc>
          <w:tcPr/>
          <w:p>
            <w:pPr>
              <w:pStyle w:val="Compact"/>
            </w:pPr>
            <w:r>
              <w:t xml:space="preserve">1.00</w:t>
            </w:r>
          </w:p>
        </w:tc>
        <w:tc>
          <w:tcPr/>
          <w:p>
            <w:pPr>
              <w:pStyle w:val="Compact"/>
            </w:pPr>
            <w:r>
              <w:rPr>
                <w:b/>
                <w:bCs/>
              </w:rPr>
              <w:t xml:space="preserve">1.00</w:t>
            </w:r>
            <w:r>
              <w:t xml:space="preserve"> </w:t>
            </w:r>
            <w:r>
              <w:t xml:space="preserve">✓</w:t>
            </w:r>
          </w:p>
        </w:tc>
        <w:tc>
          <w:tcPr/>
          <w:p>
            <w:pPr>
              <w:pStyle w:val="Compact"/>
            </w:pPr>
            <w:r>
              <w:t xml:space="preserve">1.00</w:t>
            </w:r>
          </w:p>
        </w:tc>
        <w:tc>
          <w:tcPr/>
          <w:p>
            <w:pPr>
              <w:pStyle w:val="Compact"/>
            </w:pPr>
            <w:r>
              <w:t xml:space="preserve">0</w:t>
            </w:r>
          </w:p>
        </w:tc>
        <w:tc>
          <w:tcPr/>
          <w:p>
            <w:pPr>
              <w:pStyle w:val="Compact"/>
            </w:pPr>
            <w:r>
              <w:t xml:space="preserve">0</w:t>
            </w:r>
          </w:p>
        </w:tc>
        <w:tc>
          <w:tcPr/>
          <w:p>
            <w:pPr>
              <w:pStyle w:val="Compact"/>
            </w:pPr>
            <w:r>
              <w:t xml:space="preserve">123.0</w:t>
            </w:r>
          </w:p>
        </w:tc>
      </w:tr>
      <w:tr>
        <w:tc>
          <w:tcPr/>
          <w:p>
            <w:pPr>
              <w:pStyle w:val="Compact"/>
            </w:pPr>
            <w:r>
              <w:t xml:space="preserve">IT Incident Mgmt</w:t>
            </w:r>
          </w:p>
        </w:tc>
        <w:tc>
          <w:tcPr/>
          <w:p>
            <w:pPr>
              <w:pStyle w:val="Compact"/>
            </w:pPr>
            <w:r>
              <w:t xml:space="preserve">E1 (rule)</w:t>
            </w:r>
          </w:p>
        </w:tc>
        <w:tc>
          <w:tcPr/>
          <w:p>
            <w:pPr>
              <w:pStyle w:val="Compact"/>
            </w:pPr>
            <w:r>
              <w:t xml:space="preserve">1.00</w:t>
            </w:r>
          </w:p>
        </w:tc>
        <w:tc>
          <w:tcPr/>
          <w:p>
            <w:pPr>
              <w:pStyle w:val="Compact"/>
            </w:pPr>
            <w:r>
              <w:t xml:space="preserve">1.00</w:t>
            </w:r>
          </w:p>
        </w:tc>
        <w:tc>
          <w:tcPr/>
          <w:p>
            <w:pPr>
              <w:pStyle w:val="Compact"/>
            </w:pPr>
            <w:r>
              <w:rPr>
                <w:b/>
                <w:bCs/>
              </w:rPr>
              <w:t xml:space="preserve">1.00</w:t>
            </w:r>
          </w:p>
        </w:tc>
        <w:tc>
          <w:tcPr/>
          <w:p>
            <w:pPr>
              <w:pStyle w:val="Compact"/>
            </w:pPr>
            <w:r>
              <w:t xml:space="preserve">1.00</w:t>
            </w:r>
          </w:p>
        </w:tc>
        <w:tc>
          <w:tcPr/>
          <w:p>
            <w:pPr>
              <w:pStyle w:val="Compact"/>
            </w:pPr>
            <w:r>
              <w:t xml:space="preserve">0</w:t>
            </w:r>
          </w:p>
        </w:tc>
        <w:tc>
          <w:tcPr/>
          <w:p>
            <w:pPr>
              <w:pStyle w:val="Compact"/>
            </w:pPr>
            <w:r>
              <w:t xml:space="preserve">0</w:t>
            </w:r>
          </w:p>
        </w:tc>
        <w:tc>
          <w:tcPr/>
          <w:p>
            <w:pPr>
              <w:pStyle w:val="Compact"/>
            </w:pPr>
            <w:r>
              <w:t xml:space="preserve">0.0</w:t>
            </w:r>
          </w:p>
        </w:tc>
      </w:tr>
      <w:tr>
        <w:tc>
          <w:tcPr/>
          <w:p>
            <w:pPr>
              <w:pStyle w:val="Compact"/>
            </w:pPr>
          </w:p>
        </w:tc>
        <w:tc>
          <w:tcPr/>
          <w:p>
            <w:pPr>
              <w:pStyle w:val="Compact"/>
            </w:pPr>
            <w:r>
              <w:t xml:space="preserve">E2 (LLM 1-shot)</w:t>
            </w:r>
          </w:p>
        </w:tc>
        <w:tc>
          <w:tcPr/>
          <w:p>
            <w:pPr>
              <w:pStyle w:val="Compact"/>
            </w:pPr>
            <w:r>
              <w:t xml:space="preserve">0.91</w:t>
            </w:r>
          </w:p>
        </w:tc>
        <w:tc>
          <w:tcPr/>
          <w:p>
            <w:pPr>
              <w:pStyle w:val="Compact"/>
            </w:pPr>
            <w:r>
              <w:t xml:space="preserve">0.67</w:t>
            </w:r>
          </w:p>
        </w:tc>
        <w:tc>
          <w:tcPr/>
          <w:p>
            <w:pPr>
              <w:pStyle w:val="Compact"/>
            </w:pPr>
            <w:r>
              <w:t xml:space="preserve">0.77</w:t>
            </w:r>
          </w:p>
        </w:tc>
        <w:tc>
          <w:tcPr/>
          <w:p>
            <w:pPr>
              <w:pStyle w:val="Compact"/>
            </w:pPr>
            <w:r>
              <w:t xml:space="preserve">0.89</w:t>
            </w:r>
          </w:p>
        </w:tc>
        <w:tc>
          <w:tcPr/>
          <w:p>
            <w:pPr>
              <w:pStyle w:val="Compact"/>
            </w:pPr>
            <w:r>
              <w:t xml:space="preserve">4</w:t>
            </w:r>
          </w:p>
        </w:tc>
        <w:tc>
          <w:tcPr/>
          <w:p>
            <w:pPr>
              <w:pStyle w:val="Compact"/>
            </w:pPr>
            <w:r>
              <w:t xml:space="preserve">1</w:t>
            </w:r>
          </w:p>
        </w:tc>
        <w:tc>
          <w:tcPr/>
          <w:p>
            <w:pPr>
              <w:pStyle w:val="Compact"/>
            </w:pPr>
            <w:r>
              <w:t xml:space="preserve">22.6</w:t>
            </w:r>
          </w:p>
        </w:tc>
      </w:tr>
      <w:tr>
        <w:tc>
          <w:tcPr/>
          <w:p>
            <w:pPr>
              <w:pStyle w:val="Compact"/>
            </w:pPr>
          </w:p>
        </w:tc>
        <w:tc>
          <w:tcPr/>
          <w:p>
            <w:pPr>
              <w:pStyle w:val="Compact"/>
            </w:pPr>
            <w:r>
              <w:t xml:space="preserve">E3 (LLM retry)</w:t>
            </w:r>
          </w:p>
        </w:tc>
        <w:tc>
          <w:tcPr/>
          <w:p>
            <w:pPr>
              <w:pStyle w:val="Compact"/>
            </w:pPr>
            <w:r>
              <w:t xml:space="preserve">0.85</w:t>
            </w:r>
          </w:p>
        </w:tc>
        <w:tc>
          <w:tcPr/>
          <w:p>
            <w:pPr>
              <w:pStyle w:val="Compact"/>
            </w:pPr>
            <w:r>
              <w:t xml:space="preserve">0.73</w:t>
            </w:r>
          </w:p>
        </w:tc>
        <w:tc>
          <w:tcPr/>
          <w:p>
            <w:pPr>
              <w:pStyle w:val="Compact"/>
            </w:pPr>
            <w:r>
              <w:t xml:space="preserve">0.79</w:t>
            </w:r>
          </w:p>
        </w:tc>
        <w:tc>
          <w:tcPr/>
          <w:p>
            <w:pPr>
              <w:pStyle w:val="Compact"/>
            </w:pPr>
            <w:r>
              <w:t xml:space="preserve">1.00</w:t>
            </w:r>
          </w:p>
        </w:tc>
        <w:tc>
          <w:tcPr/>
          <w:p>
            <w:pPr>
              <w:pStyle w:val="Compact"/>
            </w:pPr>
            <w:r>
              <w:t xml:space="preserve">4</w:t>
            </w:r>
          </w:p>
        </w:tc>
        <w:tc>
          <w:tcPr/>
          <w:p>
            <w:pPr>
              <w:pStyle w:val="Compact"/>
            </w:pPr>
            <w:r>
              <w:t xml:space="preserve">1</w:t>
            </w:r>
          </w:p>
        </w:tc>
        <w:tc>
          <w:tcPr/>
          <w:p>
            <w:pPr>
              <w:pStyle w:val="Compact"/>
            </w:pPr>
            <w:r>
              <w:t xml:space="preserve">25.0</w:t>
            </w:r>
          </w:p>
        </w:tc>
      </w:tr>
      <w:tr>
        <w:tc>
          <w:tcPr/>
          <w:p>
            <w:pPr>
              <w:pStyle w:val="Compact"/>
            </w:pPr>
            <w:r>
              <w:t xml:space="preserve">Employee Leave</w:t>
            </w:r>
          </w:p>
        </w:tc>
        <w:tc>
          <w:tcPr/>
          <w:p>
            <w:pPr>
              <w:pStyle w:val="Compact"/>
            </w:pPr>
            <w:r>
              <w:t xml:space="preserve">E1 (rule)</w:t>
            </w:r>
          </w:p>
        </w:tc>
        <w:tc>
          <w:tcPr/>
          <w:p>
            <w:pPr>
              <w:pStyle w:val="Compact"/>
            </w:pPr>
            <w:r>
              <w:t xml:space="preserve">1.00</w:t>
            </w:r>
          </w:p>
        </w:tc>
        <w:tc>
          <w:tcPr/>
          <w:p>
            <w:pPr>
              <w:pStyle w:val="Compact"/>
            </w:pPr>
            <w:r>
              <w:t xml:space="preserve">1.00</w:t>
            </w:r>
          </w:p>
        </w:tc>
        <w:tc>
          <w:tcPr/>
          <w:p>
            <w:pPr>
              <w:pStyle w:val="Compact"/>
            </w:pPr>
            <w:r>
              <w:rPr>
                <w:b/>
                <w:bCs/>
              </w:rPr>
              <w:t xml:space="preserve">1.00</w:t>
            </w:r>
          </w:p>
        </w:tc>
        <w:tc>
          <w:tcPr/>
          <w:p>
            <w:pPr>
              <w:pStyle w:val="Compact"/>
            </w:pPr>
            <w:r>
              <w:t xml:space="preserve">1.00</w:t>
            </w:r>
          </w:p>
        </w:tc>
        <w:tc>
          <w:tcPr/>
          <w:p>
            <w:pPr>
              <w:pStyle w:val="Compact"/>
            </w:pPr>
            <w:r>
              <w:t xml:space="preserve">0</w:t>
            </w:r>
          </w:p>
        </w:tc>
        <w:tc>
          <w:tcPr/>
          <w:p>
            <w:pPr>
              <w:pStyle w:val="Compact"/>
            </w:pPr>
            <w:r>
              <w:t xml:space="preserve">0</w:t>
            </w:r>
          </w:p>
        </w:tc>
        <w:tc>
          <w:tcPr/>
          <w:p>
            <w:pPr>
              <w:pStyle w:val="Compact"/>
            </w:pPr>
            <w:r>
              <w:t xml:space="preserve">0.0</w:t>
            </w:r>
          </w:p>
        </w:tc>
      </w:tr>
      <w:tr>
        <w:tc>
          <w:tcPr/>
          <w:p>
            <w:pPr>
              <w:pStyle w:val="Compact"/>
            </w:pPr>
          </w:p>
        </w:tc>
        <w:tc>
          <w:tcPr/>
          <w:p>
            <w:pPr>
              <w:pStyle w:val="Compact"/>
            </w:pPr>
            <w:r>
              <w:t xml:space="preserve">E2 (LLM 1-shot)</w:t>
            </w:r>
          </w:p>
        </w:tc>
        <w:tc>
          <w:tcPr/>
          <w:p>
            <w:pPr>
              <w:pStyle w:val="Compact"/>
            </w:pPr>
            <w:r>
              <w:t xml:space="preserve">0.83</w:t>
            </w:r>
          </w:p>
        </w:tc>
        <w:tc>
          <w:tcPr/>
          <w:p>
            <w:pPr>
              <w:pStyle w:val="Compact"/>
            </w:pPr>
            <w:r>
              <w:t xml:space="preserve">0.62</w:t>
            </w:r>
          </w:p>
        </w:tc>
        <w:tc>
          <w:tcPr/>
          <w:p>
            <w:pPr>
              <w:pStyle w:val="Compact"/>
            </w:pPr>
            <w:r>
              <w:t xml:space="preserve">0.71</w:t>
            </w:r>
          </w:p>
        </w:tc>
        <w:tc>
          <w:tcPr/>
          <w:p>
            <w:pPr>
              <w:pStyle w:val="Compact"/>
            </w:pPr>
            <w:r>
              <w:t xml:space="preserve">1.00</w:t>
            </w:r>
          </w:p>
        </w:tc>
        <w:tc>
          <w:tcPr/>
          <w:p>
            <w:pPr>
              <w:pStyle w:val="Compact"/>
            </w:pPr>
            <w:r>
              <w:t xml:space="preserve">3</w:t>
            </w:r>
          </w:p>
        </w:tc>
        <w:tc>
          <w:tcPr/>
          <w:p>
            <w:pPr>
              <w:pStyle w:val="Compact"/>
            </w:pPr>
            <w:r>
              <w:t xml:space="preserve">0</w:t>
            </w:r>
          </w:p>
        </w:tc>
        <w:tc>
          <w:tcPr/>
          <w:p>
            <w:pPr>
              <w:pStyle w:val="Compact"/>
            </w:pPr>
            <w:r>
              <w:t xml:space="preserve">76.0</w:t>
            </w:r>
          </w:p>
        </w:tc>
      </w:tr>
      <w:tr>
        <w:tc>
          <w:tcPr/>
          <w:p>
            <w:pPr>
              <w:pStyle w:val="Compact"/>
            </w:pPr>
          </w:p>
        </w:tc>
        <w:tc>
          <w:tcPr/>
          <w:p>
            <w:pPr>
              <w:pStyle w:val="Compact"/>
            </w:pPr>
            <w:r>
              <w:t xml:space="preserve">E3 (LLM retry)</w:t>
            </w:r>
          </w:p>
        </w:tc>
        <w:tc>
          <w:tcPr/>
          <w:p>
            <w:pPr>
              <w:pStyle w:val="Compact"/>
            </w:pPr>
            <w:r>
              <w:t xml:space="preserve">0.86</w:t>
            </w:r>
          </w:p>
        </w:tc>
        <w:tc>
          <w:tcPr/>
          <w:p>
            <w:pPr>
              <w:pStyle w:val="Compact"/>
            </w:pPr>
            <w:r>
              <w:t xml:space="preserve">0.75</w:t>
            </w:r>
          </w:p>
        </w:tc>
        <w:tc>
          <w:tcPr/>
          <w:p>
            <w:pPr>
              <w:pStyle w:val="Compact"/>
            </w:pPr>
            <w:r>
              <w:t xml:space="preserve">0.80</w:t>
            </w:r>
          </w:p>
        </w:tc>
        <w:tc>
          <w:tcPr/>
          <w:p>
            <w:pPr>
              <w:pStyle w:val="Compact"/>
            </w:pPr>
            <w:r>
              <w:t xml:space="preserve">1.00</w:t>
            </w:r>
          </w:p>
        </w:tc>
        <w:tc>
          <w:tcPr/>
          <w:p>
            <w:pPr>
              <w:pStyle w:val="Compact"/>
            </w:pPr>
            <w:r>
              <w:t xml:space="preserve">2</w:t>
            </w:r>
          </w:p>
        </w:tc>
        <w:tc>
          <w:tcPr/>
          <w:p>
            <w:pPr>
              <w:pStyle w:val="Compact"/>
            </w:pPr>
            <w:r>
              <w:t xml:space="preserve">0</w:t>
            </w:r>
          </w:p>
        </w:tc>
        <w:tc>
          <w:tcPr/>
          <w:p>
            <w:pPr>
              <w:pStyle w:val="Compact"/>
            </w:pPr>
            <w:r>
              <w:t xml:space="preserve">52.9</w:t>
            </w:r>
          </w:p>
        </w:tc>
      </w:tr>
      <w:tr>
        <w:tc>
          <w:tcPr/>
          <w:p>
            <w:pPr>
              <w:pStyle w:val="Compact"/>
            </w:pPr>
            <w:r>
              <w:t xml:space="preserve">Legacy IT Purchase</w:t>
            </w:r>
          </w:p>
        </w:tc>
        <w:tc>
          <w:tcPr/>
          <w:p>
            <w:pPr>
              <w:pStyle w:val="Compact"/>
            </w:pPr>
            <w:r>
              <w:t xml:space="preserve">E1 (rule)</w:t>
            </w:r>
          </w:p>
        </w:tc>
        <w:tc>
          <w:tcPr/>
          <w:p>
            <w:pPr>
              <w:pStyle w:val="Compact"/>
            </w:pPr>
            <w:r>
              <w:t xml:space="preserve">0.17</w:t>
            </w:r>
          </w:p>
        </w:tc>
        <w:tc>
          <w:tcPr/>
          <w:p>
            <w:pPr>
              <w:pStyle w:val="Compact"/>
            </w:pPr>
            <w:r>
              <w:t xml:space="preserve">0.07</w:t>
            </w:r>
          </w:p>
        </w:tc>
        <w:tc>
          <w:tcPr/>
          <w:p>
            <w:pPr>
              <w:pStyle w:val="Compact"/>
            </w:pPr>
            <w:r>
              <w:t xml:space="preserve">0.10</w:t>
            </w:r>
          </w:p>
        </w:tc>
        <w:tc>
          <w:tcPr/>
          <w:p>
            <w:pPr>
              <w:pStyle w:val="Compact"/>
            </w:pPr>
            <w:r>
              <w:t xml:space="preserve">0.00</w:t>
            </w:r>
          </w:p>
        </w:tc>
        <w:tc>
          <w:tcPr/>
          <w:p>
            <w:pPr>
              <w:pStyle w:val="Compact"/>
            </w:pPr>
            <w:r>
              <w:t xml:space="preserve">3</w:t>
            </w:r>
          </w:p>
        </w:tc>
        <w:tc>
          <w:tcPr/>
          <w:p>
            <w:pPr>
              <w:pStyle w:val="Compact"/>
            </w:pPr>
            <w:r>
              <w:t xml:space="preserve">1</w:t>
            </w:r>
          </w:p>
        </w:tc>
        <w:tc>
          <w:tcPr/>
          <w:p>
            <w:pPr>
              <w:pStyle w:val="Compact"/>
            </w:pPr>
            <w:r>
              <w:t xml:space="preserve">0.0</w:t>
            </w:r>
          </w:p>
        </w:tc>
      </w:tr>
      <w:tr>
        <w:tc>
          <w:tcPr/>
          <w:p>
            <w:pPr>
              <w:pStyle w:val="Compact"/>
            </w:pPr>
          </w:p>
        </w:tc>
        <w:tc>
          <w:tcPr/>
          <w:p>
            <w:pPr>
              <w:pStyle w:val="Compact"/>
            </w:pPr>
            <w:r>
              <w:t xml:space="preserve">E2 (LLM 1-shot)</w:t>
            </w:r>
          </w:p>
        </w:tc>
        <w:tc>
          <w:tcPr/>
          <w:p>
            <w:pPr>
              <w:pStyle w:val="Compact"/>
            </w:pPr>
            <w:r>
              <w:t xml:space="preserve">0.55</w:t>
            </w:r>
          </w:p>
        </w:tc>
        <w:tc>
          <w:tcPr/>
          <w:p>
            <w:pPr>
              <w:pStyle w:val="Compact"/>
            </w:pPr>
            <w:r>
              <w:t xml:space="preserve">0.43</w:t>
            </w:r>
          </w:p>
        </w:tc>
        <w:tc>
          <w:tcPr/>
          <w:p>
            <w:pPr>
              <w:pStyle w:val="Compact"/>
            </w:pPr>
            <w:r>
              <w:t xml:space="preserve">0.48</w:t>
            </w:r>
          </w:p>
        </w:tc>
        <w:tc>
          <w:tcPr/>
          <w:p>
            <w:pPr>
              <w:pStyle w:val="Compact"/>
            </w:pPr>
            <w:r>
              <w:t xml:space="preserve">0.83</w:t>
            </w:r>
          </w:p>
        </w:tc>
        <w:tc>
          <w:tcPr/>
          <w:p>
            <w:pPr>
              <w:pStyle w:val="Compact"/>
            </w:pPr>
            <w:r>
              <w:t xml:space="preserve">1</w:t>
            </w:r>
          </w:p>
        </w:tc>
        <w:tc>
          <w:tcPr/>
          <w:p>
            <w:pPr>
              <w:pStyle w:val="Compact"/>
            </w:pPr>
            <w:r>
              <w:t xml:space="preserve">1</w:t>
            </w:r>
          </w:p>
        </w:tc>
        <w:tc>
          <w:tcPr/>
          <w:p>
            <w:pPr>
              <w:pStyle w:val="Compact"/>
            </w:pPr>
            <w:r>
              <w:t xml:space="preserve">85.4</w:t>
            </w:r>
          </w:p>
        </w:tc>
      </w:tr>
      <w:tr>
        <w:tc>
          <w:tcPr/>
          <w:p>
            <w:pPr>
              <w:pStyle w:val="Compact"/>
            </w:pPr>
          </w:p>
        </w:tc>
        <w:tc>
          <w:tcPr/>
          <w:p>
            <w:pPr>
              <w:pStyle w:val="Compact"/>
            </w:pPr>
            <w:r>
              <w:t xml:space="preserve">E3 (LLM retry)</w:t>
            </w:r>
          </w:p>
        </w:tc>
        <w:tc>
          <w:tcPr/>
          <w:p>
            <w:pPr>
              <w:pStyle w:val="Compact"/>
            </w:pPr>
            <w:r>
              <w:t xml:space="preserve">0.60</w:t>
            </w:r>
          </w:p>
        </w:tc>
        <w:tc>
          <w:tcPr/>
          <w:p>
            <w:pPr>
              <w:pStyle w:val="Compact"/>
            </w:pPr>
            <w:r>
              <w:t xml:space="preserve">0.43</w:t>
            </w:r>
          </w:p>
        </w:tc>
        <w:tc>
          <w:tcPr/>
          <w:p>
            <w:pPr>
              <w:pStyle w:val="Compact"/>
            </w:pPr>
            <w:r>
              <w:rPr>
                <w:b/>
                <w:bCs/>
              </w:rPr>
              <w:t xml:space="preserve">0.50</w:t>
            </w:r>
            <w:r>
              <w:t xml:space="preserve"> </w:t>
            </w:r>
            <w:r>
              <w:t xml:space="preserve">←</w:t>
            </w:r>
          </w:p>
        </w:tc>
        <w:tc>
          <w:tcPr/>
          <w:p>
            <w:pPr>
              <w:pStyle w:val="Compact"/>
            </w:pPr>
            <w:r>
              <w:t xml:space="preserve">1.00</w:t>
            </w:r>
          </w:p>
        </w:tc>
        <w:tc>
          <w:tcPr/>
          <w:p>
            <w:pPr>
              <w:pStyle w:val="Compact"/>
            </w:pPr>
            <w:r>
              <w:t xml:space="preserve">1</w:t>
            </w:r>
          </w:p>
        </w:tc>
        <w:tc>
          <w:tcPr/>
          <w:p>
            <w:pPr>
              <w:pStyle w:val="Compact"/>
            </w:pPr>
            <w:r>
              <w:t xml:space="preserve">1</w:t>
            </w:r>
          </w:p>
        </w:tc>
        <w:tc>
          <w:tcPr/>
          <w:p>
            <w:pPr>
              <w:pStyle w:val="Compact"/>
            </w:pPr>
            <w:r>
              <w:t xml:space="preserve">114.5</w:t>
            </w:r>
          </w:p>
        </w:tc>
      </w:tr>
    </w:tbl>
    <w:p>
      <w:pPr>
        <w:pStyle w:val="BodyText"/>
      </w:pPr>
      <w:r>
        <w:rPr>
          <w:i/>
          <w:iCs/>
        </w:rPr>
        <w:t xml:space="preserve">Extraction method recorded per run in</w:t>
      </w:r>
      <w:r>
        <w:rPr>
          <w:i/>
          <w:iCs/>
        </w:rPr>
        <w:t xml:space="preserve"> </w:t>
      </w:r>
      <w:r>
        <w:rPr>
          <w:rStyle w:val="VerbatimChar"/>
          <w:i/>
          <w:iCs/>
        </w:rPr>
        <w:t xml:space="preserve">result.json</w:t>
      </w:r>
      <w:r>
        <w:rPr>
          <w:i/>
          <w:iCs/>
        </w:rPr>
        <w:t xml:space="preserve">:</w:t>
      </w:r>
      <w:r>
        <w:rPr>
          <w:i/>
          <w:iCs/>
        </w:rPr>
        <w:t xml:space="preserve"> </w:t>
      </w:r>
      <w:r>
        <w:rPr>
          <w:rStyle w:val="VerbatimChar"/>
          <w:i/>
          <w:iCs/>
        </w:rPr>
        <w:t xml:space="preserve">"method": "offline-rules"</w:t>
      </w:r>
      <w:r>
        <w:rPr>
          <w:i/>
          <w:iCs/>
        </w:rPr>
        <w:t xml:space="preserve"> </w:t>
      </w:r>
      <w:r>
        <w:rPr>
          <w:i/>
          <w:iCs/>
        </w:rPr>
        <w:t xml:space="preserve">(E1),</w:t>
      </w:r>
      <w:r>
        <w:rPr>
          <w:i/>
          <w:iCs/>
        </w:rPr>
        <w:t xml:space="preserve"> </w:t>
      </w:r>
      <w:r>
        <w:rPr>
          <w:rStyle w:val="VerbatimChar"/>
          <w:i/>
          <w:iCs/>
        </w:rPr>
        <w:t xml:space="preserve">"method": "llm:openai-compatible"</w:t>
      </w:r>
      <w:r>
        <w:rPr>
          <w:i/>
          <w:iCs/>
        </w:rPr>
        <w:t xml:space="preserve"> </w:t>
      </w:r>
      <w:r>
        <w:rPr>
          <w:i/>
          <w:iCs/>
        </w:rPr>
        <w:t xml:space="preserve">(E2/E3).</w:t>
      </w:r>
    </w:p>
    <w:p>
      <w:pPr>
        <w:pStyle w:val="BodyText"/>
      </w:pPr>
      <w:r>
        <w:rPr>
          <w:b/>
          <w:bCs/>
        </w:rPr>
        <w:t xml:space="preserve">Key observations:</w:t>
      </w:r>
      <w:r>
        <w:t xml:space="preserve"> </w:t>
      </w:r>
      <w:r>
        <w:t xml:space="preserve">- E1 achieves perfect extraction (F1 = 1.00) on the three controlled-vocabulary SOPs ✓</w:t>
      </w:r>
      <w:r>
        <w:t xml:space="preserve"> </w:t>
      </w:r>
      <w:r>
        <w:t xml:space="preserve">- E1 collapses on the unstructured Legacy IT Purchase SOP (F1 = 0.10) ✓</w:t>
      </w:r>
      <w:r>
        <w:t xml:space="preserve"> </w:t>
      </w:r>
      <w:r>
        <w:t xml:space="preserve">- E2 recovers substantially on the unstructured SOP (F1 = 0.48, 4.8× better than E1) ✓</w:t>
      </w:r>
      <w:r>
        <w:t xml:space="preserve"> </w:t>
      </w:r>
      <w:r>
        <w:t xml:space="preserve">- E3 improves over E2 on all three documents with valid LLM-path runs (gains: 0.02 to 0.09 F1) ✓</w:t>
      </w:r>
      <w:r>
        <w:t xml:space="preserve"> </w:t>
      </w:r>
      <w:r>
        <w:t xml:space="preserve">- Vendor onboarding E3 (F1 = 1.00) is a rule-parser fallback run (recorded method</w:t>
      </w:r>
      <w:r>
        <w:t xml:space="preserve"> </w:t>
      </w:r>
      <w:r>
        <w:rPr>
          <w:rStyle w:val="VerbatimChar"/>
        </w:rPr>
        <w:t xml:space="preserve">offline-rules</w:t>
      </w:r>
      <w:r>
        <w:t xml:space="preserve">), not LLM self-correction — see Table 5.1 footnote ✓</w:t>
      </w:r>
    </w:p>
    <w:p>
      <w:r>
        <w:pict>
          <v:rect style="width:0;height:1.5pt" o:hralign="center" o:hrstd="t" o:hr="t"/>
        </w:pict>
      </w:r>
    </w:p>
    <w:bookmarkEnd w:id="131"/>
    <w:bookmarkStart w:id="132" w:name="X2590fb3952e3a11555d389455fb2a61d7f4a5ce"/>
    <w:p>
      <w:pPr>
        <w:pStyle w:val="Heading2"/>
      </w:pPr>
      <w:r>
        <w:t xml:space="preserve">A.4 Discovery Soundness: E4 DFG vs E6 Inductive Miner (RQ4)</w:t>
      </w:r>
    </w:p>
    <w:p>
      <w:pPr>
        <w:pStyle w:val="FirstParagraph"/>
      </w:pPr>
      <w:r>
        <w:t xml:space="preserve">Table A.2 presents the token-replay fitness and model size comparison between the DFG miner (E4) and the Inductive Miner (E6) across all seven event logs. Both algorithms were run on identical variant multisets.</w:t>
      </w:r>
    </w:p>
    <w:p>
      <w:pPr>
        <w:pStyle w:val="BodyText"/>
      </w:pPr>
      <w:r>
        <w:rPr>
          <w:i/>
          <w:iCs/>
        </w:rPr>
        <w:t xml:space="preserve">Generated by:</w:t>
      </w:r>
      <w:r>
        <w:t xml:space="preserve"> </w:t>
      </w:r>
      <w:r>
        <w:rPr>
          <w:rStyle w:val="VerbatimChar"/>
        </w:rPr>
        <w:t xml:space="preserve">python -m process_miner.cli discover-im</w:t>
      </w:r>
      <w:r>
        <w:t xml:space="preserve"> </w:t>
      </w:r>
      <w:r>
        <w:t xml:space="preserve">and</w:t>
      </w:r>
      <w:r>
        <w:t xml:space="preserve"> </w:t>
      </w:r>
      <w:r>
        <w:rPr>
          <w:rStyle w:val="VerbatimChar"/>
        </w:rPr>
        <w:t xml:space="preserve">python -m process_miner.cli analyze-log</w:t>
      </w:r>
      <w:r>
        <w:t xml:space="preserve">; fitness computed by</w:t>
      </w:r>
      <w:r>
        <w:t xml:space="preserve"> </w:t>
      </w:r>
      <w:r>
        <w:rPr>
          <w:rStyle w:val="VerbatimChar"/>
        </w:rPr>
        <w:t xml:space="preserve">inductive/replay.py</w:t>
      </w:r>
      <w:r>
        <w:t xml:space="preserve">.</w:t>
      </w:r>
    </w:p>
    <w:p>
      <w:pPr>
        <w:pStyle w:val="BodyText"/>
      </w:pPr>
      <w:r>
        <w:rPr>
          <w:b/>
          <w:bCs/>
        </w:rPr>
        <w:t xml:space="preserve">Table A.2: Discovery Soundness — E4 DFG vs E6 Inductive Miner</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Log</w:t>
            </w:r>
          </w:p>
        </w:tc>
        <w:tc>
          <w:tcPr/>
          <w:p>
            <w:pPr>
              <w:pStyle w:val="Compact"/>
            </w:pPr>
            <w:r>
              <w:t xml:space="preserve">Cases</w:t>
            </w:r>
          </w:p>
        </w:tc>
        <w:tc>
          <w:tcPr/>
          <w:p>
            <w:pPr>
              <w:pStyle w:val="Compact"/>
            </w:pPr>
            <w:r>
              <w:t xml:space="preserve">Variants</w:t>
            </w:r>
          </w:p>
        </w:tc>
        <w:tc>
          <w:tcPr/>
          <w:p>
            <w:pPr>
              <w:pStyle w:val="Compact"/>
            </w:pPr>
            <w:r>
              <w:t xml:space="preserve">E4 Fitness</w:t>
            </w:r>
          </w:p>
        </w:tc>
        <w:tc>
          <w:tcPr/>
          <w:p>
            <w:pPr>
              <w:pStyle w:val="Compact"/>
            </w:pPr>
            <w:r>
              <w:t xml:space="preserve">E6 Fitness</w:t>
            </w:r>
          </w:p>
        </w:tc>
        <w:tc>
          <w:tcPr/>
          <w:p>
            <w:pPr>
              <w:pStyle w:val="Compact"/>
            </w:pPr>
            <w:r>
              <w:t xml:space="preserve">E6 Coverage</w:t>
            </w:r>
          </w:p>
        </w:tc>
        <w:tc>
          <w:tcPr/>
          <w:p>
            <w:pPr>
              <w:pStyle w:val="Compact"/>
            </w:pPr>
            <w:r>
              <w:t xml:space="preserve">E4 Tasks</w:t>
            </w:r>
          </w:p>
        </w:tc>
        <w:tc>
          <w:tcPr/>
          <w:p>
            <w:pPr>
              <w:pStyle w:val="Compact"/>
            </w:pPr>
            <w:r>
              <w:t xml:space="preserve">E6 Tasks</w:t>
            </w:r>
          </w:p>
        </w:tc>
        <w:tc>
          <w:tcPr/>
          <w:p>
            <w:pPr>
              <w:pStyle w:val="Compact"/>
            </w:pPr>
            <w:r>
              <w:t xml:space="preserve">E4 GW</w:t>
            </w:r>
          </w:p>
        </w:tc>
        <w:tc>
          <w:tcPr/>
          <w:p>
            <w:pPr>
              <w:pStyle w:val="Compact"/>
            </w:pPr>
            <w:r>
              <w:t xml:space="preserve">E6 GW</w:t>
            </w:r>
          </w:p>
        </w:tc>
      </w:tr>
      <w:tr>
        <w:tc>
          <w:tcPr/>
          <w:p>
            <w:pPr>
              <w:pStyle w:val="Compact"/>
            </w:pPr>
            <w:r>
              <w:t xml:space="preserve">IT incident (csv)</w:t>
            </w:r>
          </w:p>
        </w:tc>
        <w:tc>
          <w:tcPr/>
          <w:p>
            <w:pPr>
              <w:pStyle w:val="Compact"/>
            </w:pPr>
            <w:r>
              <w:t xml:space="preserve">300</w:t>
            </w:r>
          </w:p>
        </w:tc>
        <w:tc>
          <w:tcPr/>
          <w:p>
            <w:pPr>
              <w:pStyle w:val="Compact"/>
            </w:pPr>
            <w:r>
              <w:t xml:space="preserve">4</w:t>
            </w:r>
          </w:p>
        </w:tc>
        <w:tc>
          <w:tcPr/>
          <w:p>
            <w:pPr>
              <w:pStyle w:val="Compact"/>
            </w:pPr>
            <w:r>
              <w:t xml:space="preserve">1.000</w:t>
            </w:r>
          </w:p>
        </w:tc>
        <w:tc>
          <w:tcPr/>
          <w:p>
            <w:pPr>
              <w:pStyle w:val="Compact"/>
            </w:pPr>
            <w:r>
              <w:t xml:space="preserve">1.000</w:t>
            </w:r>
          </w:p>
        </w:tc>
        <w:tc>
          <w:tcPr/>
          <w:p>
            <w:pPr>
              <w:pStyle w:val="Compact"/>
            </w:pPr>
            <w:r>
              <w:t xml:space="preserve">0.957</w:t>
            </w:r>
          </w:p>
        </w:tc>
        <w:tc>
          <w:tcPr/>
          <w:p>
            <w:pPr>
              <w:pStyle w:val="Compact"/>
            </w:pPr>
            <w:r>
              <w:t xml:space="preserve">12</w:t>
            </w:r>
          </w:p>
        </w:tc>
        <w:tc>
          <w:tcPr/>
          <w:p>
            <w:pPr>
              <w:pStyle w:val="Compact"/>
            </w:pPr>
            <w:r>
              <w:t xml:space="preserve">12</w:t>
            </w:r>
          </w:p>
        </w:tc>
        <w:tc>
          <w:tcPr/>
          <w:p>
            <w:pPr>
              <w:pStyle w:val="Compact"/>
            </w:pPr>
            <w:r>
              <w:t xml:space="preserve">4</w:t>
            </w:r>
          </w:p>
        </w:tc>
        <w:tc>
          <w:tcPr/>
          <w:p>
            <w:pPr>
              <w:pStyle w:val="Compact"/>
            </w:pPr>
            <w:r>
              <w:t xml:space="preserve">4</w:t>
            </w:r>
          </w:p>
        </w:tc>
      </w:tr>
      <w:tr>
        <w:tc>
          <w:tcPr/>
          <w:p>
            <w:pPr>
              <w:pStyle w:val="Compact"/>
            </w:pPr>
            <w:r>
              <w:t xml:space="preserve">Vendor onboarding (csv)</w:t>
            </w:r>
          </w:p>
        </w:tc>
        <w:tc>
          <w:tcPr/>
          <w:p>
            <w:pPr>
              <w:pStyle w:val="Compact"/>
            </w:pPr>
            <w:r>
              <w:t xml:space="preserve">250</w:t>
            </w:r>
          </w:p>
        </w:tc>
        <w:tc>
          <w:tcPr/>
          <w:p>
            <w:pPr>
              <w:pStyle w:val="Compact"/>
            </w:pPr>
            <w:r>
              <w:t xml:space="preserve">4</w:t>
            </w:r>
          </w:p>
        </w:tc>
        <w:tc>
          <w:tcPr/>
          <w:p>
            <w:pPr>
              <w:pStyle w:val="Compact"/>
            </w:pPr>
            <w:r>
              <w:t xml:space="preserve">1.000</w:t>
            </w:r>
          </w:p>
        </w:tc>
        <w:tc>
          <w:tcPr/>
          <w:p>
            <w:pPr>
              <w:pStyle w:val="Compact"/>
            </w:pPr>
            <w:r>
              <w:t xml:space="preserve">1.000</w:t>
            </w:r>
          </w:p>
        </w:tc>
        <w:tc>
          <w:tcPr/>
          <w:p>
            <w:pPr>
              <w:pStyle w:val="Compact"/>
            </w:pPr>
            <w:r>
              <w:t xml:space="preserve">0.940</w:t>
            </w:r>
          </w:p>
        </w:tc>
        <w:tc>
          <w:tcPr/>
          <w:p>
            <w:pPr>
              <w:pStyle w:val="Compact"/>
            </w:pPr>
            <w:r>
              <w:t xml:space="preserve">11</w:t>
            </w:r>
          </w:p>
        </w:tc>
        <w:tc>
          <w:tcPr/>
          <w:p>
            <w:pPr>
              <w:pStyle w:val="Compact"/>
            </w:pPr>
            <w:r>
              <w:t xml:space="preserve">11</w:t>
            </w:r>
          </w:p>
        </w:tc>
        <w:tc>
          <w:tcPr/>
          <w:p>
            <w:pPr>
              <w:pStyle w:val="Compact"/>
            </w:pPr>
            <w:r>
              <w:t xml:space="preserve">5</w:t>
            </w:r>
          </w:p>
        </w:tc>
        <w:tc>
          <w:tcPr/>
          <w:p>
            <w:pPr>
              <w:pStyle w:val="Compact"/>
            </w:pPr>
            <w:r>
              <w:t xml:space="preserve">8</w:t>
            </w:r>
          </w:p>
        </w:tc>
      </w:tr>
      <w:tr>
        <w:tc>
          <w:tcPr/>
          <w:p>
            <w:pPr>
              <w:pStyle w:val="Compact"/>
            </w:pPr>
            <w:r>
              <w:t xml:space="preserve">IT incident (xes)</w:t>
            </w:r>
          </w:p>
        </w:tc>
        <w:tc>
          <w:tcPr/>
          <w:p>
            <w:pPr>
              <w:pStyle w:val="Compact"/>
            </w:pPr>
            <w:r>
              <w:t xml:space="preserve">300</w:t>
            </w:r>
          </w:p>
        </w:tc>
        <w:tc>
          <w:tcPr/>
          <w:p>
            <w:pPr>
              <w:pStyle w:val="Compact"/>
            </w:pPr>
            <w:r>
              <w:t xml:space="preserve">4</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12</w:t>
            </w:r>
          </w:p>
        </w:tc>
        <w:tc>
          <w:tcPr/>
          <w:p>
            <w:pPr>
              <w:pStyle w:val="Compact"/>
            </w:pPr>
            <w:r>
              <w:t xml:space="preserve">12</w:t>
            </w:r>
          </w:p>
        </w:tc>
        <w:tc>
          <w:tcPr/>
          <w:p>
            <w:pPr>
              <w:pStyle w:val="Compact"/>
            </w:pPr>
            <w:r>
              <w:t xml:space="preserve">4</w:t>
            </w:r>
          </w:p>
        </w:tc>
        <w:tc>
          <w:tcPr/>
          <w:p>
            <w:pPr>
              <w:pStyle w:val="Compact"/>
            </w:pPr>
            <w:r>
              <w:t xml:space="preserve">4</w:t>
            </w:r>
          </w:p>
        </w:tc>
      </w:tr>
      <w:tr>
        <w:tc>
          <w:tcPr/>
          <w:p>
            <w:pPr>
              <w:pStyle w:val="Compact"/>
            </w:pPr>
            <w:r>
              <w:t xml:space="preserve">Invoice-to-Pay (syn)</w:t>
            </w:r>
          </w:p>
        </w:tc>
        <w:tc>
          <w:tcPr/>
          <w:p>
            <w:pPr>
              <w:pStyle w:val="Compact"/>
            </w:pPr>
            <w:r>
              <w:t xml:space="preserve">150</w:t>
            </w:r>
          </w:p>
        </w:tc>
        <w:tc>
          <w:tcPr/>
          <w:p>
            <w:pPr>
              <w:pStyle w:val="Compact"/>
            </w:pPr>
            <w:r>
              <w:t xml:space="preserve">3</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7</w:t>
            </w:r>
          </w:p>
        </w:tc>
        <w:tc>
          <w:tcPr/>
          <w:p>
            <w:pPr>
              <w:pStyle w:val="Compact"/>
            </w:pPr>
            <w:r>
              <w:t xml:space="preserve">7</w:t>
            </w:r>
          </w:p>
        </w:tc>
        <w:tc>
          <w:tcPr/>
          <w:p>
            <w:pPr>
              <w:pStyle w:val="Compact"/>
            </w:pPr>
            <w:r>
              <w:t xml:space="preserve">2</w:t>
            </w:r>
          </w:p>
        </w:tc>
        <w:tc>
          <w:tcPr/>
          <w:p>
            <w:pPr>
              <w:pStyle w:val="Compact"/>
            </w:pPr>
            <w:r>
              <w:t xml:space="preserve">6</w:t>
            </w:r>
          </w:p>
        </w:tc>
      </w:tr>
      <w:tr>
        <w:tc>
          <w:tcPr/>
          <w:p>
            <w:pPr>
              <w:pStyle w:val="Compact"/>
            </w:pPr>
            <w:r>
              <w:t xml:space="preserve">Order-to-Cash (syn)</w:t>
            </w:r>
          </w:p>
        </w:tc>
        <w:tc>
          <w:tcPr/>
          <w:p>
            <w:pPr>
              <w:pStyle w:val="Compact"/>
            </w:pPr>
            <w:r>
              <w:t xml:space="preserve">149</w:t>
            </w:r>
          </w:p>
        </w:tc>
        <w:tc>
          <w:tcPr/>
          <w:p>
            <w:pPr>
              <w:pStyle w:val="Compact"/>
            </w:pPr>
            <w:r>
              <w:t xml:space="preserve">5</w:t>
            </w:r>
          </w:p>
        </w:tc>
        <w:tc>
          <w:tcPr/>
          <w:p>
            <w:pPr>
              <w:pStyle w:val="Compact"/>
            </w:pPr>
            <w:r>
              <w:t xml:space="preserve">0.919</w:t>
            </w:r>
          </w:p>
        </w:tc>
        <w:tc>
          <w:tcPr/>
          <w:p>
            <w:pPr>
              <w:pStyle w:val="Compact"/>
            </w:pPr>
            <w:r>
              <w:rPr>
                <w:b/>
                <w:bCs/>
              </w:rPr>
              <w:t xml:space="preserve">1.000</w:t>
            </w:r>
          </w:p>
        </w:tc>
        <w:tc>
          <w:tcPr/>
          <w:p>
            <w:pPr>
              <w:pStyle w:val="Compact"/>
            </w:pPr>
            <w:r>
              <w:t xml:space="preserve">1.000</w:t>
            </w:r>
          </w:p>
        </w:tc>
        <w:tc>
          <w:tcPr/>
          <w:p>
            <w:pPr>
              <w:pStyle w:val="Compact"/>
            </w:pPr>
            <w:r>
              <w:t xml:space="preserve">11</w:t>
            </w:r>
          </w:p>
        </w:tc>
        <w:tc>
          <w:tcPr/>
          <w:p>
            <w:pPr>
              <w:pStyle w:val="Compact"/>
            </w:pPr>
            <w:r>
              <w:t xml:space="preserve">12</w:t>
            </w:r>
          </w:p>
        </w:tc>
        <w:tc>
          <w:tcPr/>
          <w:p>
            <w:pPr>
              <w:pStyle w:val="Compact"/>
            </w:pPr>
            <w:r>
              <w:t xml:space="preserve">6</w:t>
            </w:r>
          </w:p>
        </w:tc>
        <w:tc>
          <w:tcPr/>
          <w:p>
            <w:pPr>
              <w:pStyle w:val="Compact"/>
            </w:pPr>
            <w:r>
              <w:t xml:space="preserve">12</w:t>
            </w:r>
          </w:p>
        </w:tc>
      </w:tr>
      <w:tr>
        <w:tc>
          <w:tcPr/>
          <w:p>
            <w:pPr>
              <w:pStyle w:val="Compact"/>
            </w:pPr>
            <w:r>
              <w:t xml:space="preserve">Procurement (syn)</w:t>
            </w:r>
          </w:p>
        </w:tc>
        <w:tc>
          <w:tcPr/>
          <w:p>
            <w:pPr>
              <w:pStyle w:val="Compact"/>
            </w:pPr>
            <w:r>
              <w:t xml:space="preserve">150</w:t>
            </w:r>
          </w:p>
        </w:tc>
        <w:tc>
          <w:tcPr/>
          <w:p>
            <w:pPr>
              <w:pStyle w:val="Compact"/>
            </w:pPr>
            <w:r>
              <w:t xml:space="preserve">4</w:t>
            </w:r>
          </w:p>
        </w:tc>
        <w:tc>
          <w:tcPr/>
          <w:p>
            <w:pPr>
              <w:pStyle w:val="Compact"/>
            </w:pPr>
            <w:r>
              <w:t xml:space="preserve">0.947</w:t>
            </w:r>
          </w:p>
        </w:tc>
        <w:tc>
          <w:tcPr/>
          <w:p>
            <w:pPr>
              <w:pStyle w:val="Compact"/>
            </w:pPr>
            <w:r>
              <w:rPr>
                <w:b/>
                <w:bCs/>
              </w:rPr>
              <w:t xml:space="preserve">1.000</w:t>
            </w:r>
          </w:p>
        </w:tc>
        <w:tc>
          <w:tcPr/>
          <w:p>
            <w:pPr>
              <w:pStyle w:val="Compact"/>
            </w:pPr>
            <w:r>
              <w:t xml:space="preserve">1.000</w:t>
            </w:r>
          </w:p>
        </w:tc>
        <w:tc>
          <w:tcPr/>
          <w:p>
            <w:pPr>
              <w:pStyle w:val="Compact"/>
            </w:pPr>
            <w:r>
              <w:t xml:space="preserve">8</w:t>
            </w:r>
          </w:p>
        </w:tc>
        <w:tc>
          <w:tcPr/>
          <w:p>
            <w:pPr>
              <w:pStyle w:val="Compact"/>
            </w:pPr>
            <w:r>
              <w:t xml:space="preserve">9</w:t>
            </w:r>
          </w:p>
        </w:tc>
        <w:tc>
          <w:tcPr/>
          <w:p>
            <w:pPr>
              <w:pStyle w:val="Compact"/>
            </w:pPr>
            <w:r>
              <w:t xml:space="preserve">6</w:t>
            </w:r>
          </w:p>
        </w:tc>
        <w:tc>
          <w:tcPr/>
          <w:p>
            <w:pPr>
              <w:pStyle w:val="Compact"/>
            </w:pPr>
            <w:r>
              <w:t xml:space="preserve">8</w:t>
            </w:r>
          </w:p>
        </w:tc>
      </w:tr>
      <w:tr>
        <w:tc>
          <w:tcPr/>
          <w:p>
            <w:pPr>
              <w:pStyle w:val="Compact"/>
            </w:pPr>
            <w:r>
              <w:t xml:space="preserve">Noisy synthetic</w:t>
            </w:r>
          </w:p>
        </w:tc>
        <w:tc>
          <w:tcPr/>
          <w:p>
            <w:pPr>
              <w:pStyle w:val="Compact"/>
            </w:pPr>
            <w:r>
              <w:t xml:space="preserve">150</w:t>
            </w:r>
          </w:p>
        </w:tc>
        <w:tc>
          <w:tcPr/>
          <w:p>
            <w:pPr>
              <w:pStyle w:val="Compact"/>
            </w:pPr>
            <w:r>
              <w:t xml:space="preserve">5</w:t>
            </w:r>
          </w:p>
        </w:tc>
        <w:tc>
          <w:tcPr/>
          <w:p>
            <w:pPr>
              <w:pStyle w:val="Compact"/>
            </w:pPr>
            <w:r>
              <w:t xml:space="preserve">0.667</w:t>
            </w:r>
          </w:p>
        </w:tc>
        <w:tc>
          <w:tcPr/>
          <w:p>
            <w:pPr>
              <w:pStyle w:val="Compact"/>
            </w:pPr>
            <w:r>
              <w:rPr>
                <w:b/>
                <w:bCs/>
              </w:rPr>
              <w:t xml:space="preserve">0.947</w:t>
            </w:r>
          </w:p>
        </w:tc>
        <w:tc>
          <w:tcPr/>
          <w:p>
            <w:pPr>
              <w:pStyle w:val="Compact"/>
            </w:pPr>
            <w:r>
              <w:t xml:space="preserve">0.947</w:t>
            </w:r>
          </w:p>
        </w:tc>
        <w:tc>
          <w:tcPr/>
          <w:p>
            <w:pPr>
              <w:pStyle w:val="Compact"/>
            </w:pPr>
            <w:r>
              <w:t xml:space="preserve">5</w:t>
            </w:r>
          </w:p>
        </w:tc>
        <w:tc>
          <w:tcPr/>
          <w:p>
            <w:pPr>
              <w:pStyle w:val="Compact"/>
            </w:pPr>
            <w:r>
              <w:t xml:space="preserve">5</w:t>
            </w:r>
          </w:p>
        </w:tc>
        <w:tc>
          <w:tcPr/>
          <w:p>
            <w:pPr>
              <w:pStyle w:val="Compact"/>
            </w:pPr>
            <w:r>
              <w:t xml:space="preserve">2</w:t>
            </w:r>
          </w:p>
        </w:tc>
        <w:tc>
          <w:tcPr/>
          <w:p>
            <w:pPr>
              <w:pStyle w:val="Compact"/>
            </w:pPr>
            <w:r>
              <w:t xml:space="preserve">4</w:t>
            </w:r>
          </w:p>
        </w:tc>
      </w:tr>
    </w:tbl>
    <w:p>
      <w:pPr>
        <w:pStyle w:val="BodyText"/>
      </w:pPr>
      <w:r>
        <w:rPr>
          <w:i/>
          <w:iCs/>
        </w:rPr>
        <w:t xml:space="preserve">GW = total gateway count (XOR + AND). All E4 and E6 models are structurally valid (passed</w:t>
      </w:r>
      <w:r>
        <w:rPr>
          <w:i/>
          <w:iCs/>
        </w:rPr>
        <w:t xml:space="preserve"> </w:t>
      </w:r>
      <w:r>
        <w:rPr>
          <w:rStyle w:val="VerbatimChar"/>
          <w:i/>
          <w:iCs/>
        </w:rPr>
        <w:t xml:space="preserve">bpmn/validate.py</w:t>
      </w:r>
      <w:r>
        <w:rPr>
          <w:i/>
          <w:iCs/>
        </w:rPr>
        <w:t xml:space="preserve">).</w:t>
      </w:r>
    </w:p>
    <w:p>
      <w:pPr>
        <w:pStyle w:val="BodyText"/>
      </w:pPr>
      <w:r>
        <w:rPr>
          <w:b/>
          <w:bCs/>
        </w:rPr>
        <w:t xml:space="preserve">Key observations:</w:t>
      </w:r>
      <w:r>
        <w:t xml:space="preserve"> </w:t>
      </w:r>
      <w:r>
        <w:t xml:space="preserve">- E6 fitness equals E6 variant coverage on every log — the signature of sound-by-construction ✓</w:t>
      </w:r>
      <w:r>
        <w:t xml:space="preserve"> </w:t>
      </w:r>
      <w:r>
        <w:t xml:space="preserve">- Noisy log: E4 fitness = 0.667 (frequency threshold loses 33% of trace variants) vs E6 fitness = 0.947 ✓</w:t>
      </w:r>
      <w:r>
        <w:t xml:space="preserve"> </w:t>
      </w:r>
      <w:r>
        <w:t xml:space="preserve">- Order-to-Cash and Procurement: E4 fitness below 1.000 (0.919 and 0.947) despite clean logs ✓</w:t>
      </w:r>
      <w:r>
        <w:t xml:space="preserve"> </w:t>
      </w:r>
      <w:r>
        <w:t xml:space="preserve">- E6 produces more gateways than E4 (to maintain soundness) but is always valid ✓</w:t>
      </w:r>
    </w:p>
    <w:p>
      <w:r>
        <w:pict>
          <v:rect style="width:0;height:1.5pt" o:hralign="center" o:hrstd="t" o:hr="t"/>
        </w:pict>
      </w:r>
    </w:p>
    <w:bookmarkEnd w:id="132"/>
    <w:bookmarkStart w:id="133" w:name="a.5-conformance-report-vendor-onboarding"/>
    <w:p>
      <w:pPr>
        <w:pStyle w:val="Heading2"/>
      </w:pPr>
      <w:r>
        <w:t xml:space="preserve">A.5 Conformance Report: Vendor Onboarding</w:t>
      </w:r>
    </w:p>
    <w:p>
      <w:pPr>
        <w:pStyle w:val="FirstParagraph"/>
      </w:pPr>
      <w:r>
        <w:t xml:space="preserve">Figure A.3 shows the conformance drift report for the vendor onboarding SOP-log pair, generated by</w:t>
      </w:r>
      <w:r>
        <w:t xml:space="preserve"> </w:t>
      </w:r>
      <w:r>
        <w:rPr>
          <w:rStyle w:val="VerbatimChar"/>
        </w:rPr>
        <w:t xml:space="preserve">conformance.py</w:t>
      </w:r>
      <w:r>
        <w:t xml:space="preserve">.</w:t>
      </w:r>
    </w:p>
    <w:p>
      <w:pPr>
        <w:pStyle w:val="BodyText"/>
      </w:pPr>
      <w:r>
        <w:rPr>
          <w:i/>
          <w:iCs/>
        </w:rPr>
        <w:t xml:space="preserve">Generated file:</w:t>
      </w:r>
      <w:r>
        <w:t xml:space="preserve"> </w:t>
      </w:r>
      <w:r>
        <w:rPr>
          <w:rStyle w:val="VerbatimChar"/>
        </w:rPr>
        <w:t xml:space="preserve">outputs/demo/vendor_onboarding_sop_conformance.json</w:t>
      </w:r>
    </w:p>
    <w:p>
      <w:pPr>
        <w:pStyle w:val="SourceCode"/>
      </w:pPr>
      <w:r>
        <w:rPr>
          <w:rStyle w:val="VerbatimChar"/>
        </w:rPr>
        <w:t xml:space="preserve">CONFORMANCE REPORT — Vendor Onboarding SOP vs vendor_onboarding_events.csv</w:t>
      </w:r>
      <w:r>
        <w:br/>
      </w:r>
      <w:r>
        <w:rPr>
          <w:rStyle w:val="VerbatimChar"/>
        </w:rPr>
        <w:t xml:space="preserve">========================================================================</w:t>
      </w:r>
      <w:r>
        <w:br/>
      </w:r>
      <w:r>
        <w:rPr>
          <w:rStyle w:val="VerbatimChar"/>
        </w:rPr>
        <w:t xml:space="preserve">Activities matched: 7 / 10 documented activities (trace fitness: 37%)</w:t>
      </w:r>
      <w:r>
        <w:br/>
      </w:r>
      <w:r>
        <w:rPr>
          <w:rStyle w:val="VerbatimChar"/>
        </w:rPr>
        <w:t xml:space="preserve">  ✓ Matched: Review Application, Financial Risk Assessment,</w:t>
      </w:r>
      <w:r>
        <w:br/>
      </w:r>
      <w:r>
        <w:rPr>
          <w:rStyle w:val="VerbatimChar"/>
        </w:rPr>
        <w:t xml:space="preserve">             Reject Application, Create Vendor Record, ...</w:t>
      </w:r>
      <w:r>
        <w:br/>
      </w:r>
      <w:r>
        <w:rPr>
          <w:rStyle w:val="VerbatimChar"/>
        </w:rPr>
        <w:t xml:space="preserve">  ✗ Missed: Approve Compliance Findings, Evaluate Financial Documents,</w:t>
      </w:r>
      <w:r>
        <w:br/>
      </w:r>
      <w:r>
        <w:rPr>
          <w:rStyle w:val="VerbatimChar"/>
        </w:rPr>
        <w:t xml:space="preserve">             Notify Vendor to Resubmit</w:t>
      </w:r>
      <w:r>
        <w:br/>
      </w:r>
      <w:r>
        <w:br/>
      </w:r>
      <w:r>
        <w:rPr>
          <w:rStyle w:val="VerbatimChar"/>
        </w:rPr>
        <w:t xml:space="preserve">DF Precision: 25% (documented flows found in log)</w:t>
      </w:r>
      <w:r>
        <w:br/>
      </w:r>
      <w:r>
        <w:rPr>
          <w:rStyle w:val="VerbatimChar"/>
        </w:rPr>
        <w:t xml:space="preserve">DF Recall:    33% (log flows found in documented model)</w:t>
      </w:r>
      <w:r>
        <w:br/>
      </w:r>
      <w:r>
        <w:br/>
      </w:r>
      <w:r>
        <w:rPr>
          <w:rStyle w:val="VerbatimChar"/>
        </w:rPr>
        <w:t xml:space="preserve">Drift classification:</w:t>
      </w:r>
      <w:r>
        <w:br/>
      </w:r>
      <w:r>
        <w:rPr>
          <w:rStyle w:val="VerbatimChar"/>
        </w:rPr>
        <w:t xml:space="preserve">  documented-not-enacted: 3 activities (in SOP, not in log)</w:t>
      </w:r>
      <w:r>
        <w:br/>
      </w:r>
      <w:r>
        <w:rPr>
          <w:rStyle w:val="VerbatimChar"/>
        </w:rPr>
        <w:t xml:space="preserve">  enacted-not-documented: 4 activities (in log, not in SOP)</w:t>
      </w:r>
      <w:r>
        <w:br/>
      </w:r>
      <w:r>
        <w:rPr>
          <w:rStyle w:val="VerbatimChar"/>
        </w:rPr>
        <w:t xml:space="preserve">  sequence-mismatch:      9 documented-only / 6 enacted-only flows</w:t>
      </w:r>
      <w:r>
        <w:br/>
      </w:r>
      <w:r>
        <w:br/>
      </w:r>
      <w:r>
        <w:rPr>
          <w:rStyle w:val="VerbatimChar"/>
        </w:rPr>
        <w:t xml:space="preserve">Root cause: vocabulary gap ("Perform background screening" ≠ "Compliance Screening")</w:t>
      </w:r>
    </w:p>
    <w:p>
      <w:pPr>
        <w:pStyle w:val="FirstParagraph"/>
      </w:pPr>
      <w:r>
        <w:rPr>
          <w:i/>
          <w:iCs/>
        </w:rPr>
        <w:t xml:space="preserve">Figure A.3: Conformance drift report — vocabulary gap identified as dominant cause.</w:t>
      </w:r>
    </w:p>
    <w:p>
      <w:r>
        <w:pict>
          <v:rect style="width:0;height:1.5pt" o:hralign="center" o:hrstd="t" o:hr="t"/>
        </w:pict>
      </w:r>
    </w:p>
    <w:bookmarkEnd w:id="133"/>
    <w:bookmarkStart w:id="134" w:name="X72a1d310c0986e9814e5530a96116b746c748ee"/>
    <w:p>
      <w:pPr>
        <w:pStyle w:val="Heading2"/>
      </w:pPr>
      <w:r>
        <w:t xml:space="preserve">A.6 BPMN XML Sample (Invoice-to-Pay — Inductive Miner)</w:t>
      </w:r>
    </w:p>
    <w:p>
      <w:pPr>
        <w:pStyle w:val="FirstParagraph"/>
      </w:pPr>
      <w:r>
        <w:t xml:space="preserve">Figure A.6 shows a snippet of the BPMN 2.0 XML produced by the Inductive Miner (E6) for the invoice-to-pay synthetic log, demonstrating the complete DI (Diagram Interchange) layer.</w:t>
      </w:r>
    </w:p>
    <w:p>
      <w:pPr>
        <w:pStyle w:val="BodyText"/>
      </w:pPr>
      <w:r>
        <w:rPr>
          <w:i/>
          <w:iCs/>
        </w:rPr>
        <w:t xml:space="preserve">Generated file:</w:t>
      </w:r>
      <w:r>
        <w:t xml:space="preserve"> </w:t>
      </w:r>
      <w:r>
        <w:rPr>
          <w:rStyle w:val="VerbatimChar"/>
        </w:rPr>
        <w:t xml:space="preserve">outputs/im/invoice_ap_log_bpmn.bpmn</w:t>
      </w:r>
    </w:p>
    <w:p>
      <w:pPr>
        <w:pStyle w:val="SourceCode"/>
      </w:pPr>
      <w:r>
        <w:rPr>
          <w:rStyle w:val="FunctionTok"/>
        </w:rPr>
        <w:t xml:space="preserve">&lt;?xml</w:t>
      </w:r>
      <w:r>
        <w:rPr>
          <w:rStyle w:val="NormalTok"/>
        </w:rPr>
        <w:t xml:space="preserve"> </w:t>
      </w:r>
      <w:r>
        <w:rPr>
          <w:rStyle w:val="OtherTok"/>
        </w:rPr>
        <w:t xml:space="preserve">version=</w:t>
      </w:r>
      <w:r>
        <w:rPr>
          <w:rStyle w:val="StringTok"/>
        </w:rPr>
        <w:t xml:space="preserve">"1.0"</w:t>
      </w:r>
      <w:r>
        <w:rPr>
          <w:rStyle w:val="NormalTok"/>
        </w:rPr>
        <w:t xml:space="preserve"> </w:t>
      </w:r>
      <w:r>
        <w:rPr>
          <w:rStyle w:val="OtherTok"/>
        </w:rPr>
        <w:t xml:space="preserve">encoding=</w:t>
      </w:r>
      <w:r>
        <w:rPr>
          <w:rStyle w:val="StringTok"/>
        </w:rPr>
        <w:t xml:space="preserve">"UTF-8"</w:t>
      </w:r>
      <w:r>
        <w:rPr>
          <w:rStyle w:val="FunctionTok"/>
        </w:rPr>
        <w:t xml:space="preserve">?&gt;</w:t>
      </w:r>
      <w:r>
        <w:br/>
      </w:r>
      <w:r>
        <w:rPr>
          <w:rStyle w:val="NormalTok"/>
        </w:rPr>
        <w:t xml:space="preserve">&lt;</w:t>
      </w:r>
      <w:r>
        <w:rPr>
          <w:rStyle w:val="KeywordTok"/>
        </w:rPr>
        <w:t xml:space="preserve">bpmn:definitions</w:t>
      </w:r>
      <w:r>
        <w:rPr>
          <w:rStyle w:val="NormalTok"/>
        </w:rPr>
        <w:t xml:space="preserve"> </w:t>
      </w:r>
      <w:r>
        <w:rPr>
          <w:rStyle w:val="OtherTok"/>
        </w:rPr>
        <w:t xml:space="preserve">xmlns:bpmn=</w:t>
      </w:r>
      <w:r>
        <w:rPr>
          <w:rStyle w:val="StringTok"/>
        </w:rPr>
        <w:t xml:space="preserve">"http://www.omg.org/spec/BPMN/20100524/MODEL"</w:t>
      </w:r>
      <w:r>
        <w:br/>
      </w:r>
      <w:r>
        <w:rPr>
          <w:rStyle w:val="NormalTok"/>
        </w:rPr>
        <w:t xml:space="preserve">                  </w:t>
      </w:r>
      <w:r>
        <w:rPr>
          <w:rStyle w:val="OtherTok"/>
        </w:rPr>
        <w:t xml:space="preserve">xmlns:bpmndi=</w:t>
      </w:r>
      <w:r>
        <w:rPr>
          <w:rStyle w:val="StringTok"/>
        </w:rPr>
        <w:t xml:space="preserve">"http://www.omg.org/spec/BPMN/20100524/DI"</w:t>
      </w:r>
      <w:r>
        <w:br/>
      </w:r>
      <w:r>
        <w:rPr>
          <w:rStyle w:val="NormalTok"/>
        </w:rPr>
        <w:t xml:space="preserve">                  </w:t>
      </w:r>
      <w:r>
        <w:rPr>
          <w:rStyle w:val="OtherTok"/>
        </w:rPr>
        <w:t xml:space="preserve">xmlns:dc=</w:t>
      </w:r>
      <w:r>
        <w:rPr>
          <w:rStyle w:val="StringTok"/>
        </w:rPr>
        <w:t xml:space="preserve">"http://www.omg.org/spec/DD/20100524/DC"</w:t>
      </w:r>
      <w:r>
        <w:br/>
      </w:r>
      <w:r>
        <w:rPr>
          <w:rStyle w:val="NormalTok"/>
        </w:rPr>
        <w:t xml:space="preserve">                  </w:t>
      </w:r>
      <w:r>
        <w:rPr>
          <w:rStyle w:val="OtherTok"/>
        </w:rPr>
        <w:t xml:space="preserve">id=</w:t>
      </w:r>
      <w:r>
        <w:rPr>
          <w:rStyle w:val="StringTok"/>
        </w:rPr>
        <w:t xml:space="preserve">"Definitions_1"</w:t>
      </w:r>
      <w:r>
        <w:rPr>
          <w:rStyle w:val="NormalTok"/>
        </w:rPr>
        <w:t xml:space="preserve"> </w:t>
      </w:r>
      <w:r>
        <w:rPr>
          <w:rStyle w:val="ErrorTok"/>
        </w:rPr>
        <w:t xml:space="preserve">...</w:t>
      </w:r>
      <w:r>
        <w:rPr>
          <w:rStyle w:val="NormalTok"/>
        </w:rPr>
        <w:t xml:space="preserve">&gt;</w:t>
      </w:r>
      <w:r>
        <w:br/>
      </w:r>
      <w:r>
        <w:br/>
      </w:r>
      <w:r>
        <w:rPr>
          <w:rStyle w:val="NormalTok"/>
        </w:rPr>
        <w:t xml:space="preserve">  &lt;</w:t>
      </w:r>
      <w:r>
        <w:rPr>
          <w:rStyle w:val="KeywordTok"/>
        </w:rPr>
        <w:t xml:space="preserve">bpmn:process</w:t>
      </w:r>
      <w:r>
        <w:rPr>
          <w:rStyle w:val="NormalTok"/>
        </w:rPr>
        <w:t xml:space="preserve"> </w:t>
      </w:r>
      <w:r>
        <w:rPr>
          <w:rStyle w:val="OtherTok"/>
        </w:rPr>
        <w:t xml:space="preserve">id=</w:t>
      </w:r>
      <w:r>
        <w:rPr>
          <w:rStyle w:val="StringTok"/>
        </w:rPr>
        <w:t xml:space="preserve">"Process_1"</w:t>
      </w:r>
      <w:r>
        <w:rPr>
          <w:rStyle w:val="NormalTok"/>
        </w:rPr>
        <w:t xml:space="preserve"> </w:t>
      </w:r>
      <w:r>
        <w:rPr>
          <w:rStyle w:val="OtherTok"/>
        </w:rPr>
        <w:t xml:space="preserve">isExecutable=</w:t>
      </w:r>
      <w:r>
        <w:rPr>
          <w:rStyle w:val="StringTok"/>
        </w:rPr>
        <w:t xml:space="preserve">"true"</w:t>
      </w:r>
      <w:r>
        <w:rPr>
          <w:rStyle w:val="NormalTok"/>
        </w:rPr>
        <w:t xml:space="preserve">&gt;</w:t>
      </w:r>
      <w:r>
        <w:br/>
      </w:r>
      <w:r>
        <w:rPr>
          <w:rStyle w:val="NormalTok"/>
        </w:rPr>
        <w:t xml:space="preserve">    </w:t>
      </w:r>
      <w:r>
        <w:rPr>
          <w:rStyle w:val="CommentTok"/>
        </w:rPr>
        <w:t xml:space="preserve">&lt;!-- Start event --&gt;</w:t>
      </w:r>
      <w:r>
        <w:br/>
      </w:r>
      <w:r>
        <w:rPr>
          <w:rStyle w:val="NormalTok"/>
        </w:rPr>
        <w:t xml:space="preserve">    &lt;</w:t>
      </w:r>
      <w:r>
        <w:rPr>
          <w:rStyle w:val="KeywordTok"/>
        </w:rPr>
        <w:t xml:space="preserve">bpmn:startEvent</w:t>
      </w:r>
      <w:r>
        <w:rPr>
          <w:rStyle w:val="NormalTok"/>
        </w:rPr>
        <w:t xml:space="preserve"> </w:t>
      </w:r>
      <w:r>
        <w:rPr>
          <w:rStyle w:val="OtherTok"/>
        </w:rPr>
        <w:t xml:space="preserve">id=</w:t>
      </w:r>
      <w:r>
        <w:rPr>
          <w:rStyle w:val="StringTok"/>
        </w:rPr>
        <w:t xml:space="preserve">"StartEvent_1"</w:t>
      </w:r>
      <w:r>
        <w:rPr>
          <w:rStyle w:val="NormalTok"/>
        </w:rPr>
        <w:t xml:space="preserve"> </w:t>
      </w:r>
      <w:r>
        <w:rPr>
          <w:rStyle w:val="OtherTok"/>
        </w:rPr>
        <w:t xml:space="preserve">name=</w:t>
      </w:r>
      <w:r>
        <w:rPr>
          <w:rStyle w:val="StringTok"/>
        </w:rPr>
        <w:t xml:space="preserve">"Start"</w:t>
      </w:r>
      <w:r>
        <w:rPr>
          <w:rStyle w:val="NormalTok"/>
        </w:rPr>
        <w:t xml:space="preserve">&gt;</w:t>
      </w:r>
      <w:r>
        <w:br/>
      </w:r>
      <w:r>
        <w:rPr>
          <w:rStyle w:val="NormalTok"/>
        </w:rPr>
        <w:t xml:space="preserve">      &lt;</w:t>
      </w:r>
      <w:r>
        <w:rPr>
          <w:rStyle w:val="KeywordTok"/>
        </w:rPr>
        <w:t xml:space="preserve">bpmn:outgoing</w:t>
      </w:r>
      <w:r>
        <w:rPr>
          <w:rStyle w:val="NormalTok"/>
        </w:rPr>
        <w:t xml:space="preserve">&gt;Flow_1&lt;/</w:t>
      </w:r>
      <w:r>
        <w:rPr>
          <w:rStyle w:val="KeywordTok"/>
        </w:rPr>
        <w:t xml:space="preserve">bpmn:outgoing</w:t>
      </w:r>
      <w:r>
        <w:rPr>
          <w:rStyle w:val="NormalTok"/>
        </w:rPr>
        <w:t xml:space="preserve">&gt;</w:t>
      </w:r>
      <w:r>
        <w:br/>
      </w:r>
      <w:r>
        <w:rPr>
          <w:rStyle w:val="NormalTok"/>
        </w:rPr>
        <w:t xml:space="preserve">    &lt;/</w:t>
      </w:r>
      <w:r>
        <w:rPr>
          <w:rStyle w:val="KeywordTok"/>
        </w:rPr>
        <w:t xml:space="preserve">bpmn:startEvent</w:t>
      </w:r>
      <w:r>
        <w:rPr>
          <w:rStyle w:val="NormalTok"/>
        </w:rPr>
        <w:t xml:space="preserve">&gt;</w:t>
      </w:r>
      <w:r>
        <w:br/>
      </w:r>
      <w:r>
        <w:br/>
      </w:r>
      <w:r>
        <w:rPr>
          <w:rStyle w:val="NormalTok"/>
        </w:rPr>
        <w:t xml:space="preserve">    </w:t>
      </w:r>
      <w:r>
        <w:rPr>
          <w:rStyle w:val="CommentTok"/>
        </w:rPr>
        <w:t xml:space="preserve">&lt;!-- Tasks (typed: userTask / serviceTask) --&gt;</w:t>
      </w:r>
      <w:r>
        <w:br/>
      </w:r>
      <w:r>
        <w:rPr>
          <w:rStyle w:val="NormalTok"/>
        </w:rPr>
        <w:t xml:space="preserve">    &lt;</w:t>
      </w:r>
      <w:r>
        <w:rPr>
          <w:rStyle w:val="KeywordTok"/>
        </w:rPr>
        <w:t xml:space="preserve">bpmn:userTask</w:t>
      </w:r>
      <w:r>
        <w:rPr>
          <w:rStyle w:val="NormalTok"/>
        </w:rPr>
        <w:t xml:space="preserve"> </w:t>
      </w:r>
      <w:r>
        <w:rPr>
          <w:rStyle w:val="OtherTok"/>
        </w:rPr>
        <w:t xml:space="preserve">id=</w:t>
      </w:r>
      <w:r>
        <w:rPr>
          <w:rStyle w:val="StringTok"/>
        </w:rPr>
        <w:t xml:space="preserve">"Activity_ReceiveInvoice"</w:t>
      </w:r>
      <w:r>
        <w:rPr>
          <w:rStyle w:val="NormalTok"/>
        </w:rPr>
        <w:t xml:space="preserve"> </w:t>
      </w:r>
      <w:r>
        <w:rPr>
          <w:rStyle w:val="OtherTok"/>
        </w:rPr>
        <w:t xml:space="preserve">name=</w:t>
      </w:r>
      <w:r>
        <w:rPr>
          <w:rStyle w:val="StringTok"/>
        </w:rPr>
        <w:t xml:space="preserve">"Receive and log invoice"</w:t>
      </w:r>
      <w:r>
        <w:rPr>
          <w:rStyle w:val="NormalTok"/>
        </w:rPr>
        <w:t xml:space="preserve">&gt;</w:t>
      </w:r>
      <w:r>
        <w:br/>
      </w:r>
      <w:r>
        <w:rPr>
          <w:rStyle w:val="NormalTok"/>
        </w:rPr>
        <w:t xml:space="preserve">      &lt;</w:t>
      </w:r>
      <w:r>
        <w:rPr>
          <w:rStyle w:val="KeywordTok"/>
        </w:rPr>
        <w:t xml:space="preserve">bpmn:documentation</w:t>
      </w:r>
      <w:r>
        <w:rPr>
          <w:rStyle w:val="NormalTok"/>
        </w:rPr>
        <w:t xml:space="preserve">&gt;Source: Inductive Miner E6 | Variant freq: 98/150&lt;/</w:t>
      </w:r>
      <w:r>
        <w:rPr>
          <w:rStyle w:val="KeywordTok"/>
        </w:rPr>
        <w:t xml:space="preserve">bpmn:documentation</w:t>
      </w:r>
      <w:r>
        <w:rPr>
          <w:rStyle w:val="NormalTok"/>
        </w:rPr>
        <w:t xml:space="preserve">&gt;</w:t>
      </w:r>
      <w:r>
        <w:br/>
      </w:r>
      <w:r>
        <w:rPr>
          <w:rStyle w:val="NormalTok"/>
        </w:rPr>
        <w:t xml:space="preserve">      &lt;</w:t>
      </w:r>
      <w:r>
        <w:rPr>
          <w:rStyle w:val="KeywordTok"/>
        </w:rPr>
        <w:t xml:space="preserve">bpmn:incoming</w:t>
      </w:r>
      <w:r>
        <w:rPr>
          <w:rStyle w:val="NormalTok"/>
        </w:rPr>
        <w:t xml:space="preserve">&gt;Flow_1&lt;/</w:t>
      </w:r>
      <w:r>
        <w:rPr>
          <w:rStyle w:val="KeywordTok"/>
        </w:rPr>
        <w:t xml:space="preserve">bpmn:incoming</w:t>
      </w:r>
      <w:r>
        <w:rPr>
          <w:rStyle w:val="NormalTok"/>
        </w:rPr>
        <w:t xml:space="preserve">&gt;</w:t>
      </w:r>
      <w:r>
        <w:br/>
      </w:r>
      <w:r>
        <w:rPr>
          <w:rStyle w:val="NormalTok"/>
        </w:rPr>
        <w:t xml:space="preserve">      &lt;</w:t>
      </w:r>
      <w:r>
        <w:rPr>
          <w:rStyle w:val="KeywordTok"/>
        </w:rPr>
        <w:t xml:space="preserve">bpmn:outgoing</w:t>
      </w:r>
      <w:r>
        <w:rPr>
          <w:rStyle w:val="NormalTok"/>
        </w:rPr>
        <w:t xml:space="preserve">&gt;Flow_2&lt;/</w:t>
      </w:r>
      <w:r>
        <w:rPr>
          <w:rStyle w:val="KeywordTok"/>
        </w:rPr>
        <w:t xml:space="preserve">bpmn:outgoing</w:t>
      </w:r>
      <w:r>
        <w:rPr>
          <w:rStyle w:val="NormalTok"/>
        </w:rPr>
        <w:t xml:space="preserve">&gt;</w:t>
      </w:r>
      <w:r>
        <w:br/>
      </w:r>
      <w:r>
        <w:rPr>
          <w:rStyle w:val="NormalTok"/>
        </w:rPr>
        <w:t xml:space="preserve">    &lt;/</w:t>
      </w:r>
      <w:r>
        <w:rPr>
          <w:rStyle w:val="KeywordTok"/>
        </w:rPr>
        <w:t xml:space="preserve">bpmn:userTask</w:t>
      </w:r>
      <w:r>
        <w:rPr>
          <w:rStyle w:val="NormalTok"/>
        </w:rPr>
        <w:t xml:space="preserve">&gt;</w:t>
      </w:r>
      <w:r>
        <w:br/>
      </w:r>
      <w:r>
        <w:br/>
      </w:r>
      <w:r>
        <w:rPr>
          <w:rStyle w:val="NormalTok"/>
        </w:rPr>
        <w:t xml:space="preserve">    </w:t>
      </w:r>
      <w:r>
        <w:rPr>
          <w:rStyle w:val="CommentTok"/>
        </w:rPr>
        <w:t xml:space="preserve">&lt;!-- XOR Gateway (data-based split) --&gt;</w:t>
      </w:r>
      <w:r>
        <w:br/>
      </w:r>
      <w:r>
        <w:rPr>
          <w:rStyle w:val="NormalTok"/>
        </w:rPr>
        <w:t xml:space="preserve">    &lt;</w:t>
      </w:r>
      <w:r>
        <w:rPr>
          <w:rStyle w:val="KeywordTok"/>
        </w:rPr>
        <w:t xml:space="preserve">bpmn:exclusiveGateway</w:t>
      </w:r>
      <w:r>
        <w:rPr>
          <w:rStyle w:val="NormalTok"/>
        </w:rPr>
        <w:t xml:space="preserve"> </w:t>
      </w:r>
      <w:r>
        <w:rPr>
          <w:rStyle w:val="OtherTok"/>
        </w:rPr>
        <w:t xml:space="preserve">id=</w:t>
      </w:r>
      <w:r>
        <w:rPr>
          <w:rStyle w:val="StringTok"/>
        </w:rPr>
        <w:t xml:space="preserve">"Gateway_1"</w:t>
      </w:r>
      <w:r>
        <w:rPr>
          <w:rStyle w:val="NormalTok"/>
        </w:rPr>
        <w:t xml:space="preserve"> </w:t>
      </w:r>
      <w:r>
        <w:rPr>
          <w:rStyle w:val="OtherTok"/>
        </w:rPr>
        <w:t xml:space="preserve">name=</w:t>
      </w:r>
      <w:r>
        <w:rPr>
          <w:rStyle w:val="StringTok"/>
        </w:rPr>
        <w:t xml:space="preserve">"Valid?"</w:t>
      </w:r>
      <w:r>
        <w:rPr>
          <w:rStyle w:val="NormalTok"/>
        </w:rPr>
        <w:t xml:space="preserve"> </w:t>
      </w:r>
      <w:r>
        <w:rPr>
          <w:rStyle w:val="OtherTok"/>
        </w:rPr>
        <w:t xml:space="preserve">gatewayDirection=</w:t>
      </w:r>
      <w:r>
        <w:rPr>
          <w:rStyle w:val="StringTok"/>
        </w:rPr>
        <w:t xml:space="preserve">"Converging"</w:t>
      </w:r>
      <w:r>
        <w:rPr>
          <w:rStyle w:val="NormalTok"/>
        </w:rPr>
        <w:t xml:space="preserve">&gt;</w:t>
      </w:r>
      <w:r>
        <w:br/>
      </w:r>
      <w:r>
        <w:rPr>
          <w:rStyle w:val="NormalTok"/>
        </w:rPr>
        <w:t xml:space="preserve">      &lt;</w:t>
      </w:r>
      <w:r>
        <w:rPr>
          <w:rStyle w:val="KeywordTok"/>
        </w:rPr>
        <w:t xml:space="preserve">bpmn:incoming</w:t>
      </w:r>
      <w:r>
        <w:rPr>
          <w:rStyle w:val="NormalTok"/>
        </w:rPr>
        <w:t xml:space="preserve">&gt;Flow_2&lt;/</w:t>
      </w:r>
      <w:r>
        <w:rPr>
          <w:rStyle w:val="KeywordTok"/>
        </w:rPr>
        <w:t xml:space="preserve">bpmn:incoming</w:t>
      </w:r>
      <w:r>
        <w:rPr>
          <w:rStyle w:val="NormalTok"/>
        </w:rPr>
        <w:t xml:space="preserve">&gt;</w:t>
      </w:r>
      <w:r>
        <w:br/>
      </w:r>
      <w:r>
        <w:rPr>
          <w:rStyle w:val="NormalTok"/>
        </w:rPr>
        <w:t xml:space="preserve">      &lt;</w:t>
      </w:r>
      <w:r>
        <w:rPr>
          <w:rStyle w:val="KeywordTok"/>
        </w:rPr>
        <w:t xml:space="preserve">bpmn:incoming</w:t>
      </w:r>
      <w:r>
        <w:rPr>
          <w:rStyle w:val="NormalTok"/>
        </w:rPr>
        <w:t xml:space="preserve">&gt;Flow_8&lt;/</w:t>
      </w:r>
      <w:r>
        <w:rPr>
          <w:rStyle w:val="KeywordTok"/>
        </w:rPr>
        <w:t xml:space="preserve">bpmn:incoming</w:t>
      </w:r>
      <w:r>
        <w:rPr>
          <w:rStyle w:val="NormalTok"/>
        </w:rPr>
        <w:t xml:space="preserve">&gt;</w:t>
      </w:r>
      <w:r>
        <w:br/>
      </w:r>
      <w:r>
        <w:rPr>
          <w:rStyle w:val="NormalTok"/>
        </w:rPr>
        <w:t xml:space="preserve">      &lt;</w:t>
      </w:r>
      <w:r>
        <w:rPr>
          <w:rStyle w:val="KeywordTok"/>
        </w:rPr>
        <w:t xml:space="preserve">bpmn:outgoing</w:t>
      </w:r>
      <w:r>
        <w:rPr>
          <w:rStyle w:val="NormalTok"/>
        </w:rPr>
        <w:t xml:space="preserve">&gt;Flow_3&lt;/</w:t>
      </w:r>
      <w:r>
        <w:rPr>
          <w:rStyle w:val="KeywordTok"/>
        </w:rPr>
        <w:t xml:space="preserve">bpmn:outgoing</w:t>
      </w:r>
      <w:r>
        <w:rPr>
          <w:rStyle w:val="NormalTok"/>
        </w:rPr>
        <w:t xml:space="preserve">&gt;</w:t>
      </w:r>
      <w:r>
        <w:br/>
      </w:r>
      <w:r>
        <w:rPr>
          <w:rStyle w:val="NormalTok"/>
        </w:rPr>
        <w:t xml:space="preserve">    &lt;/</w:t>
      </w:r>
      <w:r>
        <w:rPr>
          <w:rStyle w:val="KeywordTok"/>
        </w:rPr>
        <w:t xml:space="preserve">bpmn:exclusiveGateway</w:t>
      </w:r>
      <w:r>
        <w:rPr>
          <w:rStyle w:val="NormalTok"/>
        </w:rPr>
        <w:t xml:space="preserve">&gt;</w:t>
      </w:r>
      <w:r>
        <w:br/>
      </w:r>
      <w:r>
        <w:br/>
      </w:r>
      <w:r>
        <w:rPr>
          <w:rStyle w:val="NormalTok"/>
        </w:rPr>
        <w:t xml:space="preserve">    </w:t>
      </w:r>
      <w:r>
        <w:rPr>
          <w:rStyle w:val="CommentTok"/>
        </w:rPr>
        <w:t xml:space="preserve">&lt;!-- AND Gateway (parallel split) --&gt;</w:t>
      </w:r>
      <w:r>
        <w:br/>
      </w:r>
      <w:r>
        <w:rPr>
          <w:rStyle w:val="NormalTok"/>
        </w:rPr>
        <w:t xml:space="preserve">    &lt;</w:t>
      </w:r>
      <w:r>
        <w:rPr>
          <w:rStyle w:val="KeywordTok"/>
        </w:rPr>
        <w:t xml:space="preserve">bpmn:parallelGateway</w:t>
      </w:r>
      <w:r>
        <w:rPr>
          <w:rStyle w:val="NormalTok"/>
        </w:rPr>
        <w:t xml:space="preserve"> </w:t>
      </w:r>
      <w:r>
        <w:rPr>
          <w:rStyle w:val="OtherTok"/>
        </w:rPr>
        <w:t xml:space="preserve">id=</w:t>
      </w:r>
      <w:r>
        <w:rPr>
          <w:rStyle w:val="StringTok"/>
        </w:rPr>
        <w:t xml:space="preserve">"Gateway_2"</w:t>
      </w:r>
      <w:r>
        <w:rPr>
          <w:rStyle w:val="NormalTok"/>
        </w:rPr>
        <w:t xml:space="preserve"> </w:t>
      </w:r>
      <w:r>
        <w:rPr>
          <w:rStyle w:val="OtherTok"/>
        </w:rPr>
        <w:t xml:space="preserve">name=</w:t>
      </w:r>
      <w:r>
        <w:rPr>
          <w:rStyle w:val="StringTok"/>
        </w:rPr>
        <w:t xml:space="preserve">"AP+Legal Review (parallel)"</w:t>
      </w:r>
      <w:r>
        <w:br/>
      </w:r>
      <w:r>
        <w:rPr>
          <w:rStyle w:val="NormalTok"/>
        </w:rPr>
        <w:t xml:space="preserve">                          </w:t>
      </w:r>
      <w:r>
        <w:rPr>
          <w:rStyle w:val="OtherTok"/>
        </w:rPr>
        <w:t xml:space="preserve">gatewayDirection=</w:t>
      </w:r>
      <w:r>
        <w:rPr>
          <w:rStyle w:val="StringTok"/>
        </w:rPr>
        <w:t xml:space="preserve">"Diverging"</w:t>
      </w:r>
      <w:r>
        <w:rPr>
          <w:rStyle w:val="NormalTok"/>
        </w:rPr>
        <w:t xml:space="preserve">&gt;</w:t>
      </w:r>
      <w:r>
        <w:br/>
      </w:r>
      <w:r>
        <w:rPr>
          <w:rStyle w:val="NormalTok"/>
        </w:rPr>
        <w:t xml:space="preserve">      &lt;</w:t>
      </w:r>
      <w:r>
        <w:rPr>
          <w:rStyle w:val="KeywordTok"/>
        </w:rPr>
        <w:t xml:space="preserve">bpmn:incoming</w:t>
      </w:r>
      <w:r>
        <w:rPr>
          <w:rStyle w:val="NormalTok"/>
        </w:rPr>
        <w:t xml:space="preserve">&gt;Flow_3&lt;/</w:t>
      </w:r>
      <w:r>
        <w:rPr>
          <w:rStyle w:val="KeywordTok"/>
        </w:rPr>
        <w:t xml:space="preserve">bpmn:incoming</w:t>
      </w:r>
      <w:r>
        <w:rPr>
          <w:rStyle w:val="NormalTok"/>
        </w:rPr>
        <w:t xml:space="preserve">&gt;</w:t>
      </w:r>
      <w:r>
        <w:br/>
      </w:r>
      <w:r>
        <w:rPr>
          <w:rStyle w:val="NormalTok"/>
        </w:rPr>
        <w:t xml:space="preserve">      &lt;</w:t>
      </w:r>
      <w:r>
        <w:rPr>
          <w:rStyle w:val="KeywordTok"/>
        </w:rPr>
        <w:t xml:space="preserve">bpmn:outgoing</w:t>
      </w:r>
      <w:r>
        <w:rPr>
          <w:rStyle w:val="NormalTok"/>
        </w:rPr>
        <w:t xml:space="preserve">&gt;Flow_4&lt;/</w:t>
      </w:r>
      <w:r>
        <w:rPr>
          <w:rStyle w:val="KeywordTok"/>
        </w:rPr>
        <w:t xml:space="preserve">bpmn:outgoing</w:t>
      </w:r>
      <w:r>
        <w:rPr>
          <w:rStyle w:val="NormalTok"/>
        </w:rPr>
        <w:t xml:space="preserve">&gt;</w:t>
      </w:r>
      <w:r>
        <w:br/>
      </w:r>
      <w:r>
        <w:rPr>
          <w:rStyle w:val="NormalTok"/>
        </w:rPr>
        <w:t xml:space="preserve">      &lt;</w:t>
      </w:r>
      <w:r>
        <w:rPr>
          <w:rStyle w:val="KeywordTok"/>
        </w:rPr>
        <w:t xml:space="preserve">bpmn:outgoing</w:t>
      </w:r>
      <w:r>
        <w:rPr>
          <w:rStyle w:val="NormalTok"/>
        </w:rPr>
        <w:t xml:space="preserve">&gt;Flow_5&lt;/</w:t>
      </w:r>
      <w:r>
        <w:rPr>
          <w:rStyle w:val="KeywordTok"/>
        </w:rPr>
        <w:t xml:space="preserve">bpmn:outgoing</w:t>
      </w:r>
      <w:r>
        <w:rPr>
          <w:rStyle w:val="NormalTok"/>
        </w:rPr>
        <w:t xml:space="preserve">&gt;</w:t>
      </w:r>
      <w:r>
        <w:br/>
      </w:r>
      <w:r>
        <w:rPr>
          <w:rStyle w:val="NormalTok"/>
        </w:rPr>
        <w:t xml:space="preserve">    &lt;/</w:t>
      </w:r>
      <w:r>
        <w:rPr>
          <w:rStyle w:val="KeywordTok"/>
        </w:rPr>
        <w:t xml:space="preserve">bpmn:parallelGateway</w:t>
      </w:r>
      <w:r>
        <w:rPr>
          <w:rStyle w:val="NormalTok"/>
        </w:rPr>
        <w:t xml:space="preserve">&gt;</w:t>
      </w:r>
      <w:r>
        <w:br/>
      </w:r>
      <w:r>
        <w:br/>
      </w:r>
      <w:r>
        <w:rPr>
          <w:rStyle w:val="NormalTok"/>
        </w:rPr>
        <w:t xml:space="preserve">    </w:t>
      </w:r>
      <w:r>
        <w:rPr>
          <w:rStyle w:val="CommentTok"/>
        </w:rPr>
        <w:t xml:space="preserve">&lt;!-- Complete DI: shapes with bounds, edges with waypoints --&gt;</w:t>
      </w:r>
      <w:r>
        <w:br/>
      </w:r>
      <w:r>
        <w:rPr>
          <w:rStyle w:val="NormalTok"/>
        </w:rPr>
        <w:t xml:space="preserve">  &lt;/</w:t>
      </w:r>
      <w:r>
        <w:rPr>
          <w:rStyle w:val="KeywordTok"/>
        </w:rPr>
        <w:t xml:space="preserve">bpmn:process</w:t>
      </w:r>
      <w:r>
        <w:rPr>
          <w:rStyle w:val="NormalTok"/>
        </w:rPr>
        <w:t xml:space="preserve">&gt;</w:t>
      </w:r>
      <w:r>
        <w:br/>
      </w:r>
      <w:r>
        <w:br/>
      </w:r>
      <w:r>
        <w:rPr>
          <w:rStyle w:val="NormalTok"/>
        </w:rPr>
        <w:t xml:space="preserve">  &lt;</w:t>
      </w:r>
      <w:r>
        <w:rPr>
          <w:rStyle w:val="KeywordTok"/>
        </w:rPr>
        <w:t xml:space="preserve">bpmndi:BPMNDiagram</w:t>
      </w:r>
      <w:r>
        <w:rPr>
          <w:rStyle w:val="NormalTok"/>
        </w:rPr>
        <w:t xml:space="preserve"> </w:t>
      </w:r>
      <w:r>
        <w:rPr>
          <w:rStyle w:val="OtherTok"/>
        </w:rPr>
        <w:t xml:space="preserve">id=</w:t>
      </w:r>
      <w:r>
        <w:rPr>
          <w:rStyle w:val="StringTok"/>
        </w:rPr>
        <w:t xml:space="preserve">"BPMNDiagram_1"</w:t>
      </w:r>
      <w:r>
        <w:rPr>
          <w:rStyle w:val="NormalTok"/>
        </w:rPr>
        <w:t xml:space="preserve">&gt;</w:t>
      </w:r>
      <w:r>
        <w:br/>
      </w:r>
      <w:r>
        <w:rPr>
          <w:rStyle w:val="NormalTok"/>
        </w:rPr>
        <w:t xml:space="preserve">    &lt;</w:t>
      </w:r>
      <w:r>
        <w:rPr>
          <w:rStyle w:val="KeywordTok"/>
        </w:rPr>
        <w:t xml:space="preserve">bpmndi:BPMNPlane</w:t>
      </w:r>
      <w:r>
        <w:rPr>
          <w:rStyle w:val="NormalTok"/>
        </w:rPr>
        <w:t xml:space="preserve"> </w:t>
      </w:r>
      <w:r>
        <w:rPr>
          <w:rStyle w:val="OtherTok"/>
        </w:rPr>
        <w:t xml:space="preserve">id=</w:t>
      </w:r>
      <w:r>
        <w:rPr>
          <w:rStyle w:val="StringTok"/>
        </w:rPr>
        <w:t xml:space="preserve">"BPMNPlane_1"</w:t>
      </w:r>
      <w:r>
        <w:rPr>
          <w:rStyle w:val="NormalTok"/>
        </w:rPr>
        <w:t xml:space="preserve"> </w:t>
      </w:r>
      <w:r>
        <w:rPr>
          <w:rStyle w:val="OtherTok"/>
        </w:rPr>
        <w:t xml:space="preserve">bpmnElement=</w:t>
      </w:r>
      <w:r>
        <w:rPr>
          <w:rStyle w:val="StringTok"/>
        </w:rPr>
        <w:t xml:space="preserve">"Process_1"</w:t>
      </w:r>
      <w:r>
        <w:rPr>
          <w:rStyle w:val="NormalTok"/>
        </w:rPr>
        <w:t xml:space="preserve">&gt;</w:t>
      </w:r>
      <w:r>
        <w:br/>
      </w:r>
      <w:r>
        <w:rPr>
          <w:rStyle w:val="NormalTok"/>
        </w:rPr>
        <w:t xml:space="preserve">      &lt;</w:t>
      </w:r>
      <w:r>
        <w:rPr>
          <w:rStyle w:val="KeywordTok"/>
        </w:rPr>
        <w:t xml:space="preserve">bpmndi:BPMNShape</w:t>
      </w:r>
      <w:r>
        <w:rPr>
          <w:rStyle w:val="NormalTok"/>
        </w:rPr>
        <w:t xml:space="preserve"> </w:t>
      </w:r>
      <w:r>
        <w:rPr>
          <w:rStyle w:val="OtherTok"/>
        </w:rPr>
        <w:t xml:space="preserve">id=</w:t>
      </w:r>
      <w:r>
        <w:rPr>
          <w:rStyle w:val="StringTok"/>
        </w:rPr>
        <w:t xml:space="preserve">"StartEvent_1_di"</w:t>
      </w:r>
      <w:r>
        <w:rPr>
          <w:rStyle w:val="NormalTok"/>
        </w:rPr>
        <w:t xml:space="preserve"> </w:t>
      </w:r>
      <w:r>
        <w:rPr>
          <w:rStyle w:val="OtherTok"/>
        </w:rPr>
        <w:t xml:space="preserve">bpmnElement=</w:t>
      </w:r>
      <w:r>
        <w:rPr>
          <w:rStyle w:val="StringTok"/>
        </w:rPr>
        <w:t xml:space="preserve">"StartEvent_1"</w:t>
      </w:r>
      <w:r>
        <w:rPr>
          <w:rStyle w:val="NormalTok"/>
        </w:rPr>
        <w:t xml:space="preserve">&gt;</w:t>
      </w:r>
      <w:r>
        <w:br/>
      </w:r>
      <w:r>
        <w:rPr>
          <w:rStyle w:val="NormalTok"/>
        </w:rPr>
        <w:t xml:space="preserve">        &lt;</w:t>
      </w:r>
      <w:r>
        <w:rPr>
          <w:rStyle w:val="KeywordTok"/>
        </w:rPr>
        <w:t xml:space="preserve">dc:Bounds</w:t>
      </w:r>
      <w:r>
        <w:rPr>
          <w:rStyle w:val="NormalTok"/>
        </w:rPr>
        <w:t xml:space="preserve"> </w:t>
      </w:r>
      <w:r>
        <w:rPr>
          <w:rStyle w:val="OtherTok"/>
        </w:rPr>
        <w:t xml:space="preserve">x=</w:t>
      </w:r>
      <w:r>
        <w:rPr>
          <w:rStyle w:val="StringTok"/>
        </w:rPr>
        <w:t xml:space="preserve">"100"</w:t>
      </w:r>
      <w:r>
        <w:rPr>
          <w:rStyle w:val="NormalTok"/>
        </w:rPr>
        <w:t xml:space="preserve"> </w:t>
      </w:r>
      <w:r>
        <w:rPr>
          <w:rStyle w:val="OtherTok"/>
        </w:rPr>
        <w:t xml:space="preserve">y=</w:t>
      </w:r>
      <w:r>
        <w:rPr>
          <w:rStyle w:val="StringTok"/>
        </w:rPr>
        <w:t xml:space="preserve">"100"</w:t>
      </w:r>
      <w:r>
        <w:rPr>
          <w:rStyle w:val="NormalTok"/>
        </w:rPr>
        <w:t xml:space="preserve"> </w:t>
      </w:r>
      <w:r>
        <w:rPr>
          <w:rStyle w:val="OtherTok"/>
        </w:rPr>
        <w:t xml:space="preserve">width=</w:t>
      </w:r>
      <w:r>
        <w:rPr>
          <w:rStyle w:val="StringTok"/>
        </w:rPr>
        <w:t xml:space="preserve">"36"</w:t>
      </w:r>
      <w:r>
        <w:rPr>
          <w:rStyle w:val="NormalTok"/>
        </w:rPr>
        <w:t xml:space="preserve"> </w:t>
      </w:r>
      <w:r>
        <w:rPr>
          <w:rStyle w:val="OtherTok"/>
        </w:rPr>
        <w:t xml:space="preserve">height=</w:t>
      </w:r>
      <w:r>
        <w:rPr>
          <w:rStyle w:val="StringTok"/>
        </w:rPr>
        <w:t xml:space="preserve">"36"</w:t>
      </w:r>
      <w:r>
        <w:rPr>
          <w:rStyle w:val="NormalTok"/>
        </w:rPr>
        <w:t xml:space="preserve">/&gt;</w:t>
      </w:r>
      <w:r>
        <w:br/>
      </w:r>
      <w:r>
        <w:rPr>
          <w:rStyle w:val="NormalTok"/>
        </w:rPr>
        <w:t xml:space="preserve">      &lt;/</w:t>
      </w:r>
      <w:r>
        <w:rPr>
          <w:rStyle w:val="KeywordTok"/>
        </w:rPr>
        <w:t xml:space="preserve">bpmndi:BPMNShape</w:t>
      </w:r>
      <w:r>
        <w:rPr>
          <w:rStyle w:val="NormalTok"/>
        </w:rPr>
        <w:t xml:space="preserve">&gt;</w:t>
      </w:r>
      <w:r>
        <w:br/>
      </w:r>
      <w:r>
        <w:rPr>
          <w:rStyle w:val="NormalTok"/>
        </w:rPr>
        <w:t xml:space="preserve">      </w:t>
      </w:r>
      <w:r>
        <w:rPr>
          <w:rStyle w:val="CommentTok"/>
        </w:rPr>
        <w:t xml:space="preserve">&lt;!-- ... full DI for all nodes and edges ... --&gt;</w:t>
      </w:r>
      <w:r>
        <w:br/>
      </w:r>
      <w:r>
        <w:rPr>
          <w:rStyle w:val="NormalTok"/>
        </w:rPr>
        <w:t xml:space="preserve">    &lt;/</w:t>
      </w:r>
      <w:r>
        <w:rPr>
          <w:rStyle w:val="KeywordTok"/>
        </w:rPr>
        <w:t xml:space="preserve">bpmndi:BPMNPlane</w:t>
      </w:r>
      <w:r>
        <w:rPr>
          <w:rStyle w:val="NormalTok"/>
        </w:rPr>
        <w:t xml:space="preserve">&gt;</w:t>
      </w:r>
      <w:r>
        <w:br/>
      </w:r>
      <w:r>
        <w:rPr>
          <w:rStyle w:val="NormalTok"/>
        </w:rPr>
        <w:t xml:space="preserve">  &lt;/</w:t>
      </w:r>
      <w:r>
        <w:rPr>
          <w:rStyle w:val="KeywordTok"/>
        </w:rPr>
        <w:t xml:space="preserve">bpmndi:BPMNDiagram</w:t>
      </w:r>
      <w:r>
        <w:rPr>
          <w:rStyle w:val="NormalTok"/>
        </w:rPr>
        <w:t xml:space="preserve">&gt;</w:t>
      </w:r>
      <w:r>
        <w:br/>
      </w:r>
      <w:r>
        <w:rPr>
          <w:rStyle w:val="NormalTok"/>
        </w:rPr>
        <w:t xml:space="preserve">&lt;/</w:t>
      </w:r>
      <w:r>
        <w:rPr>
          <w:rStyle w:val="KeywordTok"/>
        </w:rPr>
        <w:t xml:space="preserve">bpmn:definitions</w:t>
      </w:r>
      <w:r>
        <w:rPr>
          <w:rStyle w:val="NormalTok"/>
        </w:rPr>
        <w:t xml:space="preserve">&gt;</w:t>
      </w:r>
    </w:p>
    <w:p>
      <w:pPr>
        <w:pStyle w:val="FirstParagraph"/>
      </w:pPr>
      <w:r>
        <w:rPr>
          <w:i/>
          <w:iCs/>
        </w:rPr>
        <w:t xml:space="preserve">Figure A.6: BPMN 2.0 XML excerpt — complete with DI layer (shapes, bounds, waypoints), verified to import into bpmn-js.</w:t>
      </w:r>
    </w:p>
    <w:p>
      <w:r>
        <w:pict>
          <v:rect style="width:0;height:1.5pt" o:hralign="center" o:hrstd="t" o:hr="t"/>
        </w:pict>
      </w:r>
    </w:p>
    <w:bookmarkEnd w:id="134"/>
    <w:bookmarkStart w:id="138" w:name="a.7-test-suite-evidence"/>
    <w:p>
      <w:pPr>
        <w:pStyle w:val="Heading2"/>
      </w:pPr>
      <w:r>
        <w:t xml:space="preserve">A.7 Test Suite Evidence</w:t>
      </w:r>
    </w:p>
    <w:p>
      <w:pPr>
        <w:pStyle w:val="FirstParagraph"/>
      </w:pPr>
      <w:r>
        <w:t xml:space="preserve">All pipeline components have automated test coverage. The full test suite (162 tests) passes deterministically, providing evidence of system reliability.</w:t>
      </w:r>
    </w:p>
    <w:p>
      <w:pPr>
        <w:pStyle w:val="SourceCode"/>
      </w:pPr>
      <w:r>
        <w:rPr>
          <w:rStyle w:val="VerbatimChar"/>
        </w:rPr>
        <w:t xml:space="preserve">$ python -m pytest tests/</w:t>
      </w:r>
      <w:r>
        <w:br/>
      </w:r>
      <w:r>
        <w:rPr>
          <w:rStyle w:val="VerbatimChar"/>
        </w:rPr>
        <w:t xml:space="preserve">============================= test session starts ==============================</w:t>
      </w:r>
      <w:r>
        <w:br/>
      </w:r>
      <w:r>
        <w:rPr>
          <w:rStyle w:val="VerbatimChar"/>
        </w:rPr>
        <w:t xml:space="preserve">platform darwin -- Python 3.11.15, pytest-9.1.1, pluggy-1.6.0</w:t>
      </w:r>
      <w:r>
        <w:br/>
      </w:r>
      <w:r>
        <w:rPr>
          <w:rStyle w:val="VerbatimChar"/>
        </w:rPr>
        <w:t xml:space="preserve">collected 162 items</w:t>
      </w:r>
      <w:r>
        <w:br/>
      </w:r>
      <w:r>
        <w:br/>
      </w:r>
      <w:r>
        <w:rPr>
          <w:rStyle w:val="VerbatimChar"/>
        </w:rPr>
        <w:t xml:space="preserve">tests/test_bpmn_builder.py ..............                                [  8%]</w:t>
      </w:r>
      <w:r>
        <w:br/>
      </w:r>
      <w:r>
        <w:rPr>
          <w:rStyle w:val="VerbatimChar"/>
        </w:rPr>
        <w:t xml:space="preserve">tests/test_conformance.py .......                                        [ 12%]</w:t>
      </w:r>
      <w:r>
        <w:br/>
      </w:r>
      <w:r>
        <w:rPr>
          <w:rStyle w:val="VerbatimChar"/>
        </w:rPr>
        <w:t xml:space="preserve">tests/test_exports.py ...........                                        [ 19%]</w:t>
      </w:r>
      <w:r>
        <w:br/>
      </w:r>
      <w:r>
        <w:rPr>
          <w:rStyle w:val="VerbatimChar"/>
        </w:rPr>
        <w:t xml:space="preserve">tests/test_graph_and_cli.py ....................                         [ 32%]</w:t>
      </w:r>
      <w:r>
        <w:br/>
      </w:r>
      <w:r>
        <w:rPr>
          <w:rStyle w:val="VerbatimChar"/>
        </w:rPr>
        <w:t xml:space="preserve">tests/test_inductive.py ......................                           [ 45%]</w:t>
      </w:r>
      <w:r>
        <w:br/>
      </w:r>
      <w:r>
        <w:rPr>
          <w:rStyle w:val="VerbatimChar"/>
        </w:rPr>
        <w:t xml:space="preserve">tests/test_ingestion.py ........                                         [ 50%]</w:t>
      </w:r>
      <w:r>
        <w:br/>
      </w:r>
      <w:r>
        <w:rPr>
          <w:rStyle w:val="VerbatimChar"/>
        </w:rPr>
        <w:t xml:space="preserve">tests/test_llm_and_eval.py ..............                                [ 59%]</w:t>
      </w:r>
      <w:r>
        <w:br/>
      </w:r>
      <w:r>
        <w:rPr>
          <w:rStyle w:val="VerbatimChar"/>
        </w:rPr>
        <w:t xml:space="preserve">tests/test_mining.py ...........                                         [ 66%]</w:t>
      </w:r>
      <w:r>
        <w:br/>
      </w:r>
      <w:r>
        <w:rPr>
          <w:rStyle w:val="VerbatimChar"/>
        </w:rPr>
        <w:t xml:space="preserve">tests/test_models.py ................                                    [ 75%]</w:t>
      </w:r>
      <w:r>
        <w:br/>
      </w:r>
      <w:r>
        <w:rPr>
          <w:rStyle w:val="VerbatimChar"/>
        </w:rPr>
        <w:t xml:space="preserve">tests/test_offline_parser.py ...........                                 [ 82%]</w:t>
      </w:r>
      <w:r>
        <w:br/>
      </w:r>
      <w:r>
        <w:rPr>
          <w:rStyle w:val="VerbatimChar"/>
        </w:rPr>
        <w:t xml:space="preserve">tests/test_optimizer.py ...........                                      [ 89%]</w:t>
      </w:r>
      <w:r>
        <w:br/>
      </w:r>
      <w:r>
        <w:rPr>
          <w:rStyle w:val="VerbatimChar"/>
        </w:rPr>
        <w:t xml:space="preserve">tests/test_validation.py .........                                       [ 95%]</w:t>
      </w:r>
      <w:r>
        <w:br/>
      </w:r>
      <w:r>
        <w:rPr>
          <w:rStyle w:val="VerbatimChar"/>
        </w:rPr>
        <w:t xml:space="preserve">tests/test_xes.py ........                                               [100%]</w:t>
      </w:r>
      <w:r>
        <w:br/>
      </w:r>
      <w:r>
        <w:br/>
      </w:r>
      <w:r>
        <w:rPr>
          <w:rStyle w:val="VerbatimChar"/>
        </w:rPr>
        <w:t xml:space="preserve">============================= 162 passed in 1.39s ==============================</w:t>
      </w:r>
    </w:p>
    <w:p>
      <w:pPr>
        <w:pStyle w:val="FirstParagraph"/>
      </w:pPr>
      <w:r>
        <w:rPr>
          <w:i/>
          <w:iCs/>
        </w:rPr>
        <w:t xml:space="preserve">Figure A.7: Real test suite output (above) and rendered screenshot (below) — 162 tests across 13 test modules, all passing, deterministic.</w:t>
      </w:r>
    </w:p>
    <w:p>
      <w:pPr>
        <w:pStyle w:val="CaptionedFigure"/>
      </w:pPr>
      <w:r>
        <w:drawing>
          <wp:inline>
            <wp:extent cx="4000500" cy="1461052"/>
            <wp:effectExtent b="0" l="0" r="0" t="0"/>
            <wp:docPr descr="Figure A.7: actual pytest run of the ProcessMind suite — 162 passed." title="" id="136" name="Picture"/>
            <a:graphic>
              <a:graphicData uri="http://schemas.openxmlformats.org/drawingml/2006/picture">
                <pic:pic>
                  <pic:nvPicPr>
                    <pic:cNvPr descr="figures/test_suite.png" id="137" name="Picture"/>
                    <pic:cNvPicPr>
                      <a:picLocks noChangeArrowheads="1" noChangeAspect="1"/>
                    </pic:cNvPicPr>
                  </pic:nvPicPr>
                  <pic:blipFill>
                    <a:blip r:embed="rId135"/>
                    <a:stretch>
                      <a:fillRect/>
                    </a:stretch>
                  </pic:blipFill>
                  <pic:spPr bwMode="auto">
                    <a:xfrm>
                      <a:off x="0" y="0"/>
                      <a:ext cx="4000500" cy="1461052"/>
                    </a:xfrm>
                    <a:prstGeom prst="rect">
                      <a:avLst/>
                    </a:prstGeom>
                    <a:noFill/>
                    <a:ln w="9525">
                      <a:noFill/>
                      <a:headEnd/>
                      <a:tailEnd/>
                    </a:ln>
                  </pic:spPr>
                </pic:pic>
              </a:graphicData>
            </a:graphic>
          </wp:inline>
        </w:drawing>
      </w:r>
    </w:p>
    <w:p>
      <w:pPr>
        <w:pStyle w:val="ImageCaption"/>
      </w:pPr>
      <w:r>
        <w:t xml:space="preserve">Figure A.7: actual</w:t>
      </w:r>
      <w:r>
        <w:t xml:space="preserve"> </w:t>
      </w:r>
      <w:r>
        <w:rPr>
          <w:rStyle w:val="VerbatimChar"/>
        </w:rPr>
        <w:t xml:space="preserve">pytest</w:t>
      </w:r>
      <w:r>
        <w:t xml:space="preserve"> </w:t>
      </w:r>
      <w:r>
        <w:t xml:space="preserve">run of the ProcessMind suite — 162 passed.</w:t>
      </w:r>
    </w:p>
    <w:p>
      <w:pPr>
        <w:pStyle w:val="BodyText"/>
      </w:pPr>
      <w:r>
        <w:rPr>
          <w:b/>
          <w:bCs/>
        </w:rPr>
        <w:t xml:space="preserve">Note:</w:t>
      </w:r>
      <w:r>
        <w:t xml:space="preserve"> </w:t>
      </w:r>
      <w:r>
        <w:t xml:space="preserve">LLM-dependent tests (</w:t>
      </w:r>
      <w:r>
        <w:rPr>
          <w:rStyle w:val="VerbatimChar"/>
        </w:rPr>
        <w:t xml:space="preserve">test_llm_*</w:t>
      </w:r>
      <w:r>
        <w:t xml:space="preserve">) use mock providers when</w:t>
      </w:r>
      <w:r>
        <w:t xml:space="preserve"> </w:t>
      </w:r>
      <w:r>
        <w:rPr>
          <w:rStyle w:val="VerbatimChar"/>
        </w:rPr>
        <w:t xml:space="preserve">OPENAI_API_KEY</w:t>
      </w:r>
      <w:r>
        <w:t xml:space="preserve"> </w:t>
      </w:r>
      <w:r>
        <w:t xml:space="preserve">is not set, ensuring deterministic test results regardless of API availability.</w:t>
      </w:r>
    </w:p>
    <w:bookmarkEnd w:id="138"/>
    <w:bookmarkEnd w:id="139"/>
    <w:bookmarkStart w:id="153" w:name="appendix-b-complete-evaluation-data"/>
    <w:p>
      <w:pPr>
        <w:pStyle w:val="Heading1"/>
      </w:pPr>
      <w:r>
        <w:t xml:space="preserve">Appendix B: Complete Evaluation Data</w:t>
      </w:r>
    </w:p>
    <w:p>
      <w:pPr>
        <w:pStyle w:val="FirstParagraph"/>
      </w:pPr>
      <w:r>
        <w:t xml:space="preserve">This appendix contains the complete raw data from the evaluation runs, providing full reproducibility evidence for all results reported in Chapter 5.</w:t>
      </w:r>
    </w:p>
    <w:p>
      <w:r>
        <w:pict>
          <v:rect style="width:0;height:1.5pt" o:hralign="center" o:hrstd="t" o:hr="t"/>
        </w:pict>
      </w:r>
    </w:p>
    <w:bookmarkStart w:id="143" w:name="X936057edc510f8a12fbe4193cdeb23196bee109"/>
    <w:p>
      <w:pPr>
        <w:pStyle w:val="Heading2"/>
      </w:pPr>
      <w:r>
        <w:t xml:space="preserve">B.1 Extraction Evaluation: Per-Document Results (Experiment A)</w:t>
      </w:r>
    </w:p>
    <w:p>
      <w:pPr>
        <w:pStyle w:val="FirstParagraph"/>
      </w:pPr>
      <w:r>
        <w:t xml:space="preserve">Generated by:</w:t>
      </w:r>
      <w:r>
        <w:t xml:space="preserve"> </w:t>
      </w:r>
      <w:r>
        <w:rPr>
          <w:rStyle w:val="VerbatimChar"/>
        </w:rPr>
        <w:t xml:space="preserve">python -m process_miner.cli eval</w:t>
      </w:r>
      <w:r>
        <w:t xml:space="preserve"> </w:t>
      </w:r>
      <w:r>
        <w:t xml:space="preserve">(E1 rule parser vs gold)</w:t>
      </w:r>
    </w:p>
    <w:bookmarkStart w:id="140" w:name="employee-leave-approval"/>
    <w:p>
      <w:pPr>
        <w:pStyle w:val="Heading3"/>
      </w:pPr>
      <w:r>
        <w:t xml:space="preserve">Employee Leave Approval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Task Precision</w:t>
            </w:r>
          </w:p>
        </w:tc>
        <w:tc>
          <w:tcPr/>
          <w:p>
            <w:pPr>
              <w:pStyle w:val="Compact"/>
            </w:pPr>
            <w:r>
              <w:t xml:space="preserve">1.00</w:t>
            </w:r>
          </w:p>
        </w:tc>
      </w:tr>
      <w:tr>
        <w:tc>
          <w:tcPr/>
          <w:p>
            <w:pPr>
              <w:pStyle w:val="Compact"/>
            </w:pPr>
            <w:r>
              <w:t xml:space="preserve">Task Recall</w:t>
            </w:r>
          </w:p>
        </w:tc>
        <w:tc>
          <w:tcPr/>
          <w:p>
            <w:pPr>
              <w:pStyle w:val="Compact"/>
            </w:pPr>
            <w:r>
              <w:t xml:space="preserve">1.00</w:t>
            </w:r>
          </w:p>
        </w:tc>
      </w:tr>
      <w:tr>
        <w:tc>
          <w:tcPr/>
          <w:p>
            <w:pPr>
              <w:pStyle w:val="Compact"/>
            </w:pPr>
            <w:r>
              <w:t xml:space="preserve">Task F1</w:t>
            </w:r>
          </w:p>
        </w:tc>
        <w:tc>
          <w:tcPr/>
          <w:p>
            <w:pPr>
              <w:pStyle w:val="Compact"/>
            </w:pPr>
            <w:r>
              <w:t xml:space="preserve">1.00</w:t>
            </w:r>
          </w:p>
        </w:tc>
      </w:tr>
      <w:tr>
        <w:tc>
          <w:tcPr/>
          <w:p>
            <w:pPr>
              <w:pStyle w:val="Compact"/>
            </w:pPr>
            <w:r>
              <w:t xml:space="preserve">Actor F1</w:t>
            </w:r>
          </w:p>
        </w:tc>
        <w:tc>
          <w:tcPr/>
          <w:p>
            <w:pPr>
              <w:pStyle w:val="Compact"/>
            </w:pPr>
            <w:r>
              <w:t xml:space="preserve">1.00</w:t>
            </w:r>
          </w:p>
        </w:tc>
      </w:tr>
      <w:tr>
        <w:tc>
          <w:tcPr/>
          <w:p>
            <w:pPr>
              <w:pStyle w:val="Compact"/>
            </w:pPr>
            <w:r>
              <w:t xml:space="preserve">Gateway Error</w:t>
            </w:r>
          </w:p>
        </w:tc>
        <w:tc>
          <w:tcPr/>
          <w:p>
            <w:pPr>
              <w:pStyle w:val="Compact"/>
            </w:pPr>
            <w:r>
              <w:t xml:space="preserve">0</w:t>
            </w:r>
          </w:p>
        </w:tc>
      </w:tr>
      <w:tr>
        <w:tc>
          <w:tcPr/>
          <w:p>
            <w:pPr>
              <w:pStyle w:val="Compact"/>
            </w:pPr>
            <w:r>
              <w:t xml:space="preserve">Rework Error</w:t>
            </w:r>
          </w:p>
        </w:tc>
        <w:tc>
          <w:tcPr/>
          <w:p>
            <w:pPr>
              <w:pStyle w:val="Compact"/>
            </w:pPr>
            <w:r>
              <w:t xml:space="preserve">0</w:t>
            </w:r>
          </w:p>
        </w:tc>
      </w:tr>
      <w:tr>
        <w:tc>
          <w:tcPr/>
          <w:p>
            <w:pPr>
              <w:pStyle w:val="Compact"/>
            </w:pPr>
            <w:r>
              <w:t xml:space="preserve">Extracted Tasks</w:t>
            </w:r>
          </w:p>
        </w:tc>
        <w:tc>
          <w:tcPr/>
          <w:p>
            <w:pPr>
              <w:pStyle w:val="Compact"/>
            </w:pPr>
            <w:r>
              <w:t xml:space="preserve">8</w:t>
            </w:r>
          </w:p>
        </w:tc>
      </w:tr>
      <w:tr>
        <w:tc>
          <w:tcPr/>
          <w:p>
            <w:pPr>
              <w:pStyle w:val="Compact"/>
            </w:pPr>
            <w:r>
              <w:t xml:space="preserve">Gold Tasks</w:t>
            </w:r>
          </w:p>
        </w:tc>
        <w:tc>
          <w:tcPr/>
          <w:p>
            <w:pPr>
              <w:pStyle w:val="Compact"/>
            </w:pPr>
            <w:r>
              <w:t xml:space="preserve">8</w:t>
            </w:r>
          </w:p>
        </w:tc>
      </w:tr>
      <w:tr>
        <w:tc>
          <w:tcPr/>
          <w:p>
            <w:pPr>
              <w:pStyle w:val="Compact"/>
            </w:pPr>
            <w:r>
              <w:t xml:space="preserve">Matched Tasks</w:t>
            </w:r>
          </w:p>
        </w:tc>
        <w:tc>
          <w:tcPr/>
          <w:p>
            <w:pPr>
              <w:pStyle w:val="Compact"/>
            </w:pPr>
            <w:r>
              <w:t xml:space="preserve">Record deduction, Send confirmation, Update leave calendar, Approve request, Request backfill plan, Review request, Reject request, Check leave balance</w:t>
            </w:r>
          </w:p>
        </w:tc>
      </w:tr>
    </w:tbl>
    <w:bookmarkEnd w:id="140"/>
    <w:bookmarkStart w:id="141" w:name="it-incident-management"/>
    <w:p>
      <w:pPr>
        <w:pStyle w:val="Heading3"/>
      </w:pPr>
      <w:r>
        <w:t xml:space="preserve">IT Incident Management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Task Precision</w:t>
            </w:r>
          </w:p>
        </w:tc>
        <w:tc>
          <w:tcPr/>
          <w:p>
            <w:pPr>
              <w:pStyle w:val="Compact"/>
            </w:pPr>
            <w:r>
              <w:t xml:space="preserve">1.00</w:t>
            </w:r>
          </w:p>
        </w:tc>
      </w:tr>
      <w:tr>
        <w:tc>
          <w:tcPr/>
          <w:p>
            <w:pPr>
              <w:pStyle w:val="Compact"/>
            </w:pPr>
            <w:r>
              <w:t xml:space="preserve">Task Recall</w:t>
            </w:r>
          </w:p>
        </w:tc>
        <w:tc>
          <w:tcPr/>
          <w:p>
            <w:pPr>
              <w:pStyle w:val="Compact"/>
            </w:pPr>
            <w:r>
              <w:t xml:space="preserve">1.00</w:t>
            </w:r>
          </w:p>
        </w:tc>
      </w:tr>
      <w:tr>
        <w:tc>
          <w:tcPr/>
          <w:p>
            <w:pPr>
              <w:pStyle w:val="Compact"/>
            </w:pPr>
            <w:r>
              <w:t xml:space="preserve">Task F1</w:t>
            </w:r>
          </w:p>
        </w:tc>
        <w:tc>
          <w:tcPr/>
          <w:p>
            <w:pPr>
              <w:pStyle w:val="Compact"/>
            </w:pPr>
            <w:r>
              <w:t xml:space="preserve">1.00</w:t>
            </w:r>
          </w:p>
        </w:tc>
      </w:tr>
      <w:tr>
        <w:tc>
          <w:tcPr/>
          <w:p>
            <w:pPr>
              <w:pStyle w:val="Compact"/>
            </w:pPr>
            <w:r>
              <w:t xml:space="preserve">Actor F1</w:t>
            </w:r>
          </w:p>
        </w:tc>
        <w:tc>
          <w:tcPr/>
          <w:p>
            <w:pPr>
              <w:pStyle w:val="Compact"/>
            </w:pPr>
            <w:r>
              <w:t xml:space="preserve">1.00</w:t>
            </w:r>
          </w:p>
        </w:tc>
      </w:tr>
      <w:tr>
        <w:tc>
          <w:tcPr/>
          <w:p>
            <w:pPr>
              <w:pStyle w:val="Compact"/>
            </w:pPr>
            <w:r>
              <w:t xml:space="preserve">Gateway Error</w:t>
            </w:r>
          </w:p>
        </w:tc>
        <w:tc>
          <w:tcPr/>
          <w:p>
            <w:pPr>
              <w:pStyle w:val="Compact"/>
            </w:pPr>
            <w:r>
              <w:t xml:space="preserve">0</w:t>
            </w:r>
          </w:p>
        </w:tc>
      </w:tr>
      <w:tr>
        <w:tc>
          <w:tcPr/>
          <w:p>
            <w:pPr>
              <w:pStyle w:val="Compact"/>
            </w:pPr>
            <w:r>
              <w:t xml:space="preserve">Rework Error</w:t>
            </w:r>
          </w:p>
        </w:tc>
        <w:tc>
          <w:tcPr/>
          <w:p>
            <w:pPr>
              <w:pStyle w:val="Compact"/>
            </w:pPr>
            <w:r>
              <w:t xml:space="preserve">0</w:t>
            </w:r>
          </w:p>
        </w:tc>
      </w:tr>
      <w:tr>
        <w:tc>
          <w:tcPr/>
          <w:p>
            <w:pPr>
              <w:pStyle w:val="Compact"/>
            </w:pPr>
            <w:r>
              <w:t xml:space="preserve">Extracted Tasks</w:t>
            </w:r>
          </w:p>
        </w:tc>
        <w:tc>
          <w:tcPr/>
          <w:p>
            <w:pPr>
              <w:pStyle w:val="Compact"/>
            </w:pPr>
            <w:r>
              <w:t xml:space="preserve">15</w:t>
            </w:r>
          </w:p>
        </w:tc>
      </w:tr>
      <w:tr>
        <w:tc>
          <w:tcPr/>
          <w:p>
            <w:pPr>
              <w:pStyle w:val="Compact"/>
            </w:pPr>
            <w:r>
              <w:t xml:space="preserve">Gold Tasks</w:t>
            </w:r>
          </w:p>
        </w:tc>
        <w:tc>
          <w:tcPr/>
          <w:p>
            <w:pPr>
              <w:pStyle w:val="Compact"/>
            </w:pPr>
            <w:r>
              <w:t xml:space="preserve">15</w:t>
            </w:r>
          </w:p>
        </w:tc>
      </w:tr>
      <w:tr>
        <w:tc>
          <w:tcPr/>
          <w:p>
            <w:pPr>
              <w:pStyle w:val="Compact"/>
            </w:pPr>
            <w:r>
              <w:t xml:space="preserve">Matched Tasks</w:t>
            </w:r>
          </w:p>
        </w:tc>
        <w:tc>
          <w:tcPr/>
          <w:p>
            <w:pPr>
              <w:pStyle w:val="Compact"/>
            </w:pPr>
            <w:r>
              <w:t xml:space="preserve">Archive ticket, Send satisfaction survey, Close ticket, Confirm fix, Verify resolution, Escalate, Restore service, Inform stakeholders, Apply fix, Open war room, Document diagnosis, Investigate issue, Assign priority, Categorise incident, Log incident</w:t>
            </w:r>
          </w:p>
        </w:tc>
      </w:tr>
    </w:tbl>
    <w:bookmarkEnd w:id="141"/>
    <w:bookmarkStart w:id="142" w:name="legacy-it-purchase"/>
    <w:p>
      <w:pPr>
        <w:pStyle w:val="Heading3"/>
      </w:pPr>
      <w:r>
        <w:t xml:space="preserve">Legacy IT Purchase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Task Precision</w:t>
            </w:r>
          </w:p>
        </w:tc>
        <w:tc>
          <w:tcPr/>
          <w:p>
            <w:pPr>
              <w:pStyle w:val="Compact"/>
            </w:pPr>
            <w:r>
              <w:t xml:space="preserve">0.17</w:t>
            </w:r>
          </w:p>
        </w:tc>
      </w:tr>
      <w:tr>
        <w:tc>
          <w:tcPr/>
          <w:p>
            <w:pPr>
              <w:pStyle w:val="Compact"/>
            </w:pPr>
            <w:r>
              <w:t xml:space="preserve">Task Recall</w:t>
            </w:r>
          </w:p>
        </w:tc>
        <w:tc>
          <w:tcPr/>
          <w:p>
            <w:pPr>
              <w:pStyle w:val="Compact"/>
            </w:pPr>
            <w:r>
              <w:t xml:space="preserve">0.07</w:t>
            </w:r>
          </w:p>
        </w:tc>
      </w:tr>
      <w:tr>
        <w:tc>
          <w:tcPr/>
          <w:p>
            <w:pPr>
              <w:pStyle w:val="Compact"/>
            </w:pPr>
            <w:r>
              <w:t xml:space="preserve">Task F1</w:t>
            </w:r>
          </w:p>
        </w:tc>
        <w:tc>
          <w:tcPr/>
          <w:p>
            <w:pPr>
              <w:pStyle w:val="Compact"/>
            </w:pPr>
            <w:r>
              <w:t xml:space="preserve">0.10</w:t>
            </w:r>
          </w:p>
        </w:tc>
      </w:tr>
      <w:tr>
        <w:tc>
          <w:tcPr/>
          <w:p>
            <w:pPr>
              <w:pStyle w:val="Compact"/>
            </w:pPr>
            <w:r>
              <w:t xml:space="preserve">Actor F1</w:t>
            </w:r>
          </w:p>
        </w:tc>
        <w:tc>
          <w:tcPr/>
          <w:p>
            <w:pPr>
              <w:pStyle w:val="Compact"/>
            </w:pPr>
            <w:r>
              <w:t xml:space="preserve">0.00</w:t>
            </w:r>
          </w:p>
        </w:tc>
      </w:tr>
      <w:tr>
        <w:tc>
          <w:tcPr/>
          <w:p>
            <w:pPr>
              <w:pStyle w:val="Compact"/>
            </w:pPr>
            <w:r>
              <w:t xml:space="preserve">Gateway Error</w:t>
            </w:r>
          </w:p>
        </w:tc>
        <w:tc>
          <w:tcPr/>
          <w:p>
            <w:pPr>
              <w:pStyle w:val="Compact"/>
            </w:pPr>
            <w:r>
              <w:t xml:space="preserve">3</w:t>
            </w:r>
          </w:p>
        </w:tc>
      </w:tr>
      <w:tr>
        <w:tc>
          <w:tcPr/>
          <w:p>
            <w:pPr>
              <w:pStyle w:val="Compact"/>
            </w:pPr>
            <w:r>
              <w:t xml:space="preserve">Rework Error</w:t>
            </w:r>
          </w:p>
        </w:tc>
        <w:tc>
          <w:tcPr/>
          <w:p>
            <w:pPr>
              <w:pStyle w:val="Compact"/>
            </w:pPr>
            <w:r>
              <w:t xml:space="preserve">1</w:t>
            </w:r>
          </w:p>
        </w:tc>
      </w:tr>
      <w:tr>
        <w:tc>
          <w:tcPr/>
          <w:p>
            <w:pPr>
              <w:pStyle w:val="Compact"/>
            </w:pPr>
            <w:r>
              <w:t xml:space="preserve">Extracted Tasks</w:t>
            </w:r>
          </w:p>
        </w:tc>
        <w:tc>
          <w:tcPr/>
          <w:p>
            <w:pPr>
              <w:pStyle w:val="Compact"/>
            </w:pPr>
            <w:r>
              <w:t xml:space="preserve">1</w:t>
            </w:r>
          </w:p>
        </w:tc>
      </w:tr>
      <w:tr>
        <w:tc>
          <w:tcPr/>
          <w:p>
            <w:pPr>
              <w:pStyle w:val="Compact"/>
            </w:pPr>
            <w:r>
              <w:t xml:space="preserve">Gold Tasks</w:t>
            </w:r>
          </w:p>
        </w:tc>
        <w:tc>
          <w:tcPr/>
          <w:p>
            <w:pPr>
              <w:pStyle w:val="Compact"/>
            </w:pPr>
            <w:r>
              <w:t xml:space="preserve">14</w:t>
            </w:r>
          </w:p>
        </w:tc>
      </w:tr>
      <w:tr>
        <w:tc>
          <w:tcPr/>
          <w:p>
            <w:pPr>
              <w:pStyle w:val="Compact"/>
            </w:pPr>
            <w:r>
              <w:t xml:space="preserve">Matched Tasks</w:t>
            </w:r>
          </w:p>
        </w:tc>
        <w:tc>
          <w:tcPr/>
          <w:p>
            <w:pPr>
              <w:pStyle w:val="Compact"/>
            </w:pPr>
            <w:r>
              <w:t xml:space="preserve">Review technical specification</w:t>
            </w:r>
          </w:p>
        </w:tc>
      </w:tr>
      <w:tr>
        <w:tc>
          <w:tcPr/>
          <w:p>
            <w:pPr>
              <w:pStyle w:val="Compact"/>
            </w:pPr>
            <w:r>
              <w:t xml:space="preserve">Missed Tasks</w:t>
            </w:r>
          </w:p>
        </w:tc>
        <w:tc>
          <w:tcPr/>
          <w:p>
            <w:pPr>
              <w:pStyle w:val="Compact"/>
            </w:pPr>
            <w:r>
              <w:t xml:space="preserve">Send purchase requisition, Log requisition, Attach vendor quote, Check budget coverage, Notify requester, Revise amount, Sign off order, Raise PO, Email PO to vendor, Prepare delivery docket, Receive goods, Inspect goods, Archive invoice</w:t>
            </w:r>
          </w:p>
        </w:tc>
      </w:tr>
    </w:tbl>
    <w:p>
      <w:r>
        <w:pict>
          <v:rect style="width:0;height:1.5pt" o:hralign="center" o:hrstd="t" o:hr="t"/>
        </w:pict>
      </w:r>
    </w:p>
    <w:bookmarkEnd w:id="142"/>
    <w:bookmarkEnd w:id="143"/>
    <w:bookmarkStart w:id="148" w:name="X2ae71cb29663991f42dd1f85f2eebe55367630e"/>
    <w:p>
      <w:pPr>
        <w:pStyle w:val="Heading2"/>
      </w:pPr>
      <w:r>
        <w:t xml:space="preserve">B.2 E2/E3 LLM Comparison: Complete Per-Document Data</w:t>
      </w:r>
    </w:p>
    <w:p>
      <w:pPr>
        <w:pStyle w:val="FirstParagraph"/>
      </w:pPr>
      <w:r>
        <w:t xml:space="preserve">Generated by:</w:t>
      </w:r>
      <w:r>
        <w:t xml:space="preserve"> </w:t>
      </w:r>
      <w:r>
        <w:rPr>
          <w:rStyle w:val="VerbatimChar"/>
        </w:rPr>
        <w:t xml:space="preserve">python scripts/run_llm_experiments.py</w:t>
      </w:r>
      <w:r>
        <w:t xml:space="preserve"> </w:t>
      </w:r>
      <w:r>
        <w:t xml:space="preserve">(OpenRouter</w:t>
      </w:r>
      <w:r>
        <w:t xml:space="preserve"> </w:t>
      </w:r>
      <w:r>
        <w:rPr>
          <w:rStyle w:val="VerbatimChar"/>
        </w:rPr>
        <w:t xml:space="preserve">qwen/qwen3-8b</w:t>
      </w:r>
      <w:r>
        <w:t xml:space="preserve">, 5 seeds averaged)</w:t>
      </w:r>
    </w:p>
    <w:bookmarkStart w:id="144" w:name="vendor-onboarding"/>
    <w:p>
      <w:pPr>
        <w:pStyle w:val="Heading3"/>
      </w:pPr>
      <w:r>
        <w:t xml:space="preserve">Vendor Onboarding</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Config</w:t>
            </w:r>
          </w:p>
        </w:tc>
        <w:tc>
          <w:tcPr/>
          <w:p>
            <w:pPr>
              <w:pStyle w:val="Compact"/>
            </w:pPr>
            <w:r>
              <w:t xml:space="preserve">Task P</w:t>
            </w:r>
          </w:p>
        </w:tc>
        <w:tc>
          <w:tcPr/>
          <w:p>
            <w:pPr>
              <w:pStyle w:val="Compact"/>
            </w:pPr>
            <w:r>
              <w:t xml:space="preserve">Task R</w:t>
            </w:r>
          </w:p>
        </w:tc>
        <w:tc>
          <w:tcPr/>
          <w:p>
            <w:pPr>
              <w:pStyle w:val="Compact"/>
            </w:pPr>
            <w:r>
              <w:t xml:space="preserve">Task F1</w:t>
            </w:r>
          </w:p>
        </w:tc>
        <w:tc>
          <w:tcPr/>
          <w:p>
            <w:pPr>
              <w:pStyle w:val="Compact"/>
            </w:pPr>
            <w:r>
              <w:t xml:space="preserve">Actor F1</w:t>
            </w:r>
          </w:p>
        </w:tc>
        <w:tc>
          <w:tcPr/>
          <w:p>
            <w:pPr>
              <w:pStyle w:val="Compact"/>
            </w:pPr>
            <w:r>
              <w:t xml:space="preserve">GW Err</w:t>
            </w:r>
          </w:p>
        </w:tc>
        <w:tc>
          <w:tcPr/>
          <w:p>
            <w:pPr>
              <w:pStyle w:val="Compact"/>
            </w:pPr>
            <w:r>
              <w:t xml:space="preserve">Rew Err</w:t>
            </w:r>
          </w:p>
        </w:tc>
        <w:tc>
          <w:tcPr/>
          <w:p>
            <w:pPr>
              <w:pStyle w:val="Compact"/>
            </w:pPr>
            <w:r>
              <w:t xml:space="preserve">Method</w:t>
            </w:r>
          </w:p>
        </w:tc>
        <w:tc>
          <w:tcPr/>
          <w:p>
            <w:pPr>
              <w:pStyle w:val="Compact"/>
            </w:pPr>
            <w:r>
              <w:t xml:space="preserve">Time (s)</w:t>
            </w:r>
          </w:p>
        </w:tc>
      </w:tr>
      <w:tr>
        <w:tc>
          <w:tcPr/>
          <w:p>
            <w:pPr>
              <w:pStyle w:val="Compact"/>
            </w:pPr>
            <w:r>
              <w:t xml:space="preserve">E1 rule</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0</w:t>
            </w:r>
          </w:p>
        </w:tc>
        <w:tc>
          <w:tcPr/>
          <w:p>
            <w:pPr>
              <w:pStyle w:val="Compact"/>
            </w:pPr>
            <w:r>
              <w:t xml:space="preserve">0</w:t>
            </w:r>
          </w:p>
        </w:tc>
        <w:tc>
          <w:tcPr/>
          <w:p>
            <w:pPr>
              <w:pStyle w:val="Compact"/>
            </w:pPr>
            <w:r>
              <w:t xml:space="preserve">offline-rules</w:t>
            </w:r>
          </w:p>
        </w:tc>
        <w:tc>
          <w:tcPr/>
          <w:p>
            <w:pPr>
              <w:pStyle w:val="Compact"/>
            </w:pPr>
            <w:r>
              <w:t xml:space="preserve">0.0</w:t>
            </w:r>
          </w:p>
        </w:tc>
      </w:tr>
      <w:tr>
        <w:tc>
          <w:tcPr/>
          <w:p>
            <w:pPr>
              <w:pStyle w:val="Compact"/>
            </w:pPr>
            <w:r>
              <w:t xml:space="preserve">E2 (1-shot)</w:t>
            </w:r>
          </w:p>
        </w:tc>
        <w:tc>
          <w:tcPr/>
          <w:p>
            <w:pPr>
              <w:pStyle w:val="Compact"/>
            </w:pPr>
            <w:r>
              <w:t xml:space="preserve">1.00</w:t>
            </w:r>
          </w:p>
        </w:tc>
        <w:tc>
          <w:tcPr/>
          <w:p>
            <w:pPr>
              <w:pStyle w:val="Compact"/>
            </w:pPr>
            <w:r>
              <w:t xml:space="preserve">0.77</w:t>
            </w:r>
          </w:p>
        </w:tc>
        <w:tc>
          <w:tcPr/>
          <w:p>
            <w:pPr>
              <w:pStyle w:val="Compact"/>
            </w:pPr>
            <w:r>
              <w:t xml:space="preserve">0.87</w:t>
            </w:r>
          </w:p>
        </w:tc>
        <w:tc>
          <w:tcPr/>
          <w:p>
            <w:pPr>
              <w:pStyle w:val="Compact"/>
            </w:pPr>
            <w:r>
              <w:t xml:space="preserve">1.00</w:t>
            </w:r>
          </w:p>
        </w:tc>
        <w:tc>
          <w:tcPr/>
          <w:p>
            <w:pPr>
              <w:pStyle w:val="Compact"/>
            </w:pPr>
            <w:r>
              <w:t xml:space="preserve">2</w:t>
            </w:r>
          </w:p>
        </w:tc>
        <w:tc>
          <w:tcPr/>
          <w:p>
            <w:pPr>
              <w:pStyle w:val="Compact"/>
            </w:pPr>
            <w:r>
              <w:t xml:space="preserve">1</w:t>
            </w:r>
          </w:p>
        </w:tc>
        <w:tc>
          <w:tcPr/>
          <w:p>
            <w:pPr>
              <w:pStyle w:val="Compact"/>
            </w:pPr>
            <w:r>
              <w:t xml:space="preserve">llm:openai-compatible</w:t>
            </w:r>
          </w:p>
        </w:tc>
        <w:tc>
          <w:tcPr/>
          <w:p>
            <w:pPr>
              <w:pStyle w:val="Compact"/>
            </w:pPr>
            <w:r>
              <w:t xml:space="preserve">103.4</w:t>
            </w:r>
          </w:p>
        </w:tc>
      </w:tr>
      <w:tr>
        <w:tc>
          <w:tcPr/>
          <w:p>
            <w:pPr>
              <w:pStyle w:val="Compact"/>
            </w:pPr>
            <w:r>
              <w:t xml:space="preserve">E3 (retry×2)</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0</w:t>
            </w:r>
          </w:p>
        </w:tc>
        <w:tc>
          <w:tcPr/>
          <w:p>
            <w:pPr>
              <w:pStyle w:val="Compact"/>
            </w:pPr>
            <w:r>
              <w:t xml:space="preserve">0</w:t>
            </w:r>
          </w:p>
        </w:tc>
        <w:tc>
          <w:tcPr/>
          <w:p>
            <w:pPr>
              <w:pStyle w:val="Compact"/>
            </w:pPr>
            <w:r>
              <w:t xml:space="preserve">offline-rules (fallback)</w:t>
            </w:r>
          </w:p>
        </w:tc>
        <w:tc>
          <w:tcPr/>
          <w:p>
            <w:pPr>
              <w:pStyle w:val="Compact"/>
            </w:pPr>
            <w:r>
              <w:t xml:space="preserve">123.0</w:t>
            </w:r>
          </w:p>
        </w:tc>
      </w:tr>
    </w:tbl>
    <w:p>
      <w:pPr>
        <w:pStyle w:val="BodyText"/>
      </w:pPr>
      <w:r>
        <w:rPr>
          <w:b/>
          <w:bCs/>
        </w:rPr>
        <w:t xml:space="preserve">E2 Missed Tasks:</w:t>
      </w:r>
      <w:r>
        <w:t xml:space="preserve"> </w:t>
      </w:r>
      <w:r>
        <w:t xml:space="preserve">“Issue Welcome Pack”</w:t>
      </w:r>
      <w:r>
        <w:t xml:space="preserve"> </w:t>
      </w:r>
      <w:r>
        <w:t xml:space="preserve">(omitted by LLM),</w:t>
      </w:r>
      <w:r>
        <w:t xml:space="preserve"> </w:t>
      </w:r>
      <w:r>
        <w:t xml:space="preserve">“Review Submission”</w:t>
      </w:r>
      <w:r>
        <w:t xml:space="preserve"> </w:t>
      </w:r>
      <w:r>
        <w:t xml:space="preserve">(partially conflated)</w:t>
      </w:r>
      <w:r>
        <w:t xml:space="preserve"> </w:t>
      </w:r>
      <w:r>
        <w:rPr>
          <w:b/>
          <w:bCs/>
        </w:rPr>
        <w:t xml:space="preserve">E3 Run Note:</w:t>
      </w:r>
      <w:r>
        <w:t xml:space="preserve"> </w:t>
      </w:r>
      <w:r>
        <w:t xml:space="preserve">The recorded run fell back to the deterministic rule parser (method</w:t>
      </w:r>
      <w:r>
        <w:t xml:space="preserve"> </w:t>
      </w:r>
      <w:r>
        <w:rPr>
          <w:rStyle w:val="VerbatimChar"/>
        </w:rPr>
        <w:t xml:space="preserve">offline-rules</w:t>
      </w:r>
      <w:r>
        <w:t xml:space="preserve"> </w:t>
      </w:r>
      <w:r>
        <w:t xml:space="preserve">in</w:t>
      </w:r>
      <w:r>
        <w:t xml:space="preserve"> </w:t>
      </w:r>
      <w:r>
        <w:rPr>
          <w:rStyle w:val="VerbatimChar"/>
        </w:rPr>
        <w:t xml:space="preserve">outputs/llm_comparison.json</w:t>
      </w:r>
      <w:r>
        <w:t xml:space="preserve">) after the LLM attempts did not validate; the F1 = 1.00 reflects the E1 ceiling, not LLM self-correction.</w:t>
      </w:r>
    </w:p>
    <w:bookmarkEnd w:id="144"/>
    <w:bookmarkStart w:id="145" w:name="it-incident-management-1"/>
    <w:p>
      <w:pPr>
        <w:pStyle w:val="Heading3"/>
      </w:pPr>
      <w:r>
        <w:t xml:space="preserve">IT Incident Management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Config</w:t>
            </w:r>
          </w:p>
        </w:tc>
        <w:tc>
          <w:tcPr/>
          <w:p>
            <w:pPr>
              <w:pStyle w:val="Compact"/>
            </w:pPr>
            <w:r>
              <w:t xml:space="preserve">Task P</w:t>
            </w:r>
          </w:p>
        </w:tc>
        <w:tc>
          <w:tcPr/>
          <w:p>
            <w:pPr>
              <w:pStyle w:val="Compact"/>
            </w:pPr>
            <w:r>
              <w:t xml:space="preserve">Task R</w:t>
            </w:r>
          </w:p>
        </w:tc>
        <w:tc>
          <w:tcPr/>
          <w:p>
            <w:pPr>
              <w:pStyle w:val="Compact"/>
            </w:pPr>
            <w:r>
              <w:t xml:space="preserve">Task F1</w:t>
            </w:r>
          </w:p>
        </w:tc>
        <w:tc>
          <w:tcPr/>
          <w:p>
            <w:pPr>
              <w:pStyle w:val="Compact"/>
            </w:pPr>
            <w:r>
              <w:t xml:space="preserve">Actor F1</w:t>
            </w:r>
          </w:p>
        </w:tc>
        <w:tc>
          <w:tcPr/>
          <w:p>
            <w:pPr>
              <w:pStyle w:val="Compact"/>
            </w:pPr>
            <w:r>
              <w:t xml:space="preserve">GW Err</w:t>
            </w:r>
          </w:p>
        </w:tc>
        <w:tc>
          <w:tcPr/>
          <w:p>
            <w:pPr>
              <w:pStyle w:val="Compact"/>
            </w:pPr>
            <w:r>
              <w:t xml:space="preserve">Rew Err</w:t>
            </w:r>
          </w:p>
        </w:tc>
        <w:tc>
          <w:tcPr/>
          <w:p>
            <w:pPr>
              <w:pStyle w:val="Compact"/>
            </w:pPr>
            <w:r>
              <w:t xml:space="preserve">Time (s)</w:t>
            </w:r>
          </w:p>
        </w:tc>
      </w:tr>
      <w:tr>
        <w:tc>
          <w:tcPr/>
          <w:p>
            <w:pPr>
              <w:pStyle w:val="Compact"/>
            </w:pPr>
            <w:r>
              <w:t xml:space="preserve">E1 rule</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0</w:t>
            </w:r>
          </w:p>
        </w:tc>
        <w:tc>
          <w:tcPr/>
          <w:p>
            <w:pPr>
              <w:pStyle w:val="Compact"/>
            </w:pPr>
            <w:r>
              <w:t xml:space="preserve">0</w:t>
            </w:r>
          </w:p>
        </w:tc>
        <w:tc>
          <w:tcPr/>
          <w:p>
            <w:pPr>
              <w:pStyle w:val="Compact"/>
            </w:pPr>
            <w:r>
              <w:t xml:space="preserve">0.0</w:t>
            </w:r>
          </w:p>
        </w:tc>
      </w:tr>
      <w:tr>
        <w:tc>
          <w:tcPr/>
          <w:p>
            <w:pPr>
              <w:pStyle w:val="Compact"/>
            </w:pPr>
            <w:r>
              <w:t xml:space="preserve">E2 (1-shot)</w:t>
            </w:r>
          </w:p>
        </w:tc>
        <w:tc>
          <w:tcPr/>
          <w:p>
            <w:pPr>
              <w:pStyle w:val="Compact"/>
            </w:pPr>
            <w:r>
              <w:t xml:space="preserve">0.91</w:t>
            </w:r>
          </w:p>
        </w:tc>
        <w:tc>
          <w:tcPr/>
          <w:p>
            <w:pPr>
              <w:pStyle w:val="Compact"/>
            </w:pPr>
            <w:r>
              <w:t xml:space="preserve">0.67</w:t>
            </w:r>
          </w:p>
        </w:tc>
        <w:tc>
          <w:tcPr/>
          <w:p>
            <w:pPr>
              <w:pStyle w:val="Compact"/>
            </w:pPr>
            <w:r>
              <w:t xml:space="preserve">0.77</w:t>
            </w:r>
          </w:p>
        </w:tc>
        <w:tc>
          <w:tcPr/>
          <w:p>
            <w:pPr>
              <w:pStyle w:val="Compact"/>
            </w:pPr>
            <w:r>
              <w:t xml:space="preserve">0.89</w:t>
            </w:r>
          </w:p>
        </w:tc>
        <w:tc>
          <w:tcPr/>
          <w:p>
            <w:pPr>
              <w:pStyle w:val="Compact"/>
            </w:pPr>
            <w:r>
              <w:t xml:space="preserve">4</w:t>
            </w:r>
          </w:p>
        </w:tc>
        <w:tc>
          <w:tcPr/>
          <w:p>
            <w:pPr>
              <w:pStyle w:val="Compact"/>
            </w:pPr>
            <w:r>
              <w:t xml:space="preserve">1</w:t>
            </w:r>
          </w:p>
        </w:tc>
        <w:tc>
          <w:tcPr/>
          <w:p>
            <w:pPr>
              <w:pStyle w:val="Compact"/>
            </w:pPr>
            <w:r>
              <w:t xml:space="preserve">22.6</w:t>
            </w:r>
          </w:p>
        </w:tc>
      </w:tr>
      <w:tr>
        <w:tc>
          <w:tcPr/>
          <w:p>
            <w:pPr>
              <w:pStyle w:val="Compact"/>
            </w:pPr>
            <w:r>
              <w:t xml:space="preserve">E3 (retry×2)</w:t>
            </w:r>
          </w:p>
        </w:tc>
        <w:tc>
          <w:tcPr/>
          <w:p>
            <w:pPr>
              <w:pStyle w:val="Compact"/>
            </w:pPr>
            <w:r>
              <w:t xml:space="preserve">0.85</w:t>
            </w:r>
          </w:p>
        </w:tc>
        <w:tc>
          <w:tcPr/>
          <w:p>
            <w:pPr>
              <w:pStyle w:val="Compact"/>
            </w:pPr>
            <w:r>
              <w:t xml:space="preserve">0.73</w:t>
            </w:r>
          </w:p>
        </w:tc>
        <w:tc>
          <w:tcPr/>
          <w:p>
            <w:pPr>
              <w:pStyle w:val="Compact"/>
            </w:pPr>
            <w:r>
              <w:t xml:space="preserve">0.79</w:t>
            </w:r>
          </w:p>
        </w:tc>
        <w:tc>
          <w:tcPr/>
          <w:p>
            <w:pPr>
              <w:pStyle w:val="Compact"/>
            </w:pPr>
            <w:r>
              <w:t xml:space="preserve">1.00</w:t>
            </w:r>
          </w:p>
        </w:tc>
        <w:tc>
          <w:tcPr/>
          <w:p>
            <w:pPr>
              <w:pStyle w:val="Compact"/>
            </w:pPr>
            <w:r>
              <w:t xml:space="preserve">4</w:t>
            </w:r>
          </w:p>
        </w:tc>
        <w:tc>
          <w:tcPr/>
          <w:p>
            <w:pPr>
              <w:pStyle w:val="Compact"/>
            </w:pPr>
            <w:r>
              <w:t xml:space="preserve">1</w:t>
            </w:r>
          </w:p>
        </w:tc>
        <w:tc>
          <w:tcPr/>
          <w:p>
            <w:pPr>
              <w:pStyle w:val="Compact"/>
            </w:pPr>
            <w:r>
              <w:t xml:space="preserve">25.0</w:t>
            </w:r>
          </w:p>
        </w:tc>
      </w:tr>
    </w:tbl>
    <w:p>
      <w:pPr>
        <w:pStyle w:val="BodyText"/>
      </w:pPr>
      <w:r>
        <w:rPr>
          <w:b/>
          <w:bCs/>
        </w:rPr>
        <w:t xml:space="preserve">E2 Actor Errors:</w:t>
      </w:r>
      <w:r>
        <w:t xml:space="preserve"> </w:t>
      </w:r>
      <w:r>
        <w:t xml:space="preserve">System lane assigned to</w:t>
      </w:r>
      <w:r>
        <w:t xml:space="preserve"> </w:t>
      </w:r>
      <w:r>
        <w:t xml:space="preserve">“Inform business stakeholders”</w:t>
      </w:r>
      <w:r>
        <w:t xml:space="preserve"> </w:t>
      </w:r>
      <w:r>
        <w:t xml:space="preserve">(LLM confused with auto-notification)</w:t>
      </w:r>
      <w:r>
        <w:t xml:space="preserve"> </w:t>
      </w:r>
      <w:r>
        <w:rPr>
          <w:b/>
          <w:bCs/>
        </w:rPr>
        <w:t xml:space="preserve">E3 Recovery:</w:t>
      </w:r>
      <w:r>
        <w:t xml:space="preserve"> </w:t>
      </w:r>
      <w:r>
        <w:t xml:space="preserve">Actor assignment corrected after validation feedback; task recall partially improved</w:t>
      </w:r>
    </w:p>
    <w:bookmarkEnd w:id="145"/>
    <w:bookmarkStart w:id="146" w:name="employee-leave-approval-1"/>
    <w:p>
      <w:pPr>
        <w:pStyle w:val="Heading3"/>
      </w:pPr>
      <w:r>
        <w:t xml:space="preserve">Employee Leave Approval</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Config</w:t>
            </w:r>
          </w:p>
        </w:tc>
        <w:tc>
          <w:tcPr/>
          <w:p>
            <w:pPr>
              <w:pStyle w:val="Compact"/>
            </w:pPr>
            <w:r>
              <w:t xml:space="preserve">Task P</w:t>
            </w:r>
          </w:p>
        </w:tc>
        <w:tc>
          <w:tcPr/>
          <w:p>
            <w:pPr>
              <w:pStyle w:val="Compact"/>
            </w:pPr>
            <w:r>
              <w:t xml:space="preserve">Task R</w:t>
            </w:r>
          </w:p>
        </w:tc>
        <w:tc>
          <w:tcPr/>
          <w:p>
            <w:pPr>
              <w:pStyle w:val="Compact"/>
            </w:pPr>
            <w:r>
              <w:t xml:space="preserve">Task F1</w:t>
            </w:r>
          </w:p>
        </w:tc>
        <w:tc>
          <w:tcPr/>
          <w:p>
            <w:pPr>
              <w:pStyle w:val="Compact"/>
            </w:pPr>
            <w:r>
              <w:t xml:space="preserve">Actor F1</w:t>
            </w:r>
          </w:p>
        </w:tc>
        <w:tc>
          <w:tcPr/>
          <w:p>
            <w:pPr>
              <w:pStyle w:val="Compact"/>
            </w:pPr>
            <w:r>
              <w:t xml:space="preserve">GW Err</w:t>
            </w:r>
          </w:p>
        </w:tc>
        <w:tc>
          <w:tcPr/>
          <w:p>
            <w:pPr>
              <w:pStyle w:val="Compact"/>
            </w:pPr>
            <w:r>
              <w:t xml:space="preserve">Rew Err</w:t>
            </w:r>
          </w:p>
        </w:tc>
        <w:tc>
          <w:tcPr/>
          <w:p>
            <w:pPr>
              <w:pStyle w:val="Compact"/>
            </w:pPr>
            <w:r>
              <w:t xml:space="preserve">Time (s)</w:t>
            </w:r>
          </w:p>
        </w:tc>
      </w:tr>
      <w:tr>
        <w:tc>
          <w:tcPr/>
          <w:p>
            <w:pPr>
              <w:pStyle w:val="Compact"/>
            </w:pPr>
            <w:r>
              <w:t xml:space="preserve">E1 rule</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0</w:t>
            </w:r>
          </w:p>
        </w:tc>
        <w:tc>
          <w:tcPr/>
          <w:p>
            <w:pPr>
              <w:pStyle w:val="Compact"/>
            </w:pPr>
            <w:r>
              <w:t xml:space="preserve">0</w:t>
            </w:r>
          </w:p>
        </w:tc>
        <w:tc>
          <w:tcPr/>
          <w:p>
            <w:pPr>
              <w:pStyle w:val="Compact"/>
            </w:pPr>
            <w:r>
              <w:t xml:space="preserve">0.0</w:t>
            </w:r>
          </w:p>
        </w:tc>
      </w:tr>
      <w:tr>
        <w:tc>
          <w:tcPr/>
          <w:p>
            <w:pPr>
              <w:pStyle w:val="Compact"/>
            </w:pPr>
            <w:r>
              <w:t xml:space="preserve">E2 (1-shot)</w:t>
            </w:r>
          </w:p>
        </w:tc>
        <w:tc>
          <w:tcPr/>
          <w:p>
            <w:pPr>
              <w:pStyle w:val="Compact"/>
            </w:pPr>
            <w:r>
              <w:t xml:space="preserve">0.83</w:t>
            </w:r>
          </w:p>
        </w:tc>
        <w:tc>
          <w:tcPr/>
          <w:p>
            <w:pPr>
              <w:pStyle w:val="Compact"/>
            </w:pPr>
            <w:r>
              <w:t xml:space="preserve">0.62</w:t>
            </w:r>
          </w:p>
        </w:tc>
        <w:tc>
          <w:tcPr/>
          <w:p>
            <w:pPr>
              <w:pStyle w:val="Compact"/>
            </w:pPr>
            <w:r>
              <w:t xml:space="preserve">0.71</w:t>
            </w:r>
          </w:p>
        </w:tc>
        <w:tc>
          <w:tcPr/>
          <w:p>
            <w:pPr>
              <w:pStyle w:val="Compact"/>
            </w:pPr>
            <w:r>
              <w:t xml:space="preserve">1.00</w:t>
            </w:r>
          </w:p>
        </w:tc>
        <w:tc>
          <w:tcPr/>
          <w:p>
            <w:pPr>
              <w:pStyle w:val="Compact"/>
            </w:pPr>
            <w:r>
              <w:t xml:space="preserve">3</w:t>
            </w:r>
          </w:p>
        </w:tc>
        <w:tc>
          <w:tcPr/>
          <w:p>
            <w:pPr>
              <w:pStyle w:val="Compact"/>
            </w:pPr>
            <w:r>
              <w:t xml:space="preserve">0</w:t>
            </w:r>
          </w:p>
        </w:tc>
        <w:tc>
          <w:tcPr/>
          <w:p>
            <w:pPr>
              <w:pStyle w:val="Compact"/>
            </w:pPr>
            <w:r>
              <w:t xml:space="preserve">76.0</w:t>
            </w:r>
          </w:p>
        </w:tc>
      </w:tr>
      <w:tr>
        <w:tc>
          <w:tcPr/>
          <w:p>
            <w:pPr>
              <w:pStyle w:val="Compact"/>
            </w:pPr>
            <w:r>
              <w:t xml:space="preserve">E3 (retry×2)</w:t>
            </w:r>
          </w:p>
        </w:tc>
        <w:tc>
          <w:tcPr/>
          <w:p>
            <w:pPr>
              <w:pStyle w:val="Compact"/>
            </w:pPr>
            <w:r>
              <w:t xml:space="preserve">0.86</w:t>
            </w:r>
          </w:p>
        </w:tc>
        <w:tc>
          <w:tcPr/>
          <w:p>
            <w:pPr>
              <w:pStyle w:val="Compact"/>
            </w:pPr>
            <w:r>
              <w:t xml:space="preserve">0.75</w:t>
            </w:r>
          </w:p>
        </w:tc>
        <w:tc>
          <w:tcPr/>
          <w:p>
            <w:pPr>
              <w:pStyle w:val="Compact"/>
            </w:pPr>
            <w:r>
              <w:t xml:space="preserve">0.80</w:t>
            </w:r>
          </w:p>
        </w:tc>
        <w:tc>
          <w:tcPr/>
          <w:p>
            <w:pPr>
              <w:pStyle w:val="Compact"/>
            </w:pPr>
            <w:r>
              <w:t xml:space="preserve">1.00</w:t>
            </w:r>
          </w:p>
        </w:tc>
        <w:tc>
          <w:tcPr/>
          <w:p>
            <w:pPr>
              <w:pStyle w:val="Compact"/>
            </w:pPr>
            <w:r>
              <w:t xml:space="preserve">2</w:t>
            </w:r>
          </w:p>
        </w:tc>
        <w:tc>
          <w:tcPr/>
          <w:p>
            <w:pPr>
              <w:pStyle w:val="Compact"/>
            </w:pPr>
            <w:r>
              <w:t xml:space="preserve">0</w:t>
            </w:r>
          </w:p>
        </w:tc>
        <w:tc>
          <w:tcPr/>
          <w:p>
            <w:pPr>
              <w:pStyle w:val="Compact"/>
            </w:pPr>
            <w:r>
              <w:t xml:space="preserve">52.9</w:t>
            </w:r>
          </w:p>
        </w:tc>
      </w:tr>
    </w:tbl>
    <w:bookmarkEnd w:id="146"/>
    <w:bookmarkStart w:id="147" w:name="legacy-it-purchase-1"/>
    <w:p>
      <w:pPr>
        <w:pStyle w:val="Heading3"/>
      </w:pPr>
      <w:r>
        <w:t xml:space="preserve">Legacy IT Purchase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Config</w:t>
            </w:r>
          </w:p>
        </w:tc>
        <w:tc>
          <w:tcPr/>
          <w:p>
            <w:pPr>
              <w:pStyle w:val="Compact"/>
            </w:pPr>
            <w:r>
              <w:t xml:space="preserve">Task P</w:t>
            </w:r>
          </w:p>
        </w:tc>
        <w:tc>
          <w:tcPr/>
          <w:p>
            <w:pPr>
              <w:pStyle w:val="Compact"/>
            </w:pPr>
            <w:r>
              <w:t xml:space="preserve">Task R</w:t>
            </w:r>
          </w:p>
        </w:tc>
        <w:tc>
          <w:tcPr/>
          <w:p>
            <w:pPr>
              <w:pStyle w:val="Compact"/>
            </w:pPr>
            <w:r>
              <w:t xml:space="preserve">Task F1</w:t>
            </w:r>
          </w:p>
        </w:tc>
        <w:tc>
          <w:tcPr/>
          <w:p>
            <w:pPr>
              <w:pStyle w:val="Compact"/>
            </w:pPr>
            <w:r>
              <w:t xml:space="preserve">Actor F1</w:t>
            </w:r>
          </w:p>
        </w:tc>
        <w:tc>
          <w:tcPr/>
          <w:p>
            <w:pPr>
              <w:pStyle w:val="Compact"/>
            </w:pPr>
            <w:r>
              <w:t xml:space="preserve">GW Err</w:t>
            </w:r>
          </w:p>
        </w:tc>
        <w:tc>
          <w:tcPr/>
          <w:p>
            <w:pPr>
              <w:pStyle w:val="Compact"/>
            </w:pPr>
            <w:r>
              <w:t xml:space="preserve">Rew Err</w:t>
            </w:r>
          </w:p>
        </w:tc>
        <w:tc>
          <w:tcPr/>
          <w:p>
            <w:pPr>
              <w:pStyle w:val="Compact"/>
            </w:pPr>
            <w:r>
              <w:t xml:space="preserve">Time (s)</w:t>
            </w:r>
          </w:p>
        </w:tc>
      </w:tr>
      <w:tr>
        <w:tc>
          <w:tcPr/>
          <w:p>
            <w:pPr>
              <w:pStyle w:val="Compact"/>
            </w:pPr>
            <w:r>
              <w:t xml:space="preserve">E1 rule</w:t>
            </w:r>
          </w:p>
        </w:tc>
        <w:tc>
          <w:tcPr/>
          <w:p>
            <w:pPr>
              <w:pStyle w:val="Compact"/>
            </w:pPr>
            <w:r>
              <w:t xml:space="preserve">0.17</w:t>
            </w:r>
          </w:p>
        </w:tc>
        <w:tc>
          <w:tcPr/>
          <w:p>
            <w:pPr>
              <w:pStyle w:val="Compact"/>
            </w:pPr>
            <w:r>
              <w:t xml:space="preserve">0.07</w:t>
            </w:r>
          </w:p>
        </w:tc>
        <w:tc>
          <w:tcPr/>
          <w:p>
            <w:pPr>
              <w:pStyle w:val="Compact"/>
            </w:pPr>
            <w:r>
              <w:t xml:space="preserve">0.10</w:t>
            </w:r>
          </w:p>
        </w:tc>
        <w:tc>
          <w:tcPr/>
          <w:p>
            <w:pPr>
              <w:pStyle w:val="Compact"/>
            </w:pPr>
            <w:r>
              <w:t xml:space="preserve">0.00</w:t>
            </w:r>
          </w:p>
        </w:tc>
        <w:tc>
          <w:tcPr/>
          <w:p>
            <w:pPr>
              <w:pStyle w:val="Compact"/>
            </w:pPr>
            <w:r>
              <w:t xml:space="preserve">3</w:t>
            </w:r>
          </w:p>
        </w:tc>
        <w:tc>
          <w:tcPr/>
          <w:p>
            <w:pPr>
              <w:pStyle w:val="Compact"/>
            </w:pPr>
            <w:r>
              <w:t xml:space="preserve">1</w:t>
            </w:r>
          </w:p>
        </w:tc>
        <w:tc>
          <w:tcPr/>
          <w:p>
            <w:pPr>
              <w:pStyle w:val="Compact"/>
            </w:pPr>
            <w:r>
              <w:t xml:space="preserve">0.0</w:t>
            </w:r>
          </w:p>
        </w:tc>
      </w:tr>
      <w:tr>
        <w:tc>
          <w:tcPr/>
          <w:p>
            <w:pPr>
              <w:pStyle w:val="Compact"/>
            </w:pPr>
            <w:r>
              <w:t xml:space="preserve">E2 (1-shot)</w:t>
            </w:r>
          </w:p>
        </w:tc>
        <w:tc>
          <w:tcPr/>
          <w:p>
            <w:pPr>
              <w:pStyle w:val="Compact"/>
            </w:pPr>
            <w:r>
              <w:t xml:space="preserve">0.55</w:t>
            </w:r>
          </w:p>
        </w:tc>
        <w:tc>
          <w:tcPr/>
          <w:p>
            <w:pPr>
              <w:pStyle w:val="Compact"/>
            </w:pPr>
            <w:r>
              <w:t xml:space="preserve">0.43</w:t>
            </w:r>
          </w:p>
        </w:tc>
        <w:tc>
          <w:tcPr/>
          <w:p>
            <w:pPr>
              <w:pStyle w:val="Compact"/>
            </w:pPr>
            <w:r>
              <w:t xml:space="preserve">0.48</w:t>
            </w:r>
          </w:p>
        </w:tc>
        <w:tc>
          <w:tcPr/>
          <w:p>
            <w:pPr>
              <w:pStyle w:val="Compact"/>
            </w:pPr>
            <w:r>
              <w:t xml:space="preserve">0.83</w:t>
            </w:r>
          </w:p>
        </w:tc>
        <w:tc>
          <w:tcPr/>
          <w:p>
            <w:pPr>
              <w:pStyle w:val="Compact"/>
            </w:pPr>
            <w:r>
              <w:t xml:space="preserve">1</w:t>
            </w:r>
          </w:p>
        </w:tc>
        <w:tc>
          <w:tcPr/>
          <w:p>
            <w:pPr>
              <w:pStyle w:val="Compact"/>
            </w:pPr>
            <w:r>
              <w:t xml:space="preserve">1</w:t>
            </w:r>
          </w:p>
        </w:tc>
        <w:tc>
          <w:tcPr/>
          <w:p>
            <w:pPr>
              <w:pStyle w:val="Compact"/>
            </w:pPr>
            <w:r>
              <w:t xml:space="preserve">85.4</w:t>
            </w:r>
          </w:p>
        </w:tc>
      </w:tr>
      <w:tr>
        <w:tc>
          <w:tcPr/>
          <w:p>
            <w:pPr>
              <w:pStyle w:val="Compact"/>
            </w:pPr>
            <w:r>
              <w:t xml:space="preserve">E3 (retry×2)</w:t>
            </w:r>
          </w:p>
        </w:tc>
        <w:tc>
          <w:tcPr/>
          <w:p>
            <w:pPr>
              <w:pStyle w:val="Compact"/>
            </w:pPr>
            <w:r>
              <w:t xml:space="preserve">0.60</w:t>
            </w:r>
          </w:p>
        </w:tc>
        <w:tc>
          <w:tcPr/>
          <w:p>
            <w:pPr>
              <w:pStyle w:val="Compact"/>
            </w:pPr>
            <w:r>
              <w:t xml:space="preserve">0.43</w:t>
            </w:r>
          </w:p>
        </w:tc>
        <w:tc>
          <w:tcPr/>
          <w:p>
            <w:pPr>
              <w:pStyle w:val="Compact"/>
            </w:pPr>
            <w:r>
              <w:t xml:space="preserve">0.50</w:t>
            </w:r>
          </w:p>
        </w:tc>
        <w:tc>
          <w:tcPr/>
          <w:p>
            <w:pPr>
              <w:pStyle w:val="Compact"/>
            </w:pPr>
            <w:r>
              <w:t xml:space="preserve">1.00</w:t>
            </w:r>
          </w:p>
        </w:tc>
        <w:tc>
          <w:tcPr/>
          <w:p>
            <w:pPr>
              <w:pStyle w:val="Compact"/>
            </w:pPr>
            <w:r>
              <w:t xml:space="preserve">1</w:t>
            </w:r>
          </w:p>
        </w:tc>
        <w:tc>
          <w:tcPr/>
          <w:p>
            <w:pPr>
              <w:pStyle w:val="Compact"/>
            </w:pPr>
            <w:r>
              <w:t xml:space="preserve">1</w:t>
            </w:r>
          </w:p>
        </w:tc>
        <w:tc>
          <w:tcPr/>
          <w:p>
            <w:pPr>
              <w:pStyle w:val="Compact"/>
            </w:pPr>
            <w:r>
              <w:t xml:space="preserve">114.5</w:t>
            </w:r>
          </w:p>
        </w:tc>
      </w:tr>
    </w:tbl>
    <w:p>
      <w:r>
        <w:pict>
          <v:rect style="width:0;height:1.5pt" o:hralign="center" o:hrstd="t" o:hr="t"/>
        </w:pict>
      </w:r>
    </w:p>
    <w:bookmarkEnd w:id="147"/>
    <w:bookmarkEnd w:id="148"/>
    <w:bookmarkStart w:id="150" w:name="Xe6483834e8eb5861d99d99ed715295ec0264039"/>
    <w:p>
      <w:pPr>
        <w:pStyle w:val="Heading2"/>
      </w:pPr>
      <w:r>
        <w:t xml:space="preserve">B.3 Discovery Evaluation: Complete Per-Log Data (Experiment B)</w:t>
      </w:r>
    </w:p>
    <w:p>
      <w:pPr>
        <w:pStyle w:val="FirstParagraph"/>
      </w:pPr>
      <w:r>
        <w:t xml:space="preserve">Generated by:</w:t>
      </w:r>
      <w:r>
        <w:t xml:space="preserve"> </w:t>
      </w:r>
      <w:r>
        <w:rPr>
          <w:rStyle w:val="VerbatimChar"/>
        </w:rPr>
        <w:t xml:space="preserve">python -m process_miner.cli discover-im</w:t>
      </w:r>
      <w:r>
        <w:t xml:space="preserve"> </w:t>
      </w:r>
      <w:r>
        <w:t xml:space="preserve">(E6) and</w:t>
      </w:r>
      <w:r>
        <w:t xml:space="preserve"> </w:t>
      </w:r>
      <w:r>
        <w:rPr>
          <w:rStyle w:val="VerbatimChar"/>
        </w:rPr>
        <w:t xml:space="preserve">python -m process_miner.cli analyze-log</w:t>
      </w:r>
      <w:r>
        <w:t xml:space="preserve"> </w:t>
      </w:r>
      <w:r>
        <w:t xml:space="preserve">(E4); fitness by</w:t>
      </w:r>
      <w:r>
        <w:t xml:space="preserve"> </w:t>
      </w:r>
      <w:r>
        <w:rPr>
          <w:rStyle w:val="VerbatimChar"/>
        </w:rPr>
        <w:t xml:space="preserve">inductive/replay.py</w:t>
      </w:r>
    </w:p>
    <w:bookmarkStart w:id="149" w:name="per-log-detail"/>
    <w:p>
      <w:pPr>
        <w:pStyle w:val="Heading3"/>
      </w:pPr>
      <w:r>
        <w:t xml:space="preserve">Per-Log Detail</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Log</w:t>
            </w:r>
          </w:p>
        </w:tc>
        <w:tc>
          <w:tcPr/>
          <w:p>
            <w:pPr>
              <w:pStyle w:val="Compact"/>
            </w:pPr>
            <w:r>
              <w:t xml:space="preserve">E4 Variants Accepted</w:t>
            </w:r>
          </w:p>
        </w:tc>
        <w:tc>
          <w:tcPr/>
          <w:p>
            <w:pPr>
              <w:pStyle w:val="Compact"/>
            </w:pPr>
            <w:r>
              <w:t xml:space="preserve">E4 Variants Total</w:t>
            </w:r>
          </w:p>
        </w:tc>
        <w:tc>
          <w:tcPr/>
          <w:p>
            <w:pPr>
              <w:pStyle w:val="Compact"/>
            </w:pPr>
            <w:r>
              <w:t xml:space="preserve">E4 Fitness</w:t>
            </w:r>
          </w:p>
        </w:tc>
        <w:tc>
          <w:tcPr/>
          <w:p>
            <w:pPr>
              <w:pStyle w:val="Compact"/>
            </w:pPr>
            <w:r>
              <w:t xml:space="preserve">E6 Variants Accepted</w:t>
            </w:r>
          </w:p>
        </w:tc>
        <w:tc>
          <w:tcPr/>
          <w:p>
            <w:pPr>
              <w:pStyle w:val="Compact"/>
            </w:pPr>
            <w:r>
              <w:t xml:space="preserve">E6 Variants Total</w:t>
            </w:r>
          </w:p>
        </w:tc>
        <w:tc>
          <w:tcPr/>
          <w:p>
            <w:pPr>
              <w:pStyle w:val="Compact"/>
            </w:pPr>
            <w:r>
              <w:t xml:space="preserve">E6 Fitness</w:t>
            </w:r>
          </w:p>
        </w:tc>
        <w:tc>
          <w:tcPr/>
          <w:p>
            <w:pPr>
              <w:pStyle w:val="Compact"/>
            </w:pPr>
            <w:r>
              <w:t xml:space="preserve">E6 Coverage</w:t>
            </w:r>
          </w:p>
        </w:tc>
      </w:tr>
      <w:tr>
        <w:tc>
          <w:tcPr/>
          <w:p>
            <w:pPr>
              <w:pStyle w:val="Compact"/>
            </w:pPr>
            <w:r>
              <w:t xml:space="preserve">it_incident_events.csv</w:t>
            </w:r>
          </w:p>
        </w:tc>
        <w:tc>
          <w:tcPr/>
          <w:p>
            <w:pPr>
              <w:pStyle w:val="Compact"/>
            </w:pPr>
            <w:r>
              <w:t xml:space="preserve">300</w:t>
            </w:r>
          </w:p>
        </w:tc>
        <w:tc>
          <w:tcPr/>
          <w:p>
            <w:pPr>
              <w:pStyle w:val="Compact"/>
            </w:pPr>
            <w:r>
              <w:t xml:space="preserve">300</w:t>
            </w:r>
          </w:p>
        </w:tc>
        <w:tc>
          <w:tcPr/>
          <w:p>
            <w:pPr>
              <w:pStyle w:val="Compact"/>
            </w:pPr>
            <w:r>
              <w:t xml:space="preserve">1.000</w:t>
            </w:r>
          </w:p>
        </w:tc>
        <w:tc>
          <w:tcPr/>
          <w:p>
            <w:pPr>
              <w:pStyle w:val="Compact"/>
            </w:pPr>
            <w:r>
              <w:t xml:space="preserve">287</w:t>
            </w:r>
          </w:p>
        </w:tc>
        <w:tc>
          <w:tcPr/>
          <w:p>
            <w:pPr>
              <w:pStyle w:val="Compact"/>
            </w:pPr>
            <w:r>
              <w:t xml:space="preserve">300</w:t>
            </w:r>
          </w:p>
        </w:tc>
        <w:tc>
          <w:tcPr/>
          <w:p>
            <w:pPr>
              <w:pStyle w:val="Compact"/>
            </w:pPr>
            <w:r>
              <w:t xml:space="preserve">1.000</w:t>
            </w:r>
          </w:p>
        </w:tc>
        <w:tc>
          <w:tcPr/>
          <w:p>
            <w:pPr>
              <w:pStyle w:val="Compact"/>
            </w:pPr>
            <w:r>
              <w:t xml:space="preserve">0.957</w:t>
            </w:r>
          </w:p>
        </w:tc>
      </w:tr>
      <w:tr>
        <w:tc>
          <w:tcPr/>
          <w:p>
            <w:pPr>
              <w:pStyle w:val="Compact"/>
            </w:pPr>
            <w:r>
              <w:t xml:space="preserve">vendor_onboarding_events.csv</w:t>
            </w:r>
          </w:p>
        </w:tc>
        <w:tc>
          <w:tcPr/>
          <w:p>
            <w:pPr>
              <w:pStyle w:val="Compact"/>
            </w:pPr>
            <w:r>
              <w:t xml:space="preserve">250</w:t>
            </w:r>
          </w:p>
        </w:tc>
        <w:tc>
          <w:tcPr/>
          <w:p>
            <w:pPr>
              <w:pStyle w:val="Compact"/>
            </w:pPr>
            <w:r>
              <w:t xml:space="preserve">250</w:t>
            </w:r>
          </w:p>
        </w:tc>
        <w:tc>
          <w:tcPr/>
          <w:p>
            <w:pPr>
              <w:pStyle w:val="Compact"/>
            </w:pPr>
            <w:r>
              <w:t xml:space="preserve">1.000</w:t>
            </w:r>
          </w:p>
        </w:tc>
        <w:tc>
          <w:tcPr/>
          <w:p>
            <w:pPr>
              <w:pStyle w:val="Compact"/>
            </w:pPr>
            <w:r>
              <w:t xml:space="preserve">235</w:t>
            </w:r>
          </w:p>
        </w:tc>
        <w:tc>
          <w:tcPr/>
          <w:p>
            <w:pPr>
              <w:pStyle w:val="Compact"/>
            </w:pPr>
            <w:r>
              <w:t xml:space="preserve">250</w:t>
            </w:r>
          </w:p>
        </w:tc>
        <w:tc>
          <w:tcPr/>
          <w:p>
            <w:pPr>
              <w:pStyle w:val="Compact"/>
            </w:pPr>
            <w:r>
              <w:t xml:space="preserve">1.000</w:t>
            </w:r>
          </w:p>
        </w:tc>
        <w:tc>
          <w:tcPr/>
          <w:p>
            <w:pPr>
              <w:pStyle w:val="Compact"/>
            </w:pPr>
            <w:r>
              <w:t xml:space="preserve">0.940</w:t>
            </w:r>
          </w:p>
        </w:tc>
      </w:tr>
      <w:tr>
        <w:tc>
          <w:tcPr/>
          <w:p>
            <w:pPr>
              <w:pStyle w:val="Compact"/>
            </w:pPr>
            <w:r>
              <w:t xml:space="preserve">it_incident_events.xes</w:t>
            </w:r>
          </w:p>
        </w:tc>
        <w:tc>
          <w:tcPr/>
          <w:p>
            <w:pPr>
              <w:pStyle w:val="Compact"/>
            </w:pPr>
            <w:r>
              <w:t xml:space="preserve">300</w:t>
            </w:r>
          </w:p>
        </w:tc>
        <w:tc>
          <w:tcPr/>
          <w:p>
            <w:pPr>
              <w:pStyle w:val="Compact"/>
            </w:pPr>
            <w:r>
              <w:t xml:space="preserve">300</w:t>
            </w:r>
          </w:p>
        </w:tc>
        <w:tc>
          <w:tcPr/>
          <w:p>
            <w:pPr>
              <w:pStyle w:val="Compact"/>
            </w:pPr>
            <w:r>
              <w:t xml:space="preserve">1.000</w:t>
            </w:r>
          </w:p>
        </w:tc>
        <w:tc>
          <w:tcPr/>
          <w:p>
            <w:pPr>
              <w:pStyle w:val="Compact"/>
            </w:pPr>
            <w:r>
              <w:t xml:space="preserve">300</w:t>
            </w:r>
          </w:p>
        </w:tc>
        <w:tc>
          <w:tcPr/>
          <w:p>
            <w:pPr>
              <w:pStyle w:val="Compact"/>
            </w:pPr>
            <w:r>
              <w:t xml:space="preserve">300</w:t>
            </w:r>
          </w:p>
        </w:tc>
        <w:tc>
          <w:tcPr/>
          <w:p>
            <w:pPr>
              <w:pStyle w:val="Compact"/>
            </w:pPr>
            <w:r>
              <w:t xml:space="preserve">1.000</w:t>
            </w:r>
          </w:p>
        </w:tc>
        <w:tc>
          <w:tcPr/>
          <w:p>
            <w:pPr>
              <w:pStyle w:val="Compact"/>
            </w:pPr>
            <w:r>
              <w:t xml:space="preserve">1.000</w:t>
            </w:r>
          </w:p>
        </w:tc>
      </w:tr>
      <w:tr>
        <w:tc>
          <w:tcPr/>
          <w:p>
            <w:pPr>
              <w:pStyle w:val="Compact"/>
            </w:pPr>
            <w:r>
              <w:t xml:space="preserve">invoice_ap_log.csv</w:t>
            </w:r>
          </w:p>
        </w:tc>
        <w:tc>
          <w:tcPr/>
          <w:p>
            <w:pPr>
              <w:pStyle w:val="Compact"/>
            </w:pPr>
            <w:r>
              <w:t xml:space="preserve">150</w:t>
            </w:r>
          </w:p>
        </w:tc>
        <w:tc>
          <w:tcPr/>
          <w:p>
            <w:pPr>
              <w:pStyle w:val="Compact"/>
            </w:pPr>
            <w:r>
              <w:t xml:space="preserve">150</w:t>
            </w:r>
          </w:p>
        </w:tc>
        <w:tc>
          <w:tcPr/>
          <w:p>
            <w:pPr>
              <w:pStyle w:val="Compact"/>
            </w:pPr>
            <w:r>
              <w:t xml:space="preserve">1.000</w:t>
            </w:r>
          </w:p>
        </w:tc>
        <w:tc>
          <w:tcPr/>
          <w:p>
            <w:pPr>
              <w:pStyle w:val="Compact"/>
            </w:pPr>
            <w:r>
              <w:t xml:space="preserve">150</w:t>
            </w:r>
          </w:p>
        </w:tc>
        <w:tc>
          <w:tcPr/>
          <w:p>
            <w:pPr>
              <w:pStyle w:val="Compact"/>
            </w:pPr>
            <w:r>
              <w:t xml:space="preserve">150</w:t>
            </w:r>
          </w:p>
        </w:tc>
        <w:tc>
          <w:tcPr/>
          <w:p>
            <w:pPr>
              <w:pStyle w:val="Compact"/>
            </w:pPr>
            <w:r>
              <w:t xml:space="preserve">1.000</w:t>
            </w:r>
          </w:p>
        </w:tc>
        <w:tc>
          <w:tcPr/>
          <w:p>
            <w:pPr>
              <w:pStyle w:val="Compact"/>
            </w:pPr>
            <w:r>
              <w:t xml:space="preserve">1.000</w:t>
            </w:r>
          </w:p>
        </w:tc>
      </w:tr>
      <w:tr>
        <w:tc>
          <w:tcPr/>
          <w:p>
            <w:pPr>
              <w:pStyle w:val="Compact"/>
            </w:pPr>
            <w:r>
              <w:t xml:space="preserve">noisy_log.csv</w:t>
            </w:r>
          </w:p>
        </w:tc>
        <w:tc>
          <w:tcPr/>
          <w:p>
            <w:pPr>
              <w:pStyle w:val="Compact"/>
            </w:pPr>
            <w:r>
              <w:t xml:space="preserve">100</w:t>
            </w:r>
          </w:p>
        </w:tc>
        <w:tc>
          <w:tcPr/>
          <w:p>
            <w:pPr>
              <w:pStyle w:val="Compact"/>
            </w:pPr>
            <w:r>
              <w:t xml:space="preserve">150</w:t>
            </w:r>
          </w:p>
        </w:tc>
        <w:tc>
          <w:tcPr/>
          <w:p>
            <w:pPr>
              <w:pStyle w:val="Compact"/>
            </w:pPr>
            <w:r>
              <w:t xml:space="preserve">0.667</w:t>
            </w:r>
          </w:p>
        </w:tc>
        <w:tc>
          <w:tcPr/>
          <w:p>
            <w:pPr>
              <w:pStyle w:val="Compact"/>
            </w:pPr>
            <w:r>
              <w:t xml:space="preserve">142</w:t>
            </w:r>
          </w:p>
        </w:tc>
        <w:tc>
          <w:tcPr/>
          <w:p>
            <w:pPr>
              <w:pStyle w:val="Compact"/>
            </w:pPr>
            <w:r>
              <w:t xml:space="preserve">150</w:t>
            </w:r>
          </w:p>
        </w:tc>
        <w:tc>
          <w:tcPr/>
          <w:p>
            <w:pPr>
              <w:pStyle w:val="Compact"/>
            </w:pPr>
            <w:r>
              <w:t xml:space="preserve">0.947</w:t>
            </w:r>
          </w:p>
        </w:tc>
        <w:tc>
          <w:tcPr/>
          <w:p>
            <w:pPr>
              <w:pStyle w:val="Compact"/>
            </w:pPr>
            <w:r>
              <w:t xml:space="preserve">0.947</w:t>
            </w:r>
          </w:p>
        </w:tc>
      </w:tr>
      <w:tr>
        <w:tc>
          <w:tcPr/>
          <w:p>
            <w:pPr>
              <w:pStyle w:val="Compact"/>
            </w:pPr>
            <w:r>
              <w:t xml:space="preserve">order_to_cash_log.csv</w:t>
            </w:r>
          </w:p>
        </w:tc>
        <w:tc>
          <w:tcPr/>
          <w:p>
            <w:pPr>
              <w:pStyle w:val="Compact"/>
            </w:pPr>
            <w:r>
              <w:t xml:space="preserve">137</w:t>
            </w:r>
          </w:p>
        </w:tc>
        <w:tc>
          <w:tcPr/>
          <w:p>
            <w:pPr>
              <w:pStyle w:val="Compact"/>
            </w:pPr>
            <w:r>
              <w:t xml:space="preserve">149</w:t>
            </w:r>
          </w:p>
        </w:tc>
        <w:tc>
          <w:tcPr/>
          <w:p>
            <w:pPr>
              <w:pStyle w:val="Compact"/>
            </w:pPr>
            <w:r>
              <w:t xml:space="preserve">0.919</w:t>
            </w:r>
          </w:p>
        </w:tc>
        <w:tc>
          <w:tcPr/>
          <w:p>
            <w:pPr>
              <w:pStyle w:val="Compact"/>
            </w:pPr>
            <w:r>
              <w:t xml:space="preserve">149</w:t>
            </w:r>
          </w:p>
        </w:tc>
        <w:tc>
          <w:tcPr/>
          <w:p>
            <w:pPr>
              <w:pStyle w:val="Compact"/>
            </w:pPr>
            <w:r>
              <w:t xml:space="preserve">149</w:t>
            </w:r>
          </w:p>
        </w:tc>
        <w:tc>
          <w:tcPr/>
          <w:p>
            <w:pPr>
              <w:pStyle w:val="Compact"/>
            </w:pPr>
            <w:r>
              <w:t xml:space="preserve">1.000</w:t>
            </w:r>
          </w:p>
        </w:tc>
        <w:tc>
          <w:tcPr/>
          <w:p>
            <w:pPr>
              <w:pStyle w:val="Compact"/>
            </w:pPr>
            <w:r>
              <w:t xml:space="preserve">1.000</w:t>
            </w:r>
          </w:p>
        </w:tc>
      </w:tr>
      <w:tr>
        <w:tc>
          <w:tcPr/>
          <w:p>
            <w:pPr>
              <w:pStyle w:val="Compact"/>
            </w:pPr>
            <w:r>
              <w:t xml:space="preserve">procurement_log.csv</w:t>
            </w:r>
          </w:p>
        </w:tc>
        <w:tc>
          <w:tcPr/>
          <w:p>
            <w:pPr>
              <w:pStyle w:val="Compact"/>
            </w:pPr>
            <w:r>
              <w:t xml:space="preserve">142</w:t>
            </w:r>
          </w:p>
        </w:tc>
        <w:tc>
          <w:tcPr/>
          <w:p>
            <w:pPr>
              <w:pStyle w:val="Compact"/>
            </w:pPr>
            <w:r>
              <w:t xml:space="preserve">150</w:t>
            </w:r>
          </w:p>
        </w:tc>
        <w:tc>
          <w:tcPr/>
          <w:p>
            <w:pPr>
              <w:pStyle w:val="Compact"/>
            </w:pPr>
            <w:r>
              <w:t xml:space="preserve">0.947</w:t>
            </w:r>
          </w:p>
        </w:tc>
        <w:tc>
          <w:tcPr/>
          <w:p>
            <w:pPr>
              <w:pStyle w:val="Compact"/>
            </w:pPr>
            <w:r>
              <w:t xml:space="preserve">150</w:t>
            </w:r>
          </w:p>
        </w:tc>
        <w:tc>
          <w:tcPr/>
          <w:p>
            <w:pPr>
              <w:pStyle w:val="Compact"/>
            </w:pPr>
            <w:r>
              <w:t xml:space="preserve">150</w:t>
            </w:r>
          </w:p>
        </w:tc>
        <w:tc>
          <w:tcPr/>
          <w:p>
            <w:pPr>
              <w:pStyle w:val="Compact"/>
            </w:pPr>
            <w:r>
              <w:t xml:space="preserve">1.000</w:t>
            </w:r>
          </w:p>
        </w:tc>
        <w:tc>
          <w:tcPr/>
          <w:p>
            <w:pPr>
              <w:pStyle w:val="Compact"/>
            </w:pPr>
            <w:r>
              <w:t xml:space="preserve">1.000</w:t>
            </w:r>
          </w:p>
        </w:tc>
      </w:tr>
    </w:tbl>
    <w:p>
      <w:pPr>
        <w:pStyle w:val="BodyText"/>
      </w:pPr>
      <w:r>
        <w:rPr>
          <w:b/>
          <w:bCs/>
        </w:rPr>
        <w:t xml:space="preserve">Model sizes: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Log</w:t>
            </w:r>
          </w:p>
        </w:tc>
        <w:tc>
          <w:tcPr/>
          <w:p>
            <w:pPr>
              <w:pStyle w:val="Compact"/>
            </w:pPr>
            <w:r>
              <w:t xml:space="preserve">E4 Tasks</w:t>
            </w:r>
          </w:p>
        </w:tc>
        <w:tc>
          <w:tcPr/>
          <w:p>
            <w:pPr>
              <w:pStyle w:val="Compact"/>
            </w:pPr>
            <w:r>
              <w:t xml:space="preserve">E6 Tasks</w:t>
            </w:r>
          </w:p>
        </w:tc>
        <w:tc>
          <w:tcPr/>
          <w:p>
            <w:pPr>
              <w:pStyle w:val="Compact"/>
            </w:pPr>
            <w:r>
              <w:t xml:space="preserve">E4 XOR GW</w:t>
            </w:r>
          </w:p>
        </w:tc>
        <w:tc>
          <w:tcPr/>
          <w:p>
            <w:pPr>
              <w:pStyle w:val="Compact"/>
            </w:pPr>
            <w:r>
              <w:t xml:space="preserve">E4 AND GW</w:t>
            </w:r>
          </w:p>
        </w:tc>
        <w:tc>
          <w:tcPr/>
          <w:p>
            <w:pPr>
              <w:pStyle w:val="Compact"/>
            </w:pPr>
            <w:r>
              <w:t xml:space="preserve">E6 XOR GW</w:t>
            </w:r>
          </w:p>
        </w:tc>
        <w:tc>
          <w:tcPr/>
          <w:p>
            <w:pPr>
              <w:pStyle w:val="Compact"/>
            </w:pPr>
            <w:r>
              <w:t xml:space="preserve">E6 AND GW</w:t>
            </w:r>
          </w:p>
        </w:tc>
      </w:tr>
      <w:tr>
        <w:tc>
          <w:tcPr/>
          <w:p>
            <w:pPr>
              <w:pStyle w:val="Compact"/>
            </w:pPr>
            <w:r>
              <w:t xml:space="preserve">it_incident_events.csv</w:t>
            </w:r>
          </w:p>
        </w:tc>
        <w:tc>
          <w:tcPr/>
          <w:p>
            <w:pPr>
              <w:pStyle w:val="Compact"/>
            </w:pPr>
            <w:r>
              <w:t xml:space="preserve">12</w:t>
            </w:r>
          </w:p>
        </w:tc>
        <w:tc>
          <w:tcPr/>
          <w:p>
            <w:pPr>
              <w:pStyle w:val="Compact"/>
            </w:pPr>
            <w:r>
              <w:t xml:space="preserve">12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r>
      <w:tr>
        <w:tc>
          <w:tcPr/>
          <w:p>
            <w:pPr>
              <w:pStyle w:val="Compact"/>
            </w:pPr>
            <w:r>
              <w:t xml:space="preserve">vendor_onboarding_events.csv</w:t>
            </w:r>
          </w:p>
        </w:tc>
        <w:tc>
          <w:tcPr/>
          <w:p>
            <w:pPr>
              <w:pStyle w:val="Compact"/>
            </w:pPr>
            <w:r>
              <w:t xml:space="preserve">11</w:t>
            </w:r>
          </w:p>
        </w:tc>
        <w:tc>
          <w:tcPr/>
          <w:p>
            <w:pPr>
              <w:pStyle w:val="Compact"/>
            </w:pPr>
            <w:r>
              <w:t xml:space="preserve">11</w:t>
            </w:r>
          </w:p>
        </w:tc>
        <w:tc>
          <w:tcPr/>
          <w:p>
            <w:pPr>
              <w:pStyle w:val="Compact"/>
            </w:pPr>
            <w:r>
              <w:t xml:space="preserve">3</w:t>
            </w:r>
          </w:p>
        </w:tc>
        <w:tc>
          <w:tcPr/>
          <w:p>
            <w:pPr>
              <w:pStyle w:val="Compact"/>
            </w:pPr>
            <w:r>
              <w:t xml:space="preserve">2</w:t>
            </w:r>
          </w:p>
        </w:tc>
        <w:tc>
          <w:tcPr/>
          <w:p>
            <w:pPr>
              <w:pStyle w:val="Compact"/>
            </w:pPr>
            <w:r>
              <w:t xml:space="preserve">4</w:t>
            </w:r>
          </w:p>
        </w:tc>
        <w:tc>
          <w:tcPr/>
          <w:p>
            <w:pPr>
              <w:pStyle w:val="Compact"/>
            </w:pPr>
            <w:r>
              <w:t xml:space="preserve">4</w:t>
            </w:r>
          </w:p>
        </w:tc>
      </w:tr>
      <w:tr>
        <w:tc>
          <w:tcPr/>
          <w:p>
            <w:pPr>
              <w:pStyle w:val="Compact"/>
            </w:pPr>
            <w:r>
              <w:t xml:space="preserve">invoice_ap_log.csv</w:t>
            </w:r>
          </w:p>
        </w:tc>
        <w:tc>
          <w:tcPr/>
          <w:p>
            <w:pPr>
              <w:pStyle w:val="Compact"/>
            </w:pPr>
            <w:r>
              <w:t xml:space="preserve">7</w:t>
            </w:r>
          </w:p>
        </w:tc>
        <w:tc>
          <w:tcPr/>
          <w:p>
            <w:pPr>
              <w:pStyle w:val="Compact"/>
            </w:pPr>
            <w:r>
              <w:t xml:space="preserve">7</w:t>
            </w:r>
          </w:p>
        </w:tc>
        <w:tc>
          <w:tcPr/>
          <w:p>
            <w:pPr>
              <w:pStyle w:val="Compact"/>
            </w:pPr>
            <w:r>
              <w:t xml:space="preserve">1</w:t>
            </w:r>
          </w:p>
        </w:tc>
        <w:tc>
          <w:tcPr/>
          <w:p>
            <w:pPr>
              <w:pStyle w:val="Compact"/>
            </w:pPr>
            <w:r>
              <w:t xml:space="preserve">1</w:t>
            </w:r>
          </w:p>
        </w:tc>
        <w:tc>
          <w:tcPr/>
          <w:p>
            <w:pPr>
              <w:pStyle w:val="Compact"/>
            </w:pPr>
            <w:r>
              <w:t xml:space="preserve">3</w:t>
            </w:r>
          </w:p>
        </w:tc>
        <w:tc>
          <w:tcPr/>
          <w:p>
            <w:pPr>
              <w:pStyle w:val="Compact"/>
            </w:pPr>
            <w:r>
              <w:t xml:space="preserve">3</w:t>
            </w:r>
          </w:p>
        </w:tc>
      </w:tr>
      <w:tr>
        <w:tc>
          <w:tcPr/>
          <w:p>
            <w:pPr>
              <w:pStyle w:val="Compact"/>
            </w:pPr>
            <w:r>
              <w:t xml:space="preserve">noisy_log.csv</w:t>
            </w:r>
          </w:p>
        </w:tc>
        <w:tc>
          <w:tcPr/>
          <w:p>
            <w:pPr>
              <w:pStyle w:val="Compact"/>
            </w:pPr>
            <w:r>
              <w:t xml:space="preserve">5</w:t>
            </w:r>
          </w:p>
        </w:tc>
        <w:tc>
          <w:tcPr/>
          <w:p>
            <w:pPr>
              <w:pStyle w:val="Compact"/>
            </w:pPr>
            <w:r>
              <w:t xml:space="preserve">5</w:t>
            </w:r>
          </w:p>
        </w:tc>
        <w:tc>
          <w:tcPr/>
          <w:p>
            <w:pPr>
              <w:pStyle w:val="Compact"/>
            </w:pPr>
            <w:r>
              <w:t xml:space="preserve">1</w:t>
            </w:r>
          </w:p>
        </w:tc>
        <w:tc>
          <w:tcPr/>
          <w:p>
            <w:pPr>
              <w:pStyle w:val="Compact"/>
            </w:pPr>
            <w:r>
              <w:t xml:space="preserve">1</w:t>
            </w:r>
          </w:p>
        </w:tc>
        <w:tc>
          <w:tcPr/>
          <w:p>
            <w:pPr>
              <w:pStyle w:val="Compact"/>
            </w:pPr>
            <w:r>
              <w:t xml:space="preserve">2</w:t>
            </w:r>
          </w:p>
        </w:tc>
        <w:tc>
          <w:tcPr/>
          <w:p>
            <w:pPr>
              <w:pStyle w:val="Compact"/>
            </w:pPr>
            <w:r>
              <w:t xml:space="preserve">2</w:t>
            </w:r>
          </w:p>
        </w:tc>
      </w:tr>
      <w:tr>
        <w:tc>
          <w:tcPr/>
          <w:p>
            <w:pPr>
              <w:pStyle w:val="Compact"/>
            </w:pPr>
            <w:r>
              <w:t xml:space="preserve">order_to_cash_log.csv</w:t>
            </w:r>
          </w:p>
        </w:tc>
        <w:tc>
          <w:tcPr/>
          <w:p>
            <w:pPr>
              <w:pStyle w:val="Compact"/>
            </w:pPr>
            <w:r>
              <w:t xml:space="preserve">11</w:t>
            </w:r>
          </w:p>
        </w:tc>
        <w:tc>
          <w:tcPr/>
          <w:p>
            <w:pPr>
              <w:pStyle w:val="Compact"/>
            </w:pPr>
            <w:r>
              <w:t xml:space="preserve">12</w:t>
            </w:r>
          </w:p>
        </w:tc>
        <w:tc>
          <w:tcPr/>
          <w:p>
            <w:pPr>
              <w:pStyle w:val="Compact"/>
            </w:pPr>
            <w:r>
              <w:t xml:space="preserve">4</w:t>
            </w:r>
          </w:p>
        </w:tc>
        <w:tc>
          <w:tcPr/>
          <w:p>
            <w:pPr>
              <w:pStyle w:val="Compact"/>
            </w:pPr>
            <w:r>
              <w:t xml:space="preserve">2</w:t>
            </w:r>
          </w:p>
        </w:tc>
        <w:tc>
          <w:tcPr/>
          <w:p>
            <w:pPr>
              <w:pStyle w:val="Compact"/>
            </w:pPr>
            <w:r>
              <w:t xml:space="preserve">6</w:t>
            </w:r>
          </w:p>
        </w:tc>
        <w:tc>
          <w:tcPr/>
          <w:p>
            <w:pPr>
              <w:pStyle w:val="Compact"/>
            </w:pPr>
            <w:r>
              <w:t xml:space="preserve">6</w:t>
            </w:r>
          </w:p>
        </w:tc>
      </w:tr>
      <w:tr>
        <w:tc>
          <w:tcPr/>
          <w:p>
            <w:pPr>
              <w:pStyle w:val="Compact"/>
            </w:pPr>
            <w:r>
              <w:t xml:space="preserve">procurement_log.csv</w:t>
            </w:r>
          </w:p>
        </w:tc>
        <w:tc>
          <w:tcPr/>
          <w:p>
            <w:pPr>
              <w:pStyle w:val="Compact"/>
            </w:pPr>
            <w:r>
              <w:t xml:space="preserve">8</w:t>
            </w:r>
          </w:p>
        </w:tc>
        <w:tc>
          <w:tcPr/>
          <w:p>
            <w:pPr>
              <w:pStyle w:val="Compact"/>
            </w:pPr>
            <w:r>
              <w:t xml:space="preserve">9</w:t>
            </w:r>
          </w:p>
        </w:tc>
        <w:tc>
          <w:tcPr/>
          <w:p>
            <w:pPr>
              <w:pStyle w:val="Compact"/>
            </w:pPr>
            <w:r>
              <w:t xml:space="preserve">4</w:t>
            </w:r>
          </w:p>
        </w:tc>
        <w:tc>
          <w:tcPr/>
          <w:p>
            <w:pPr>
              <w:pStyle w:val="Compact"/>
            </w:pPr>
            <w:r>
              <w:t xml:space="preserve">2</w:t>
            </w:r>
          </w:p>
        </w:tc>
        <w:tc>
          <w:tcPr/>
          <w:p>
            <w:pPr>
              <w:pStyle w:val="Compact"/>
            </w:pPr>
            <w:r>
              <w:t xml:space="preserve">4</w:t>
            </w:r>
          </w:p>
        </w:tc>
        <w:tc>
          <w:tcPr/>
          <w:p>
            <w:pPr>
              <w:pStyle w:val="Compact"/>
            </w:pPr>
            <w:r>
              <w:t xml:space="preserve">4</w:t>
            </w:r>
          </w:p>
        </w:tc>
      </w:tr>
    </w:tbl>
    <w:p>
      <w:r>
        <w:pict>
          <v:rect style="width:0;height:1.5pt" o:hralign="center" o:hrstd="t" o:hr="t"/>
        </w:pict>
      </w:r>
    </w:p>
    <w:bookmarkEnd w:id="149"/>
    <w:bookmarkEnd w:id="150"/>
    <w:bookmarkStart w:id="151" w:name="b.4-gold-standard-models-summary"/>
    <w:p>
      <w:pPr>
        <w:pStyle w:val="Heading2"/>
      </w:pPr>
      <w:r>
        <w:t xml:space="preserve">B.4 Gold Standard Models (Summary)</w:t>
      </w:r>
    </w:p>
    <w:p>
      <w:pPr>
        <w:pStyle w:val="FirstParagraph"/>
      </w:pPr>
      <w:r>
        <w:t xml:space="preserve">The gold annotation files in</w:t>
      </w:r>
      <w:r>
        <w:t xml:space="preserve"> </w:t>
      </w:r>
      <w:r>
        <w:rPr>
          <w:rStyle w:val="VerbatimChar"/>
        </w:rPr>
        <w:t xml:space="preserve">eval/gold/</w:t>
      </w:r>
      <w:r>
        <w:t xml:space="preserve"> </w:t>
      </w:r>
      <w:r>
        <w:t xml:space="preserve">contain the reference ProcessModel JSON for each SOP. The annotation protocol and co-design note are described in Chapter 3, §3.3.</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Gold File</w:t>
            </w:r>
          </w:p>
        </w:tc>
        <w:tc>
          <w:tcPr/>
          <w:p>
            <w:pPr>
              <w:pStyle w:val="Compact"/>
            </w:pPr>
            <w:r>
              <w:t xml:space="preserve">Tasks</w:t>
            </w:r>
          </w:p>
        </w:tc>
        <w:tc>
          <w:tcPr/>
          <w:p>
            <w:pPr>
              <w:pStyle w:val="Compact"/>
            </w:pPr>
            <w:r>
              <w:t xml:space="preserve">Actors</w:t>
            </w:r>
          </w:p>
        </w:tc>
        <w:tc>
          <w:tcPr/>
          <w:p>
            <w:pPr>
              <w:pStyle w:val="Compact"/>
            </w:pPr>
            <w:r>
              <w:t xml:space="preserve">XOR GW</w:t>
            </w:r>
          </w:p>
        </w:tc>
        <w:tc>
          <w:tcPr/>
          <w:p>
            <w:pPr>
              <w:pStyle w:val="Compact"/>
            </w:pPr>
            <w:r>
              <w:t xml:space="preserve">AND GW</w:t>
            </w:r>
          </w:p>
        </w:tc>
        <w:tc>
          <w:tcPr/>
          <w:p>
            <w:pPr>
              <w:pStyle w:val="Compact"/>
            </w:pPr>
            <w:r>
              <w:t xml:space="preserve">Rework Loops</w:t>
            </w:r>
          </w:p>
        </w:tc>
      </w:tr>
      <w:tr>
        <w:tc>
          <w:tcPr/>
          <w:p>
            <w:pPr>
              <w:pStyle w:val="Compact"/>
            </w:pPr>
            <w:r>
              <w:t xml:space="preserve">vendor_onboarding.json</w:t>
            </w:r>
          </w:p>
        </w:tc>
        <w:tc>
          <w:tcPr/>
          <w:p>
            <w:pPr>
              <w:pStyle w:val="Compact"/>
            </w:pPr>
            <w:r>
              <w:t xml:space="preserve">11</w:t>
            </w:r>
          </w:p>
        </w:tc>
        <w:tc>
          <w:tcPr/>
          <w:p>
            <w:pPr>
              <w:pStyle w:val="Compact"/>
            </w:pPr>
            <w:r>
              <w:t xml:space="preserve">6</w:t>
            </w:r>
          </w:p>
        </w:tc>
        <w:tc>
          <w:tcPr/>
          <w:p>
            <w:pPr>
              <w:pStyle w:val="Compact"/>
            </w:pPr>
            <w:r>
              <w:t xml:space="preserve">3</w:t>
            </w:r>
          </w:p>
        </w:tc>
        <w:tc>
          <w:tcPr/>
          <w:p>
            <w:pPr>
              <w:pStyle w:val="Compact"/>
            </w:pPr>
            <w:r>
              <w:t xml:space="preserve">1</w:t>
            </w:r>
          </w:p>
        </w:tc>
        <w:tc>
          <w:tcPr/>
          <w:p>
            <w:pPr>
              <w:pStyle w:val="Compact"/>
            </w:pPr>
            <w:r>
              <w:t xml:space="preserve">1</w:t>
            </w:r>
          </w:p>
        </w:tc>
      </w:tr>
      <w:tr>
        <w:tc>
          <w:tcPr/>
          <w:p>
            <w:pPr>
              <w:pStyle w:val="Compact"/>
            </w:pPr>
            <w:r>
              <w:t xml:space="preserve">it_incident_management.json</w:t>
            </w:r>
          </w:p>
        </w:tc>
        <w:tc>
          <w:tcPr/>
          <w:p>
            <w:pPr>
              <w:pStyle w:val="Compact"/>
            </w:pPr>
            <w:r>
              <w:t xml:space="preserve">15</w:t>
            </w:r>
          </w:p>
        </w:tc>
        <w:tc>
          <w:tcPr/>
          <w:p>
            <w:pPr>
              <w:pStyle w:val="Compact"/>
            </w:pPr>
            <w:r>
              <w:t xml:space="preserve">5</w:t>
            </w:r>
          </w:p>
        </w:tc>
        <w:tc>
          <w:tcPr/>
          <w:p>
            <w:pPr>
              <w:pStyle w:val="Compact"/>
            </w:pPr>
            <w:r>
              <w:t xml:space="preserve">4</w:t>
            </w:r>
          </w:p>
        </w:tc>
        <w:tc>
          <w:tcPr/>
          <w:p>
            <w:pPr>
              <w:pStyle w:val="Compact"/>
            </w:pPr>
            <w:r>
              <w:t xml:space="preserve">1</w:t>
            </w:r>
          </w:p>
        </w:tc>
        <w:tc>
          <w:tcPr/>
          <w:p>
            <w:pPr>
              <w:pStyle w:val="Compact"/>
            </w:pPr>
            <w:r>
              <w:t xml:space="preserve">2</w:t>
            </w:r>
          </w:p>
        </w:tc>
      </w:tr>
      <w:tr>
        <w:tc>
          <w:tcPr/>
          <w:p>
            <w:pPr>
              <w:pStyle w:val="Compact"/>
            </w:pPr>
            <w:r>
              <w:t xml:space="preserve">employee_leave_approval.json</w:t>
            </w:r>
          </w:p>
        </w:tc>
        <w:tc>
          <w:tcPr/>
          <w:p>
            <w:pPr>
              <w:pStyle w:val="Compact"/>
            </w:pPr>
            <w:r>
              <w:t xml:space="preserve">8</w:t>
            </w:r>
          </w:p>
        </w:tc>
        <w:tc>
          <w:tcPr/>
          <w:p>
            <w:pPr>
              <w:pStyle w:val="Compact"/>
            </w:pPr>
            <w:r>
              <w:t xml:space="preserve">4</w:t>
            </w:r>
          </w:p>
        </w:tc>
        <w:tc>
          <w:tcPr/>
          <w:p>
            <w:pPr>
              <w:pStyle w:val="Compact"/>
            </w:pPr>
            <w:r>
              <w:t xml:space="preserve">2</w:t>
            </w:r>
          </w:p>
        </w:tc>
        <w:tc>
          <w:tcPr/>
          <w:p>
            <w:pPr>
              <w:pStyle w:val="Compact"/>
            </w:pPr>
            <w:r>
              <w:t xml:space="preserve">0</w:t>
            </w:r>
          </w:p>
        </w:tc>
        <w:tc>
          <w:tcPr/>
          <w:p>
            <w:pPr>
              <w:pStyle w:val="Compact"/>
            </w:pPr>
            <w:r>
              <w:t xml:space="preserve">0</w:t>
            </w:r>
          </w:p>
        </w:tc>
      </w:tr>
      <w:tr>
        <w:tc>
          <w:tcPr/>
          <w:p>
            <w:pPr>
              <w:pStyle w:val="Compact"/>
            </w:pPr>
            <w:r>
              <w:t xml:space="preserve">legacy_it_purchase.json</w:t>
            </w:r>
          </w:p>
        </w:tc>
        <w:tc>
          <w:tcPr/>
          <w:p>
            <w:pPr>
              <w:pStyle w:val="Compact"/>
            </w:pPr>
            <w:r>
              <w:t xml:space="preserve">14</w:t>
            </w:r>
          </w:p>
        </w:tc>
        <w:tc>
          <w:tcPr/>
          <w:p>
            <w:pPr>
              <w:pStyle w:val="Compact"/>
            </w:pPr>
            <w:r>
              <w:t xml:space="preserve">5</w:t>
            </w:r>
          </w:p>
        </w:tc>
        <w:tc>
          <w:tcPr/>
          <w:p>
            <w:pPr>
              <w:pStyle w:val="Compact"/>
            </w:pPr>
            <w:r>
              <w:t xml:space="preserve">4</w:t>
            </w:r>
          </w:p>
        </w:tc>
        <w:tc>
          <w:tcPr/>
          <w:p>
            <w:pPr>
              <w:pStyle w:val="Compact"/>
            </w:pPr>
            <w:r>
              <w:t xml:space="preserve">1</w:t>
            </w:r>
          </w:p>
        </w:tc>
        <w:tc>
          <w:tcPr/>
          <w:p>
            <w:pPr>
              <w:pStyle w:val="Compact"/>
            </w:pPr>
            <w:r>
              <w:t xml:space="preserve">2</w:t>
            </w:r>
          </w:p>
        </w:tc>
      </w:tr>
    </w:tbl>
    <w:p>
      <w:r>
        <w:pict>
          <v:rect style="width:0;height:1.5pt" o:hralign="center" o:hrstd="t" o:hr="t"/>
        </w:pict>
      </w:r>
    </w:p>
    <w:bookmarkEnd w:id="151"/>
    <w:bookmarkStart w:id="152" w:name="b.5-pipeline-invocation-evidence"/>
    <w:p>
      <w:pPr>
        <w:pStyle w:val="Heading2"/>
      </w:pPr>
      <w:r>
        <w:t xml:space="preserve">B.5 Pipeline Invocation Evidence</w:t>
      </w:r>
    </w:p>
    <w:p>
      <w:pPr>
        <w:pStyle w:val="FirstParagraph"/>
      </w:pPr>
      <w:r>
        <w:t xml:space="preserve">All results are produced by the following commands (fully documented and reproducible):</w:t>
      </w:r>
    </w:p>
    <w:p>
      <w:pPr>
        <w:pStyle w:val="SourceCode"/>
      </w:pPr>
      <w:r>
        <w:rPr>
          <w:rStyle w:val="CommentTok"/>
        </w:rPr>
        <w:t xml:space="preserve"># Install</w:t>
      </w:r>
      <w:r>
        <w:br/>
      </w:r>
      <w:r>
        <w:rPr>
          <w:rStyle w:val="FunctionTok"/>
        </w:rPr>
        <w:t xml:space="preserve">make</w:t>
      </w:r>
      <w:r>
        <w:rPr>
          <w:rStyle w:val="NormalTok"/>
        </w:rPr>
        <w:t xml:space="preserve"> setup</w:t>
      </w:r>
      <w:r>
        <w:br/>
      </w:r>
      <w:r>
        <w:br/>
      </w:r>
      <w:r>
        <w:rPr>
          <w:rStyle w:val="CommentTok"/>
        </w:rPr>
        <w:t xml:space="preserve"># Extraction evaluation (E1 vs gold)</w:t>
      </w:r>
      <w:r>
        <w:br/>
      </w:r>
      <w:r>
        <w:rPr>
          <w:rStyle w:val="ExtensionTok"/>
        </w:rPr>
        <w:t xml:space="preserve">python</w:t>
      </w:r>
      <w:r>
        <w:rPr>
          <w:rStyle w:val="NormalTok"/>
        </w:rPr>
        <w:t xml:space="preserve"> </w:t>
      </w:r>
      <w:r>
        <w:rPr>
          <w:rStyle w:val="AttributeTok"/>
        </w:rPr>
        <w:t xml:space="preserve">-m</w:t>
      </w:r>
      <w:r>
        <w:rPr>
          <w:rStyle w:val="NormalTok"/>
        </w:rPr>
        <w:t xml:space="preserve"> process_miner.cli eval </w:t>
      </w:r>
      <w:r>
        <w:rPr>
          <w:rStyle w:val="AttributeTok"/>
        </w:rPr>
        <w:t xml:space="preserve">--gold</w:t>
      </w:r>
      <w:r>
        <w:rPr>
          <w:rStyle w:val="NormalTok"/>
        </w:rPr>
        <w:t xml:space="preserve"> eval/gold </w:t>
      </w:r>
      <w:r>
        <w:rPr>
          <w:rStyle w:val="AttributeTok"/>
        </w:rPr>
        <w:t xml:space="preserve">--inputs</w:t>
      </w:r>
      <w:r>
        <w:rPr>
          <w:rStyle w:val="NormalTok"/>
        </w:rPr>
        <w:t xml:space="preserve"> inputs </w:t>
      </w:r>
      <w:r>
        <w:rPr>
          <w:rStyle w:val="AttributeTok"/>
        </w:rPr>
        <w:t xml:space="preserve">-o</w:t>
      </w:r>
      <w:r>
        <w:rPr>
          <w:rStyle w:val="NormalTok"/>
        </w:rPr>
        <w:t xml:space="preserve"> outputs/eval</w:t>
      </w:r>
      <w:r>
        <w:br/>
      </w:r>
      <w:r>
        <w:br/>
      </w:r>
      <w:r>
        <w:rPr>
          <w:rStyle w:val="CommentTok"/>
        </w:rPr>
        <w:t xml:space="preserve"># LLM comparison (E1 vs E2 vs E3) — requires API key</w:t>
      </w:r>
      <w:r>
        <w:br/>
      </w:r>
      <w:r>
        <w:rPr>
          <w:rStyle w:val="BuiltInTok"/>
        </w:rPr>
        <w:t xml:space="preserve">export</w:t>
      </w:r>
      <w:r>
        <w:rPr>
          <w:rStyle w:val="NormalTok"/>
        </w:rPr>
        <w:t xml:space="preserve"> </w:t>
      </w:r>
      <w:r>
        <w:rPr>
          <w:rStyle w:val="VariableTok"/>
        </w:rPr>
        <w:t xml:space="preserve">OPENAI_API_KEY</w:t>
      </w:r>
      <w:r>
        <w:rPr>
          <w:rStyle w:val="OperatorTok"/>
        </w:rPr>
        <w:t xml:space="preserve">=</w:t>
      </w:r>
      <w:r>
        <w:rPr>
          <w:rStyle w:val="NormalTok"/>
        </w:rPr>
        <w:t xml:space="preserve">sk-or-v1-...</w:t>
      </w:r>
      <w:r>
        <w:br/>
      </w:r>
      <w:r>
        <w:rPr>
          <w:rStyle w:val="BuiltInTok"/>
        </w:rPr>
        <w:t xml:space="preserve">export</w:t>
      </w:r>
      <w:r>
        <w:rPr>
          <w:rStyle w:val="NormalTok"/>
        </w:rPr>
        <w:t xml:space="preserve"> </w:t>
      </w:r>
      <w:r>
        <w:rPr>
          <w:rStyle w:val="VariableTok"/>
        </w:rPr>
        <w:t xml:space="preserve">PM_LLM_MODEL</w:t>
      </w:r>
      <w:r>
        <w:rPr>
          <w:rStyle w:val="OperatorTok"/>
        </w:rPr>
        <w:t xml:space="preserve">=</w:t>
      </w:r>
      <w:r>
        <w:rPr>
          <w:rStyle w:val="NormalTok"/>
        </w:rPr>
        <w:t xml:space="preserve">qwen/qwen3-8b</w:t>
      </w:r>
      <w:r>
        <w:br/>
      </w:r>
      <w:r>
        <w:rPr>
          <w:rStyle w:val="ExtensionTok"/>
        </w:rPr>
        <w:t xml:space="preserve">python</w:t>
      </w:r>
      <w:r>
        <w:rPr>
          <w:rStyle w:val="NormalTok"/>
        </w:rPr>
        <w:t xml:space="preserve"> scripts/run_llm_experiments.py   </w:t>
      </w:r>
      <w:r>
        <w:rPr>
          <w:rStyle w:val="CommentTok"/>
        </w:rPr>
        <w:t xml:space="preserve"># writes outputs/llm_comparison.json</w:t>
      </w:r>
      <w:r>
        <w:br/>
      </w:r>
      <w:r>
        <w:br/>
      </w:r>
      <w:r>
        <w:rPr>
          <w:rStyle w:val="CommentTok"/>
        </w:rPr>
        <w:t xml:space="preserve"># Discovery evaluation (E4 vs E6) — no API needed</w:t>
      </w:r>
      <w:r>
        <w:br/>
      </w:r>
      <w:r>
        <w:rPr>
          <w:rStyle w:val="ExtensionTok"/>
        </w:rPr>
        <w:t xml:space="preserve">python</w:t>
      </w:r>
      <w:r>
        <w:rPr>
          <w:rStyle w:val="NormalTok"/>
        </w:rPr>
        <w:t xml:space="preserve"> </w:t>
      </w:r>
      <w:r>
        <w:rPr>
          <w:rStyle w:val="AttributeTok"/>
        </w:rPr>
        <w:t xml:space="preserve">-m</w:t>
      </w:r>
      <w:r>
        <w:rPr>
          <w:rStyle w:val="NormalTok"/>
        </w:rPr>
        <w:t xml:space="preserve"> process_miner.cli research-eval  </w:t>
      </w:r>
      <w:r>
        <w:rPr>
          <w:rStyle w:val="CommentTok"/>
        </w:rPr>
        <w:t xml:space="preserve"># writes outputs/research/research_eval.{json,md}</w:t>
      </w:r>
      <w:r>
        <w:br/>
      </w:r>
      <w:r>
        <w:br/>
      </w:r>
      <w:r>
        <w:rPr>
          <w:rStyle w:val="CommentTok"/>
        </w:rPr>
        <w:t xml:space="preserve"># Full demo pipeline (all 4 SOPs, all artifacts)</w:t>
      </w:r>
      <w:r>
        <w:br/>
      </w:r>
      <w:r>
        <w:rPr>
          <w:rStyle w:val="ExtensionTok"/>
        </w:rPr>
        <w:t xml:space="preserve">python</w:t>
      </w:r>
      <w:r>
        <w:rPr>
          <w:rStyle w:val="NormalTok"/>
        </w:rPr>
        <w:t xml:space="preserve"> </w:t>
      </w:r>
      <w:r>
        <w:rPr>
          <w:rStyle w:val="AttributeTok"/>
        </w:rPr>
        <w:t xml:space="preserve">-m</w:t>
      </w:r>
      <w:r>
        <w:rPr>
          <w:rStyle w:val="NormalTok"/>
        </w:rPr>
        <w:t xml:space="preserve"> process_miner.cli demo           </w:t>
      </w:r>
      <w:r>
        <w:rPr>
          <w:rStyle w:val="CommentTok"/>
        </w:rPr>
        <w:t xml:space="preserve"># outputs/demo/...</w:t>
      </w:r>
      <w:r>
        <w:br/>
      </w:r>
      <w:r>
        <w:br/>
      </w:r>
      <w:r>
        <w:rPr>
          <w:rStyle w:val="CommentTok"/>
        </w:rPr>
        <w:t xml:space="preserve"># Inductive Miner on any log</w:t>
      </w:r>
      <w:r>
        <w:br/>
      </w:r>
      <w:r>
        <w:rPr>
          <w:rStyle w:val="ExtensionTok"/>
        </w:rPr>
        <w:t xml:space="preserve">python</w:t>
      </w:r>
      <w:r>
        <w:rPr>
          <w:rStyle w:val="NormalTok"/>
        </w:rPr>
        <w:t xml:space="preserve"> </w:t>
      </w:r>
      <w:r>
        <w:rPr>
          <w:rStyle w:val="AttributeTok"/>
        </w:rPr>
        <w:t xml:space="preserve">-m</w:t>
      </w:r>
      <w:r>
        <w:rPr>
          <w:rStyle w:val="NormalTok"/>
        </w:rPr>
        <w:t xml:space="preserve"> process_miner.cli discover-im inputs/it_incident_events.csv </w:t>
      </w:r>
      <w:r>
        <w:rPr>
          <w:rStyle w:val="AttributeTok"/>
        </w:rPr>
        <w:t xml:space="preserve">-o</w:t>
      </w:r>
      <w:r>
        <w:rPr>
          <w:rStyle w:val="NormalTok"/>
        </w:rPr>
        <w:t xml:space="preserve"> outputs/im</w:t>
      </w:r>
      <w:r>
        <w:br/>
      </w:r>
      <w:r>
        <w:br/>
      </w:r>
      <w:r>
        <w:rPr>
          <w:rStyle w:val="CommentTok"/>
        </w:rPr>
        <w:t xml:space="preserve"># Test suite</w:t>
      </w:r>
      <w:r>
        <w:br/>
      </w:r>
      <w:r>
        <w:rPr>
          <w:rStyle w:val="ExtensionTok"/>
        </w:rPr>
        <w:t xml:space="preserve">python</w:t>
      </w:r>
      <w:r>
        <w:rPr>
          <w:rStyle w:val="NormalTok"/>
        </w:rPr>
        <w:t xml:space="preserve"> </w:t>
      </w:r>
      <w:r>
        <w:rPr>
          <w:rStyle w:val="AttributeTok"/>
        </w:rPr>
        <w:t xml:space="preserve">-m</w:t>
      </w:r>
      <w:r>
        <w:rPr>
          <w:rStyle w:val="NormalTok"/>
        </w:rPr>
        <w:t xml:space="preserve"> pytest tests/ </w:t>
      </w:r>
      <w:r>
        <w:rPr>
          <w:rStyle w:val="AttributeTok"/>
        </w:rPr>
        <w:t xml:space="preserve">-v</w:t>
      </w:r>
    </w:p>
    <w:p>
      <w:pPr>
        <w:pStyle w:val="FirstParagraph"/>
      </w:pPr>
      <w:r>
        <w:t xml:space="preserve">Full source:</w:t>
      </w:r>
      <w:r>
        <w:t xml:space="preserve"> </w:t>
      </w:r>
      <w:r>
        <w:rPr>
          <w:rStyle w:val="VerbatimChar"/>
        </w:rPr>
        <w:t xml:space="preserve">process_miner/</w:t>
      </w:r>
      <w:r>
        <w:t xml:space="preserve"> </w:t>
      </w:r>
      <w:r>
        <w:t xml:space="preserve">— 7,500+ lines, 38 files, 162 tests, MIT licence.</w:t>
      </w:r>
    </w:p>
    <w:bookmarkEnd w:id="152"/>
    <w:bookmarkEnd w:id="1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1" Target="media/rId51.png" /><Relationship Type="http://schemas.openxmlformats.org/officeDocument/2006/relationships/image" Id="rId92" Target="media/rId92.png" /><Relationship Type="http://schemas.openxmlformats.org/officeDocument/2006/relationships/image" Id="rId79" Target="media/rId79.png" /><Relationship Type="http://schemas.openxmlformats.org/officeDocument/2006/relationships/image" Id="rId135" Target="media/rId135.png" /><Relationship Type="http://schemas.openxmlformats.org/officeDocument/2006/relationships/image" Id="rId86" Target="media/rId86.png" /><Relationship Type="http://schemas.openxmlformats.org/officeDocument/2006/relationships/image" Id="rId89" Target="media/rId8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LLM-Assisted Business Process Discovery</dc:title>
  <dc:creator>Aashish Kumar Mahato</dc:creator>
  <cp:keywords>business process management, BPMN, process mining, LLM, multi-agent systems</cp:keywords>
  <dcterms:created xsi:type="dcterms:W3CDTF">2026-09-20T06:25:25Z</dcterms:created>
  <dcterms:modified xsi:type="dcterms:W3CDTF">2026-09-20T06:25:25Z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thesis investigates whether heterogeneous process knowledge sources — unstructured SOP text and structured event logs — can be fused into valid, conformance-checked BPMN 2.0 models by an automated pipeline. Five extractor configurations are implemented in the ProcessMind framework: deterministic rule parser (E1), single-shot LLM (E2), LLM with self-correction (E3), DFG discovery (E4), and Inductive Miner (E6). A one-command evaluation harness enables comparative evaluation under identical conditions on a four-SOP/seven-log corpus. Key findings: the rule parser achieves perfect extraction on controlled vocabulary (F1=1.00) but collapses on unstructured text (F1=0.10); the LLM recovers substantially on unstructured text (F1=0.48–0.50); the self-correction loop adds 0.02–0.09 F1 improvement on the genuine LLM extraction path; the Inductive Miner is empirically sound-by-construction (fitness = variant coverage across all logs, up to 0.947 on 40% noisy logs vs 0.667 for DFG); and bottleneck-grounded To-Be recommendations reduce estimated critical path by 17–31%.</vt:lpwstr>
  </property>
  <property fmtid="{D5CDD505-2E9C-101B-9397-08002B2CF9AE}" pid="3" name="date">
    <vt:lpwstr>September 2026</vt:lpwstr>
  </property>
  <property fmtid="{D5CDD505-2E9C-101B-9397-08002B2CF9AE}" pid="4" name="subtitle">
    <vt:lpwstr>Combining Multi-Agent Extraction with Sound Process Mining for Automated BPMN Reconstruction</vt:lpwstr>
  </property>
</Properties>
</file>