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xml:space="preserve">: </w:t>
      </w:r>
      <w:r>
        <w:rPr>
          <w:rFonts w:ascii="Consolas" w:hAnsi="Consolas"/>
          <w:color w:val="A01E1E"/>
          <w:sz w:val="19"/>
        </w:rPr>
        <w:t>run_1785796639905</w:t>
      </w:r>
      <w:r>
        <w:rPr>
          <w:rFonts w:ascii="Times New Roman" w:hAnsi="Times New Roman"/>
          <w:sz w:val="20"/>
        </w:rPr>
        <w:t xml:space="preserve"> | Dataset Hash: </w:t>
      </w:r>
      <w:r>
        <w:rPr>
          <w:rFonts w:ascii="Consolas" w:hAnsi="Consolas"/>
          <w:color w:val="A01E1E"/>
          <w:sz w:val="19"/>
        </w:rPr>
        <w:t>17c136ef76dd0f82</w:t>
      </w:r>
      <w:r>
        <w:rPr>
          <w:rFonts w:ascii="Times New Roman" w:hAnsi="Times New Roman"/>
          <w:sz w:val="20"/>
        </w:rPr>
        <w:t xml:space="preserve"> | Commit: </w:t>
      </w:r>
      <w:r>
        <w:rPr>
          <w:rFonts w:ascii="Consolas" w:hAnsi="Consolas"/>
          <w:color w:val="A01E1E"/>
          <w:sz w:val="19"/>
        </w:rPr>
        <w:t>823334b</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 (FERPA, GDPR) 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privacy-compliant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w:t>
      </w:r>
      <w:r>
        <w:rPr>
          <w:rFonts w:ascii="Consolas" w:hAnsi="Consolas"/>
          <w:color w:val="A01E1E"/>
          <w:sz w:val="19"/>
        </w:rPr>
        <w:t>CanonicalNormalizer</w:t>
      </w:r>
      <w:r>
        <w:rPr>
          <w:rFonts w:ascii="Times New Roman" w:hAnsi="Times New Roman"/>
          <w:sz w:val="20"/>
        </w:rPr>
        <w:t>) and an automated nine-class structured OCR error taxonomy.</w:t>
      </w:r>
    </w:p>
    <w:p>
      <w:pPr>
        <w:spacing w:before="40" w:after="80" w:line="276" w:lineRule="auto"/>
      </w:pPr>
      <w:r>
        <w:rPr>
          <w:rFonts w:ascii="Times New Roman" w:hAnsi="Times New Roman"/>
          <w:sz w:val="20"/>
        </w:rPr>
        <w:t>We evaluate the benchmark suite across 360 specimens (</w:t>
      </w:r>
      <w:r>
        <w:rPr>
          <w:rFonts w:ascii="Cambria Math" w:hAnsi="Cambria Math"/>
          <w:i/>
          <w:color w:val="003366"/>
          <w:sz w:val="20"/>
        </w:rPr>
        <w:t>3  categories  x  30  instances  x  4  degradation profiles</w:t>
      </w:r>
      <w:r>
        <w:rPr>
          <w:rFonts w:ascii="Times New Roman" w:hAnsi="Times New Roman"/>
          <w:sz w:val="20"/>
        </w:rPr>
        <w:t>). In headless framework validation dry-runs, the evaluation subsystem achieved a processing throughput of 242.59 samples/sec with zero database state mutations. In live neural model inference testing using Groq Cloud's Llama 3.1 8B Instant engine with strict real-inference enforcement (</w:t>
      </w:r>
      <w:r>
        <w:rPr>
          <w:rFonts w:ascii="Consolas" w:hAnsi="Consolas"/>
          <w:color w:val="A01E1E"/>
          <w:sz w:val="19"/>
        </w:rPr>
        <w:t>allowMockFallback: false</w:t>
      </w:r>
      <w:r>
        <w:rPr>
          <w:rFonts w:ascii="Times New Roman" w:hAnsi="Times New Roman"/>
          <w:sz w:val="20"/>
        </w:rPr>
        <w:t xml:space="preserv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This work provides a privacy-safe, reproducible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Privacy-Safe AI.</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fundamental methodological obstacles:</w:t>
      </w:r>
    </w:p>
    <w:p>
      <w:pPr>
        <w:pStyle w:val="ListNumber"/>
        <w:spacing w:before="20" w:after="40"/>
      </w:pPr>
      <w:r>
        <w:rPr>
          <w:rFonts w:ascii="Times New Roman" w:hAnsi="Times New Roman"/>
          <w:b/>
          <w:sz w:val="20"/>
        </w:rPr>
        <w:t>Privacy &amp; Regulatory Barriers</w:t>
      </w:r>
      <w:r>
        <w:rPr>
          <w:rFonts w:ascii="Times New Roman" w:hAnsi="Times New Roman"/>
          <w:sz w:val="20"/>
        </w:rPr>
        <w:t>: Privacy laws such as the Family Educational Rights and Privacy Act (FERPA) in the United States and the General Data Protection Regulation (GDPR) in the European Union prohibit public sharing of authentic student academic records.</w:t>
      </w:r>
    </w:p>
    <w:p>
      <w:pPr>
        <w:pStyle w:val="ListNumber"/>
        <w:spacing w:before="20" w:after="40"/>
      </w:pP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pStyle w:val="ListNumber"/>
        <w:spacing w:before="20" w:after="40"/>
      </w:pPr>
      <w:r>
        <w:rPr>
          <w:rFonts w:ascii="Times New Roman" w:hAnsi="Times New Roman"/>
          <w:b/>
          <w:sz w:val="20"/>
        </w:rPr>
        <w:t>Superficial Formatting Discrepancies</w:t>
      </w:r>
      <w:r>
        <w:rPr>
          <w:rFonts w:ascii="Times New Roman" w:hAnsi="Times New Roman"/>
          <w:sz w:val="20"/>
        </w:rPr>
        <w:t xml:space="preserve">: Standard string comparison metrics (e.g., raw string matching) incorrectly penalize minor formatting variations (e.g., </w:t>
      </w:r>
      <w:r>
        <w:rPr>
          <w:rFonts w:ascii="Times New Roman" w:hAnsi="Times New Roman"/>
          <w:color w:val="A01E1E"/>
          <w:sz w:val="20"/>
        </w:rPr>
        <w:t>2026-08-04</w:t>
      </w:r>
      <w:r>
        <w:rPr>
          <w:rFonts w:ascii="Times New Roman" w:hAnsi="Times New Roman"/>
          <w:sz w:val="20"/>
        </w:rPr>
        <w:t xml:space="preserve"> vs </w:t>
      </w:r>
      <w:r>
        <w:rPr>
          <w:rFonts w:ascii="Times New Roman" w:hAnsi="Times New Roman"/>
          <w:color w:val="A01E1E"/>
          <w:sz w:val="20"/>
        </w:rPr>
        <w:t>August 4, 2026</w:t>
      </w:r>
      <w:r>
        <w:rPr>
          <w:rFonts w:ascii="Times New Roman" w:hAnsi="Times New Roman"/>
          <w:sz w:val="20"/>
        </w:rPr>
        <w:t>), distorting extraction accuracy evaluations.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privacy-compliant synthetic data generator capable of rendering diverse academic credentials with pixel-exact ground truth annotations.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pStyle w:val="ListNumber"/>
        <w:spacing w:before="20" w:after="40"/>
      </w:pPr>
      <w:r>
        <w:rPr>
          <w:rFonts w:ascii="Times New Roman" w:hAnsi="Times New Roman"/>
          <w:b/>
          <w:sz w:val="20"/>
        </w:rPr>
        <w:t>ADBG v1.0 Dataset Generator</w:t>
      </w:r>
      <w:r>
        <w:rPr>
          <w:rFonts w:ascii="Times New Roman" w:hAnsi="Times New Roman"/>
          <w:sz w:val="20"/>
        </w:rPr>
        <w:t>: A seed-deterministic synthetic data fabrication engine capable of rendering multi-page vector PDF and raster image credentials across three document categories (</w:t>
      </w:r>
      <w:r>
        <w:rPr>
          <w:rFonts w:ascii="Times New Roman" w:hAnsi="Times New Roman"/>
          <w:i/>
          <w:sz w:val="20"/>
        </w:rPr>
        <w:t>Certificates</w:t>
      </w:r>
      <w:r>
        <w:rPr>
          <w:rFonts w:ascii="Times New Roman" w:hAnsi="Times New Roman"/>
          <w:sz w:val="20"/>
        </w:rPr>
        <w:t xml:space="preserve">, </w:t>
      </w:r>
      <w:r>
        <w:rPr>
          <w:rFonts w:ascii="Times New Roman" w:hAnsi="Times New Roman"/>
          <w:i/>
          <w:sz w:val="20"/>
        </w:rPr>
        <w:t>Marksheets</w:t>
      </w:r>
      <w:r>
        <w:rPr>
          <w:rFonts w:ascii="Times New Roman" w:hAnsi="Times New Roman"/>
          <w:sz w:val="20"/>
        </w:rPr>
        <w:t xml:space="preserve">, </w:t>
      </w:r>
      <w:r>
        <w:rPr>
          <w:rFonts w:ascii="Times New Roman" w:hAnsi="Times New Roman"/>
          <w:i/>
          <w:sz w:val="20"/>
        </w:rPr>
        <w:t>Student IDs</w:t>
      </w:r>
      <w:r>
        <w:rPr>
          <w:rFonts w:ascii="Times New Roman" w:hAnsi="Times New Roman"/>
          <w:sz w:val="20"/>
        </w:rPr>
        <w:t>).</w:t>
      </w:r>
    </w:p>
    <w:p>
      <w:pPr>
        <w:pStyle w:val="ListNumber"/>
        <w:spacing w:before="20" w:after="40"/>
      </w:pP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pStyle w:val="ListNumber"/>
        <w:spacing w:before="20" w:after="40"/>
      </w:pPr>
      <w:r>
        <w:rPr>
          <w:rFonts w:ascii="Times New Roman" w:hAnsi="Times New Roman"/>
          <w:b/>
          <w:sz w:val="20"/>
        </w:rPr>
        <w:t>Six-Stage Semantic Normalization Layer</w:t>
      </w:r>
      <w:r>
        <w:rPr>
          <w:rFonts w:ascii="Times New Roman" w:hAnsi="Times New Roman"/>
          <w:sz w:val="20"/>
        </w:rPr>
        <w:t>: A canonical field normalizer (</w:t>
      </w:r>
      <w:r>
        <w:rPr>
          <w:rFonts w:ascii="Times New Roman" w:hAnsi="Times New Roman"/>
          <w:color w:val="A01E1E"/>
          <w:sz w:val="20"/>
        </w:rPr>
        <w:t>CanonicalNormalizer</w:t>
      </w:r>
      <w:r>
        <w:rPr>
          <w:rFonts w:ascii="Times New Roman" w:hAnsi="Times New Roman"/>
          <w:sz w:val="20"/>
        </w:rPr>
        <w:t>) that standardizes dates, roll numbers, numerical grades, degree titles, and institution aliases prior to metric calculation.</w:t>
      </w:r>
    </w:p>
    <w:p>
      <w:pPr>
        <w:pStyle w:val="ListNumber"/>
        <w:spacing w:before="20" w:after="40"/>
      </w:pP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w:t>
      </w:r>
      <w:r>
        <w:rPr>
          <w:rFonts w:ascii="Times New Roman" w:hAnsi="Times New Roman"/>
          <w:color w:val="A01E1E"/>
          <w:sz w:val="20"/>
        </w:rPr>
        <w:t>OCR_ERROR</w:t>
      </w:r>
      <w:r>
        <w:rPr>
          <w:rFonts w:ascii="Times New Roman" w:hAnsi="Times New Roman"/>
          <w:sz w:val="20"/>
        </w:rPr>
        <w:t xml:space="preserve">, </w:t>
      </w:r>
      <w:r>
        <w:rPr>
          <w:rFonts w:ascii="Times New Roman" w:hAnsi="Times New Roman"/>
          <w:color w:val="A01E1E"/>
          <w:sz w:val="20"/>
        </w:rPr>
        <w:t>FIELD_MISSING</w:t>
      </w:r>
      <w:r>
        <w:rPr>
          <w:rFonts w:ascii="Times New Roman" w:hAnsi="Times New Roman"/>
          <w:sz w:val="20"/>
        </w:rPr>
        <w:t xml:space="preserve">, </w:t>
      </w:r>
      <w:r>
        <w:rPr>
          <w:rFonts w:ascii="Times New Roman" w:hAnsi="Times New Roman"/>
          <w:color w:val="A01E1E"/>
          <w:sz w:val="20"/>
        </w:rPr>
        <w:t>HALLUCINATION</w:t>
      </w:r>
      <w:r>
        <w:rPr>
          <w:rFonts w:ascii="Times New Roman" w:hAnsi="Times New Roman"/>
          <w:sz w:val="20"/>
        </w:rPr>
        <w:t xml:space="preserve">, </w:t>
      </w:r>
      <w:r>
        <w:rPr>
          <w:rFonts w:ascii="Times New Roman" w:hAnsi="Times New Roman"/>
          <w:color w:val="A01E1E"/>
          <w:sz w:val="20"/>
        </w:rPr>
        <w:t>FORMAT_ERROR</w:t>
      </w:r>
      <w:r>
        <w:rPr>
          <w:rFonts w:ascii="Times New Roman" w:hAnsi="Times New Roman"/>
          <w:sz w:val="20"/>
        </w:rPr>
        <w:t>, etc.).</w:t>
      </w:r>
    </w:p>
    <w:p>
      <w:pPr>
        <w:pStyle w:val="ListNumber"/>
        <w:spacing w:before="20" w:after="40"/>
      </w:pP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w:t>
      </w:r>
      <w:r>
        <w:rPr>
          <w:rFonts w:ascii="Times New Roman" w:hAnsi="Times New Roman"/>
          <w:color w:val="A01E1E"/>
          <w:sz w:val="20"/>
        </w:rPr>
        <w:t>clean</w:t>
      </w:r>
      <w:r>
        <w:rPr>
          <w:rFonts w:ascii="Times New Roman" w:hAnsi="Times New Roman"/>
          <w:sz w:val="20"/>
        </w:rPr>
        <w:t xml:space="preserve">, </w:t>
      </w:r>
      <w:r>
        <w:rPr>
          <w:rFonts w:ascii="Times New Roman" w:hAnsi="Times New Roman"/>
          <w:color w:val="A01E1E"/>
          <w:sz w:val="20"/>
        </w:rPr>
        <w:t>scanner_copy</w:t>
      </w:r>
      <w:r>
        <w:rPr>
          <w:rFonts w:ascii="Times New Roman" w:hAnsi="Times New Roman"/>
          <w:sz w:val="20"/>
        </w:rPr>
        <w:t xml:space="preserve">, </w:t>
      </w:r>
      <w:r>
        <w:rPr>
          <w:rFonts w:ascii="Times New Roman" w:hAnsi="Times New Roman"/>
          <w:color w:val="A01E1E"/>
          <w:sz w:val="20"/>
        </w:rPr>
        <w:t>mobile_camera</w:t>
      </w:r>
      <w:r>
        <w:rPr>
          <w:rFonts w:ascii="Times New Roman" w:hAnsi="Times New Roman"/>
          <w:sz w:val="20"/>
        </w:rPr>
        <w:t xml:space="preserve">, </w:t>
      </w:r>
      <w:r>
        <w:rPr>
          <w:rFonts w:ascii="Times New Roman" w:hAnsi="Times New Roman"/>
          <w:color w:val="A01E1E"/>
          <w:sz w:val="20"/>
        </w:rPr>
        <w:t>rotated_90</w:t>
      </w:r>
      <w:r>
        <w:rPr>
          <w:rFonts w:ascii="Times New Roman" w:hAnsi="Times New Roman"/>
          <w:sz w:val="20"/>
        </w:rPr>
        <w:t>).</w:t>
      </w:r>
    </w:p>
    <w:p>
      <w:pPr>
        <w:keepNext/>
        <w:spacing w:before="200" w:after="80"/>
      </w:pPr>
      <w:r>
        <w:rPr>
          <w:rFonts w:ascii="Times New Roman" w:hAnsi="Times New Roman"/>
          <w:b/>
          <w:color w:val="333333"/>
          <w:sz w:val="23"/>
        </w:rPr>
        <w:t>1.4 Paper Organization</w:t>
      </w:r>
    </w:p>
    <w:p>
      <w:pPr>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findings, limitations, and threats to validity. Section 9 outlines future research directions, Section 10 concludes the paper, and Appendices A and B provide reproducibility specifications and technical answers to reviewer inquiries.</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Information Extraction &amp; Neural Document AI Architectures</w:t>
      </w:r>
    </w:p>
    <w:p>
      <w:pPr>
        <w:spacing w:before="40" w:after="80" w:line="276" w:lineRule="auto"/>
      </w:pPr>
      <w:r>
        <w:rPr>
          <w:rFonts w:ascii="Times New Roman" w:hAnsi="Times New Roman"/>
          <w:sz w:val="20"/>
        </w:rPr>
        <w:t xml:space="preserve">Modern Document AI architectures integrate visual features, textual content, and spatial layout coordinates. Multimodal models such as </w:t>
      </w:r>
      <w:r>
        <w:rPr>
          <w:rFonts w:ascii="Times New Roman" w:hAnsi="Times New Roman"/>
          <w:b/>
          <w:sz w:val="20"/>
        </w:rPr>
        <w:t>LayoutLMv3</w:t>
      </w:r>
      <w:r>
        <w:rPr>
          <w:rFonts w:ascii="Times New Roman" w:hAnsi="Times New Roman"/>
          <w:sz w:val="20"/>
        </w:rPr>
        <w:t xml:space="preserve"> (Huang et al., 2022) utilize unified text and image masking to capture spatial correlations across complex form fields. Similarly, end-to-end vision encoder-decoder models such as </w:t>
      </w:r>
      <w:r>
        <w:rPr>
          <w:rFonts w:ascii="Times New Roman" w:hAnsi="Times New Roman"/>
          <w:b/>
          <w:sz w:val="20"/>
        </w:rPr>
        <w:t>Donut</w:t>
      </w:r>
      <w:r>
        <w:rPr>
          <w:rFonts w:ascii="Times New Roman" w:hAnsi="Times New Roman"/>
          <w:sz w:val="20"/>
        </w:rPr>
        <w:t xml:space="preserve"> (Kim et al., 2022) eliminate explicit OCR dependencies by mapping document images directly to structured JSON trees. While these neural architectures achieve competitive performance on administrative forms, evaluating their extraction robustness on academic credentials requires specialized benchmarks capable of measuring tabular grade array accuracy and semantic formatting variations.</w:t>
      </w:r>
    </w:p>
    <w:p>
      <w:pPr>
        <w:keepNext/>
        <w:spacing w:before="200" w:after="80"/>
      </w:pPr>
      <w:r>
        <w:rPr>
          <w:rFonts w:ascii="Times New Roman" w:hAnsi="Times New Roman"/>
          <w:b/>
          <w:color w:val="333333"/>
          <w:sz w:val="23"/>
        </w:rPr>
        <w:t>2.2 Public Document Intelligence Benchmarks</w:t>
      </w:r>
    </w:p>
    <w:p>
      <w:pPr>
        <w:spacing w:before="40" w:after="80" w:line="276" w:lineRule="auto"/>
      </w:pPr>
      <w:r>
        <w:rPr>
          <w:rFonts w:ascii="Times New Roman" w:hAnsi="Times New Roman"/>
          <w:sz w:val="20"/>
        </w:rPr>
        <w:t>Several public datasets exist for document analysis research:</w:t>
      </w:r>
    </w:p>
    <w:p>
      <w:pPr>
        <w:pStyle w:val="ListBullet"/>
        <w:spacing w:before="20" w:after="40"/>
      </w:pPr>
      <w:r>
        <w:rPr>
          <w:rFonts w:ascii="Times New Roman" w:hAnsi="Times New Roman"/>
          <w:b/>
          <w:sz w:val="20"/>
        </w:rPr>
        <w:t>Receipts &amp; Invoices</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provide key-value annotations for commercial receipt parsing.</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provides word-level and entity-level relationship annotations for administrative forms.</w:t>
      </w:r>
    </w:p>
    <w:p>
      <w:pPr>
        <w:pStyle w:val="ListBullet"/>
        <w:spacing w:before="20" w:after="40"/>
      </w:pPr>
      <w:r>
        <w:rPr>
          <w:rFonts w:ascii="Times New Roman" w:hAnsi="Times New Roman"/>
          <w:b/>
          <w:sz w:val="20"/>
        </w:rPr>
        <w:t>Document 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evaluates visual question answering across industry documents.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provides single-page scanned document categories across 16 administrative classes.</w:t>
      </w:r>
    </w:p>
    <w:p>
      <w:pPr>
        <w:spacing w:before="40" w:after="80" w:line="276" w:lineRule="auto"/>
      </w:pPr>
      <w:r>
        <w:rPr>
          <w:rFonts w:ascii="Times New Roman" w:hAnsi="Times New Roman"/>
          <w:sz w:val="20"/>
        </w:rPr>
        <w:t>However, these datasets do not focus on academic credentials, which combine dense tabular course arrays (subject codes, credits, grades) with formal institutional metadata. Furthermore, existing benchmarks evaluate models primarily on static image sets without systematically controlled degradation matrices.</w:t>
      </w:r>
    </w:p>
    <w:p>
      <w:pPr>
        <w:keepNext/>
        <w:spacing w:before="200" w:after="80"/>
      </w:pPr>
      <w:r>
        <w:rPr>
          <w:rFonts w:ascii="Times New Roman" w:hAnsi="Times New Roman"/>
          <w:b/>
          <w:color w:val="333333"/>
          <w:sz w:val="23"/>
        </w:rPr>
        <w:t>2.3 Synthetic Document Generation &amp; Benchmark Comparison</w:t>
      </w:r>
    </w:p>
    <w:p>
      <w:pPr>
        <w:spacing w:before="40" w:after="80" w:line="276" w:lineRule="auto"/>
      </w:pPr>
      <w:r>
        <w:rPr>
          <w:rFonts w:ascii="Times New Roman" w:hAnsi="Times New Roman"/>
          <w:sz w:val="20"/>
        </w:rPr>
        <w:t>To overcome privacy constraints, synthetic data generation frameworks render synthetic text onto natural images or form templates. ADBG v1.0 extends synthetic document generation principles to academic credentials by integrating Typst vector PDF compilation with 14 physical optical degradation operators, producing privacy-safe credentials with multi-profile optical distortions.</w:t>
      </w:r>
    </w:p>
    <w:p>
      <w:pPr>
        <w:spacing w:before="40" w:after="80" w:line="276" w:lineRule="auto"/>
      </w:pPr>
      <w:r>
        <w:rPr>
          <w:rFonts w:ascii="Times New Roman" w:hAnsi="Times New Roman"/>
          <w:sz w:val="20"/>
        </w:rPr>
        <w:t>Table 0 presents a comparative feature matrix contrasting ADBG v1.0 with existing public document analysis benchmarks.</w:t>
      </w:r>
    </w:p>
    <w:p>
      <w:pPr>
        <w:keepNext/>
        <w:spacing w:before="160" w:after="80"/>
        <w:jc w:val="center"/>
      </w:pPr>
      <w:r>
        <w:rPr>
          <w:rFonts w:ascii="Times New Roman" w:hAnsi="Times New Roman"/>
          <w:b/>
          <w:color w:val="003366"/>
          <w:sz w:val="19"/>
        </w:rPr>
        <w:t>Table 0: Comparative Feature Matrix of Document Intelligence Benchmarks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Privacy-Safe Synthetic</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SROIE</w:t>
            </w:r>
            <w:r>
              <w:rPr>
                <w:rFonts w:ascii="Times New Roman" w:hAnsi="Times New Roman"/>
                <w:sz w:val="18"/>
              </w:rPr>
              <w:t xml:space="preserve"> (Huang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Commercial Receipts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CORD</w:t>
            </w:r>
            <w:r>
              <w:rPr>
                <w:rFonts w:ascii="Times New Roman" w:hAnsi="Times New Roman"/>
                <w:sz w:val="18"/>
              </w:rPr>
              <w:t xml:space="preserve"> (Park et al., 2019)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Scanned Receipts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(Anonymized)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FUNSD</w:t>
            </w:r>
            <w:r>
              <w:rPr>
                <w:rFonts w:ascii="Times New Roman" w:hAnsi="Times New Roman"/>
                <w:sz w:val="18"/>
              </w:rPr>
              <w:t xml:space="preserve"> (Jaume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Noise-Degraded Forms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Static Noise Only</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DocVQA</w:t>
            </w:r>
            <w:r>
              <w:rPr>
                <w:rFonts w:ascii="Times New Roman" w:hAnsi="Times New Roman"/>
                <w:sz w:val="18"/>
              </w:rPr>
              <w:t xml:space="preserve"> (Mathew et al., 2021)</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Mixed Documents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2015)</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ADBG v1.0 / AU DIC (Ours)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Academic Credentials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(100% Synthetic)</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(Semester Arrays)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(4 Profiles)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(6 Stages)</w:t>
            </w:r>
          </w:p>
        </w:tc>
      </w:tr>
    </w:tbl>
    <w:p>
      <w:pPr>
        <w:spacing w:after="120"/>
      </w:pP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3. System Architecture Overview</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4. ADBG Synthetic Data Generation Methodology</w:t>
      </w:r>
    </w:p>
    <w:p>
      <w:pPr>
        <w:keepNext/>
        <w:spacing w:before="200" w:after="80"/>
      </w:pPr>
      <w:r>
        <w:rPr>
          <w:rFonts w:ascii="Times New Roman" w:hAnsi="Times New Roman"/>
          <w:b/>
          <w:color w:val="333333"/>
          <w:sz w:val="23"/>
        </w:rPr>
        <w:t>4.1 Seed-Deterministic Profile Generation</w:t>
      </w:r>
    </w:p>
    <w:p>
      <w:pPr>
        <w:spacing w:before="40" w:after="80" w:line="276" w:lineRule="auto"/>
      </w:pPr>
      <w:r>
        <w:rPr>
          <w:rFonts w:ascii="Times New Roman" w:hAnsi="Times New Roman"/>
          <w:sz w:val="20"/>
        </w:rPr>
        <w:t>ADBG v1.0 generates synthetic document profiles using a pseudo-random seed generator (</w:t>
      </w:r>
      <w:r>
        <w:rPr>
          <w:rFonts w:ascii="Consolas" w:hAnsi="Consolas"/>
          <w:color w:val="A01E1E"/>
          <w:sz w:val="19"/>
        </w:rPr>
        <w:t>PrngSeedGenerator</w:t>
      </w:r>
      <w:r>
        <w:rPr>
          <w:rFonts w:ascii="Times New Roman" w:hAnsi="Times New Roman"/>
          <w:sz w:val="20"/>
        </w:rPr>
        <w:t>). Seed initialization ensures that identical seed parameters produce identical document text, field layout coordinates, and visual degradation artifacts across runs:</w:t>
      </w:r>
    </w:p>
    <w:p>
      <w:pPr>
        <w:spacing w:before="120" w:after="120"/>
        <w:jc w:val="center"/>
      </w:pPr>
      <w:r>
        <w:rPr>
          <w:rFonts w:ascii="Cambria Math" w:hAnsi="Cambria Math"/>
          <w:i/>
          <w:color w:val="003366"/>
          <w:sz w:val="22"/>
        </w:rPr>
        <w:t>DocumentSpecimen = G(Seed, Category, Profile)</w:t>
      </w:r>
    </w:p>
    <w:p>
      <w:pPr>
        <w:keepNext/>
        <w:spacing w:before="200" w:after="80"/>
      </w:pPr>
      <w:r>
        <w:rPr>
          <w:rFonts w:ascii="Times New Roman" w:hAnsi="Times New Roman"/>
          <w:b/>
          <w:color w:val="333333"/>
          <w:sz w:val="23"/>
        </w:rPr>
        <w:t>4.2 Template Compilation Engine</w:t>
      </w:r>
    </w:p>
    <w:p>
      <w:pPr>
        <w:spacing w:before="40" w:after="80" w:line="276" w:lineRule="auto"/>
      </w:pPr>
      <w:r>
        <w:rPr>
          <w:rFonts w:ascii="Times New Roman" w:hAnsi="Times New Roman"/>
          <w:sz w:val="20"/>
        </w:rPr>
        <w:t>The generator utilizes a Typst vector compilation backend (</w:t>
      </w:r>
      <w:r>
        <w:rPr>
          <w:rFonts w:ascii="Consolas" w:hAnsi="Consolas"/>
          <w:color w:val="A01E1E"/>
          <w:sz w:val="19"/>
        </w:rPr>
        <w:t>TypstCompilerAdapter</w:t>
      </w:r>
      <w:r>
        <w:rPr>
          <w:rFonts w:ascii="Times New Roman" w:hAnsi="Times New Roman"/>
          <w:sz w:val="20"/>
        </w:rPr>
        <w:t>) to render high-resolution academic documents. Three primary document categories are supported:</w:t>
      </w:r>
    </w:p>
    <w:p>
      <w:pPr>
        <w:pStyle w:val="ListNumber"/>
        <w:spacing w:before="20" w:after="40"/>
      </w:pPr>
      <w:r>
        <w:rPr>
          <w:rFonts w:ascii="Times New Roman" w:hAnsi="Times New Roman"/>
          <w:b/>
          <w:sz w:val="20"/>
        </w:rPr>
        <w:t>Academic Certificates</w:t>
      </w:r>
      <w:r>
        <w:rPr>
          <w:rFonts w:ascii="Times New Roman" w:hAnsi="Times New Roman"/>
          <w:sz w:val="20"/>
        </w:rPr>
        <w:t>: Degree awards, honor certificates, and course completion diplomas.</w:t>
      </w:r>
    </w:p>
    <w:p>
      <w:pPr>
        <w:pStyle w:val="ListNumber"/>
        <w:spacing w:before="20" w:after="40"/>
      </w:pP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pStyle w:val="ListNumber"/>
        <w:spacing w:before="20" w:after="40"/>
      </w:pP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200" w:after="80"/>
      </w:pPr>
      <w:r>
        <w:rPr>
          <w:rFonts w:ascii="Times New Roman" w:hAnsi="Times New Roman"/>
          <w:b/>
          <w:color w:val="333333"/>
          <w:sz w:val="23"/>
        </w:rPr>
        <w:t>4.3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120" w:after="120"/>
        <w:jc w:val="center"/>
      </w:pPr>
      <w:r>
        <w:rPr>
          <w:rFonts w:ascii="Cambria Math" w:hAnsi="Cambria Math"/>
          <w:i/>
          <w:color w:val="003366"/>
          <w:sz w:val="22"/>
        </w:rPr>
        <w:t>I_{degraded} = D_{rotation}  o  D_{contrast}  o  D_{gaussian}  o  D_{blur}(I_{clean})</w:t>
      </w:r>
    </w:p>
    <w:p>
      <w:pPr>
        <w:spacing w:before="40" w:after="80" w:line="276" w:lineRule="auto"/>
      </w:pPr>
      <w:r>
        <w:rPr>
          <w:rFonts w:ascii="Times New Roman" w:hAnsi="Times New Roman"/>
          <w:sz w:val="20"/>
        </w:rPr>
        <w:t xml:space="preserve">Four standard quality profiles are instantiated in </w:t>
      </w:r>
      <w:r>
        <w:rPr>
          <w:rFonts w:ascii="Consolas" w:hAnsi="Consolas"/>
          <w:color w:val="A01E1E"/>
          <w:sz w:val="19"/>
        </w:rPr>
        <w:t>AU_DIC_Benchmark_v1.0</w:t>
      </w:r>
      <w:r>
        <w:rPr>
          <w:rFonts w:ascii="Times New Roman" w:hAnsi="Times New Roman"/>
          <w:sz w:val="20"/>
        </w:rPr>
        <w:t>:</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5. AU DIC Evaluation Subsystem &amp; Semantic Normalization Layer</w:t>
      </w:r>
    </w:p>
    <w:p>
      <w:pPr>
        <w:keepNext/>
        <w:spacing w:before="200" w:after="80"/>
      </w:pPr>
      <w:r>
        <w:rPr>
          <w:rFonts w:ascii="Times New Roman" w:hAnsi="Times New Roman"/>
          <w:b/>
          <w:color w:val="333333"/>
          <w:sz w:val="23"/>
        </w:rPr>
        <w:t>5.1 Decoupled Read-Only Execution Engine</w:t>
      </w:r>
    </w:p>
    <w:p>
      <w:pPr>
        <w:spacing w:before="40" w:after="80" w:line="276" w:lineRule="auto"/>
      </w:pPr>
      <w:r>
        <w:rPr>
          <w:rFonts w:ascii="Times New Roman" w:hAnsi="Times New Roman"/>
          <w:sz w:val="20"/>
        </w:rPr>
        <w:t>The benchmark runner (</w:t>
      </w:r>
      <w:r>
        <w:rPr>
          <w:rFonts w:ascii="Consolas" w:hAnsi="Consolas"/>
          <w:color w:val="A01E1E"/>
          <w:sz w:val="19"/>
        </w:rPr>
        <w:t>BenchmarkRunner</w:t>
      </w:r>
      <w:r>
        <w:rPr>
          <w:rFonts w:ascii="Times New Roman" w:hAnsi="Times New Roman"/>
          <w:sz w:val="20"/>
        </w:rPr>
        <w:t>) operates strictly in read-only mode (</w:t>
      </w:r>
      <w:r>
        <w:rPr>
          <w:rFonts w:ascii="Consolas" w:hAnsi="Consolas"/>
          <w:color w:val="A01E1E"/>
          <w:sz w:val="19"/>
        </w:rPr>
        <w:t>isReadOnly: true</w:t>
      </w:r>
      <w:r>
        <w:rPr>
          <w:rFonts w:ascii="Times New Roman" w:hAnsi="Times New Roman"/>
          <w:sz w:val="20"/>
        </w:rPr>
        <w:t xml:space="preserve">). It ingests document image specimens and ground-truth JSON files from </w:t>
      </w:r>
      <w:r>
        <w:rPr>
          <w:rFonts w:ascii="Consolas" w:hAnsi="Consolas"/>
          <w:color w:val="A01E1E"/>
          <w:sz w:val="19"/>
        </w:rPr>
        <w:t>AU_DIC_Benchmark_v1.0</w:t>
      </w:r>
      <w:r>
        <w:rPr>
          <w:rFonts w:ascii="Times New Roman" w:hAnsi="Times New Roman"/>
          <w:sz w:val="20"/>
        </w:rPr>
        <w:t>,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5.2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w:t>
      </w:r>
      <w:r>
        <w:rPr>
          <w:rFonts w:ascii="Consolas" w:hAnsi="Consolas"/>
          <w:color w:val="A01E1E"/>
          <w:sz w:val="19"/>
        </w:rPr>
        <w:t>CanonicalNormalizer</w:t>
      </w:r>
      <w:r>
        <w:rPr>
          <w:rFonts w:ascii="Times New Roman" w:hAnsi="Times New Roman"/>
          <w:sz w:val="20"/>
        </w:rPr>
        <w:t>):</w:t>
      </w:r>
    </w:p>
    <w:p>
      <w:pPr>
        <w:pStyle w:val="ListNumber"/>
        <w:spacing w:before="20" w:after="40"/>
      </w:pP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pStyle w:val="ListNumber"/>
        <w:spacing w:before="20" w:after="40"/>
      </w:pPr>
      <w:r>
        <w:rPr>
          <w:rFonts w:ascii="Times New Roman" w:hAnsi="Times New Roman"/>
          <w:b/>
          <w:sz w:val="20"/>
        </w:rPr>
        <w:t>Stage 2: ISO Date Canonicalization</w:t>
      </w:r>
      <w:r>
        <w:rPr>
          <w:rFonts w:ascii="Times New Roman" w:hAnsi="Times New Roman"/>
          <w:sz w:val="20"/>
        </w:rPr>
        <w:t>: Standardizes diverse date formats (</w:t>
      </w:r>
      <w:r>
        <w:rPr>
          <w:rFonts w:ascii="Times New Roman" w:hAnsi="Times New Roman"/>
          <w:color w:val="A01E1E"/>
          <w:sz w:val="20"/>
        </w:rPr>
        <w:t>04/08/2026</w:t>
      </w:r>
      <w:r>
        <w:rPr>
          <w:rFonts w:ascii="Times New Roman" w:hAnsi="Times New Roman"/>
          <w:sz w:val="20"/>
        </w:rPr>
        <w:t xml:space="preserve">, </w:t>
      </w:r>
      <w:r>
        <w:rPr>
          <w:rFonts w:ascii="Times New Roman" w:hAnsi="Times New Roman"/>
          <w:color w:val="A01E1E"/>
          <w:sz w:val="20"/>
        </w:rPr>
        <w:t>August 4, 2026</w:t>
      </w:r>
      <w:r>
        <w:rPr>
          <w:rFonts w:ascii="Times New Roman" w:hAnsi="Times New Roman"/>
          <w:sz w:val="20"/>
        </w:rPr>
        <w:t xml:space="preserve">, </w:t>
      </w:r>
      <w:r>
        <w:rPr>
          <w:rFonts w:ascii="Times New Roman" w:hAnsi="Times New Roman"/>
          <w:color w:val="A01E1E"/>
          <w:sz w:val="20"/>
        </w:rPr>
        <w:t>2026.08.04</w:t>
      </w:r>
      <w:r>
        <w:rPr>
          <w:rFonts w:ascii="Times New Roman" w:hAnsi="Times New Roman"/>
          <w:sz w:val="20"/>
        </w:rPr>
        <w:t>) into ISO-8601 string representations (</w:t>
      </w:r>
      <w:r>
        <w:rPr>
          <w:rFonts w:ascii="Times New Roman" w:hAnsi="Times New Roman"/>
          <w:color w:val="A01E1E"/>
          <w:sz w:val="20"/>
        </w:rPr>
        <w:t>YYYY-MM-DD</w:t>
      </w:r>
      <w:r>
        <w:rPr>
          <w:rFonts w:ascii="Times New Roman" w:hAnsi="Times New Roman"/>
          <w:sz w:val="20"/>
        </w:rPr>
        <w:t>).</w:t>
      </w:r>
    </w:p>
    <w:p>
      <w:pPr>
        <w:pStyle w:val="ListNumber"/>
        <w:spacing w:before="20" w:after="40"/>
      </w:pP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pStyle w:val="ListNumber"/>
        <w:spacing w:before="20" w:after="40"/>
      </w:pP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pStyle w:val="ListNumber"/>
        <w:spacing w:before="20" w:after="40"/>
      </w:pPr>
      <w:r>
        <w:rPr>
          <w:rFonts w:ascii="Times New Roman" w:hAnsi="Times New Roman"/>
          <w:b/>
          <w:sz w:val="20"/>
        </w:rPr>
        <w:t>Stage 5: Institutional Alias Mapping</w:t>
      </w:r>
      <w:r>
        <w:rPr>
          <w:rFonts w:ascii="Times New Roman" w:hAnsi="Times New Roman"/>
          <w:sz w:val="20"/>
        </w:rPr>
        <w:t xml:space="preserve">: Maps common university name abbreviations (e.g., </w:t>
      </w:r>
      <w:r>
        <w:rPr>
          <w:rFonts w:ascii="Times New Roman" w:hAnsi="Times New Roman"/>
          <w:color w:val="A01E1E"/>
          <w:sz w:val="20"/>
        </w:rPr>
        <w:t>MIT</w:t>
      </w:r>
      <w:r>
        <w:rPr>
          <w:rFonts w:ascii="Times New Roman" w:hAnsi="Times New Roman"/>
          <w:sz w:val="20"/>
        </w:rPr>
        <w:t xml:space="preserve"> </w:t>
      </w:r>
      <w:r>
        <w:rPr>
          <w:rFonts w:ascii="Times New Roman" w:hAnsi="Times New Roman"/>
          <w:i/>
          <w:color w:val="003366"/>
          <w:sz w:val="20"/>
        </w:rPr>
        <w:t xml:space="preserve"> -&gt; </w:t>
      </w:r>
      <w:r>
        <w:rPr>
          <w:rFonts w:ascii="Times New Roman" w:hAnsi="Times New Roman"/>
          <w:sz w:val="20"/>
        </w:rPr>
        <w:t xml:space="preserve"> </w:t>
      </w:r>
      <w:r>
        <w:rPr>
          <w:rFonts w:ascii="Times New Roman" w:hAnsi="Times New Roman"/>
          <w:color w:val="A01E1E"/>
          <w:sz w:val="20"/>
        </w:rPr>
        <w:t>Massachusetts Institute of Technology</w:t>
      </w:r>
      <w:r>
        <w:rPr>
          <w:rFonts w:ascii="Times New Roman" w:hAnsi="Times New Roman"/>
          <w:sz w:val="20"/>
        </w:rPr>
        <w:t>) using an institutional lexicon directory.</w:t>
      </w:r>
    </w:p>
    <w:p>
      <w:pPr>
        <w:pStyle w:val="ListNumber"/>
        <w:spacing w:before="20" w:after="40"/>
      </w:pPr>
      <w:r>
        <w:rPr>
          <w:rFonts w:ascii="Times New Roman" w:hAnsi="Times New Roman"/>
          <w:b/>
          <w:sz w:val="20"/>
        </w:rPr>
        <w:t>Stage 6: Canonical Honorific Removal</w:t>
      </w:r>
      <w:r>
        <w:rPr>
          <w:rFonts w:ascii="Times New Roman" w:hAnsi="Times New Roman"/>
          <w:sz w:val="20"/>
        </w:rPr>
        <w:t>: Removes standard honorific prefixes (</w:t>
      </w:r>
      <w:r>
        <w:rPr>
          <w:rFonts w:ascii="Times New Roman" w:hAnsi="Times New Roman"/>
          <w:color w:val="A01E1E"/>
          <w:sz w:val="20"/>
        </w:rPr>
        <w:t>Mr.</w:t>
      </w:r>
      <w:r>
        <w:rPr>
          <w:rFonts w:ascii="Times New Roman" w:hAnsi="Times New Roman"/>
          <w:sz w:val="20"/>
        </w:rPr>
        <w:t xml:space="preserve">, </w:t>
      </w:r>
      <w:r>
        <w:rPr>
          <w:rFonts w:ascii="Times New Roman" w:hAnsi="Times New Roman"/>
          <w:color w:val="A01E1E"/>
          <w:sz w:val="20"/>
        </w:rPr>
        <w:t>Ms.</w:t>
      </w:r>
      <w:r>
        <w:rPr>
          <w:rFonts w:ascii="Times New Roman" w:hAnsi="Times New Roman"/>
          <w:sz w:val="20"/>
        </w:rPr>
        <w:t xml:space="preserve">, </w:t>
      </w:r>
      <w:r>
        <w:rPr>
          <w:rFonts w:ascii="Times New Roman" w:hAnsi="Times New Roman"/>
          <w:color w:val="A01E1E"/>
          <w:sz w:val="20"/>
        </w:rPr>
        <w:t>Dr.</w:t>
      </w:r>
      <w:r>
        <w:rPr>
          <w:rFonts w:ascii="Times New Roman" w:hAnsi="Times New Roman"/>
          <w:sz w:val="20"/>
        </w:rPr>
        <w:t xml:space="preserve">, </w:t>
      </w:r>
      <w:r>
        <w:rPr>
          <w:rFonts w:ascii="Times New Roman" w:hAnsi="Times New Roman"/>
          <w:color w:val="A01E1E"/>
          <w:sz w:val="20"/>
        </w:rPr>
        <w:t>Prof.</w:t>
      </w:r>
      <w:r>
        <w:rPr>
          <w:rFonts w:ascii="Times New Roman" w:hAnsi="Times New Roman"/>
          <w:sz w:val="20"/>
        </w:rPr>
        <w:t>) prior to candidate name comparison.</w:t>
      </w:r>
    </w:p>
    <w:p>
      <w:pPr>
        <w:keepNext/>
        <w:spacing w:before="200" w:after="80"/>
      </w:pPr>
      <w:r>
        <w:rPr>
          <w:rFonts w:ascii="Times New Roman" w:hAnsi="Times New Roman"/>
          <w:b/>
          <w:color w:val="333333"/>
          <w:sz w:val="23"/>
        </w:rPr>
        <w:t>5.3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120" w:after="120"/>
        <w:jc w:val="center"/>
      </w:pPr>
      <w:r>
        <w:rPr>
          <w:rFonts w:ascii="Cambria Math" w:hAnsi="Cambria Math"/>
          <w:i/>
          <w:color w:val="003366"/>
          <w:sz w:val="22"/>
        </w:rPr>
        <w:t>ErrorCategory  in  \{OCR\_ERROR, FIELD\_MISSING, HALLUCINATION, FORMAT\_ERROR, NORMALIZATION\_ERROR, PARTIAL\_MATCH, LOW\_CONFIDENCE, CATEGORY\_ERROR, EXACT\_MATCH\}</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6. Experimental Setup, Protocol &amp; Metrics</w:t>
      </w:r>
    </w:p>
    <w:p>
      <w:pPr>
        <w:keepNext/>
        <w:spacing w:before="200" w:after="80"/>
      </w:pPr>
      <w:r>
        <w:rPr>
          <w:rFonts w:ascii="Times New Roman" w:hAnsi="Times New Roman"/>
          <w:b/>
          <w:color w:val="333333"/>
          <w:sz w:val="23"/>
        </w:rPr>
        <w:t>6.1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w:r>
        <w:rPr>
          <w:rFonts w:ascii="Cambria Math" w:hAnsi="Cambria Math"/>
          <w:i/>
          <w:color w:val="003366"/>
          <w:sz w:val="20"/>
        </w:rPr>
        <w:t xml:space="preserve"> x </w:t>
      </w:r>
      <w:r>
        <w:rPr>
          <w:rFonts w:ascii="Times New Roman" w:hAnsi="Times New Roman"/>
          <w:sz w:val="20"/>
        </w:rPr>
        <w:t xml:space="preserve"> 30 unique document instances </w:t>
      </w:r>
      <w:r>
        <w:rPr>
          <w:rFonts w:ascii="Cambria Math" w:hAnsi="Cambria Math"/>
          <w:i/>
          <w:color w:val="003366"/>
          <w:sz w:val="20"/>
        </w:rPr>
        <w:t xml:space="preserve"> x </w:t>
      </w:r>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6.2 Evaluation Metrics</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pPr>
        <w:pStyle w:val="ListNumber"/>
        <w:spacing w:before="20" w:after="40"/>
      </w:pPr>
      <w:r>
        <w:rPr>
          <w:rFonts w:ascii="Times New Roman" w:hAnsi="Times New Roman"/>
          <w:b/>
          <w:sz w:val="20"/>
        </w:rPr>
        <w:t>Category Classification Accuracy</w:t>
      </w:r>
      <w:r>
        <w:rPr>
          <w:rFonts w:ascii="Times New Roman" w:hAnsi="Times New Roman"/>
          <w:sz w:val="20"/>
        </w:rPr>
        <w:t>: The proportion of specimens where the predicted document category (</w:t>
      </w:r>
      <w:r>
        <w:rPr>
          <w:rFonts w:ascii="Times New Roman" w:hAnsi="Times New Roman"/>
          <w:i/>
          <w:color w:val="003366"/>
          <w:sz w:val="20"/>
        </w:rPr>
        <w:t>C_hat_i</w:t>
      </w:r>
      <w:r>
        <w:rPr>
          <w:rFonts w:ascii="Times New Roman" w:hAnsi="Times New Roman"/>
          <w:sz w:val="20"/>
        </w:rPr>
        <w:t>) matches the ground truth category (</w:t>
      </w:r>
      <w:r>
        <w:rPr>
          <w:rFonts w:ascii="Times New Roman" w:hAnsi="Times New Roman"/>
          <w:i/>
          <w:color w:val="003366"/>
          <w:sz w:val="20"/>
        </w:rPr>
        <w:t>C_i</w:t>
      </w:r>
      <w:r>
        <w:rPr>
          <w:rFonts w:ascii="Times New Roman" w:hAnsi="Times New Roman"/>
          <w:sz w:val="20"/>
        </w:rPr>
        <w:t>):</w:t>
      </w:r>
    </w:p>
    <w:p>
      <w:pPr>
        <w:spacing w:before="40" w:after="80" w:line="276" w:lineRule="auto"/>
      </w:pPr>
      <w:r>
        <w:rPr>
          <w:rFonts w:ascii="Cambria Math" w:hAnsi="Cambria Math"/>
          <w:i/>
          <w:color w:val="003366"/>
          <w:sz w:val="20"/>
        </w:rPr>
      </w:r>
      <w:r>
        <w:rPr>
          <w:rFonts w:ascii="Times New Roman" w:hAnsi="Times New Roman"/>
          <w:sz w:val="20"/>
        </w:rPr>
        <w:t>Category Accuracy = \frac{Sum(i=1)^N I(C_hat_i = C_i)}{N}</w:t>
      </w:r>
      <w:r>
        <w:rPr>
          <w:rFonts w:ascii="Cambria Math" w:hAnsi="Cambria Math"/>
          <w:i/>
          <w:color w:val="003366"/>
          <w:sz w:val="20"/>
        </w:rPr>
      </w:r>
    </w:p>
    <w:p>
      <w:pPr>
        <w:spacing w:before="40" w:after="80" w:line="276" w:lineRule="auto"/>
      </w:pPr>
      <w:r>
        <w:rPr>
          <w:rFonts w:ascii="Times New Roman" w:hAnsi="Times New Roman"/>
          <w:sz w:val="20"/>
        </w:rPr>
        <w:t xml:space="preserve">where </w:t>
      </w:r>
      <w:r>
        <w:rPr>
          <w:rFonts w:ascii="Cambria Math" w:hAnsi="Cambria Math"/>
          <w:i/>
          <w:color w:val="003366"/>
          <w:sz w:val="20"/>
        </w:rPr>
        <w:t>N=360</w:t>
      </w:r>
      <w:r>
        <w:rPr>
          <w:rFonts w:ascii="Times New Roman" w:hAnsi="Times New Roman"/>
          <w:sz w:val="20"/>
        </w:rPr>
        <w:t xml:space="preserve"> total evaluated specimens.</w:t>
      </w:r>
    </w:p>
    <w:p>
      <w:pPr>
        <w:pStyle w:val="ListNumber"/>
        <w:spacing w:before="20" w:after="40"/>
      </w:pPr>
      <w:r>
        <w:rPr>
          <w:rFonts w:ascii="Times New Roman" w:hAnsi="Times New Roman"/>
          <w:b/>
          <w:sz w:val="20"/>
        </w:rPr>
        <w:t>Field Extraction Precision ($P$)</w:t>
      </w:r>
      <w:r>
        <w:rPr>
          <w:rFonts w:ascii="Times New Roman" w:hAnsi="Times New Roman"/>
          <w:sz w:val="20"/>
        </w:rPr>
        <w:t xml:space="preserve">, </w:t>
      </w:r>
      <w:r>
        <w:rPr>
          <w:rFonts w:ascii="Times New Roman" w:hAnsi="Times New Roman"/>
          <w:b/>
          <w:sz w:val="20"/>
        </w:rPr>
        <w:t>Recall ($R$)</w:t>
      </w:r>
      <w:r>
        <w:rPr>
          <w:rFonts w:ascii="Times New Roman" w:hAnsi="Times New Roman"/>
          <w:sz w:val="20"/>
        </w:rPr>
        <w:t xml:space="preserve">, and </w:t>
      </w:r>
      <w:r>
        <w:rPr>
          <w:rFonts w:ascii="Times New Roman" w:hAnsi="Times New Roman"/>
          <w:b/>
          <w:sz w:val="20"/>
        </w:rPr>
        <w:t>F1 Score ($F_1$)</w:t>
      </w:r>
      <w:r>
        <w:rPr>
          <w:rFonts w:ascii="Times New Roman" w:hAnsi="Times New Roman"/>
          <w:sz w:val="20"/>
        </w:rPr>
        <w:t>: Macro-averaged key-value field extraction metrics across all extracted target entities:</w:t>
      </w:r>
    </w:p>
    <w:p>
      <w:pPr>
        <w:spacing w:before="40" w:after="80" w:line="276" w:lineRule="auto"/>
      </w:pPr>
      <w:r>
        <w:rPr>
          <w:rFonts w:ascii="Cambria Math" w:hAnsi="Cambria Math"/>
          <w:i/>
          <w:color w:val="003366"/>
          <w:sz w:val="20"/>
        </w:rPr>
      </w:r>
      <w:r>
        <w:rPr>
          <w:rFonts w:ascii="Times New Roman" w:hAnsi="Times New Roman"/>
          <w:sz w:val="20"/>
        </w:rPr>
        <w:t>P = (True Positive Fields / True Positive Fields + False Positive Fields), \quad R = (True Positive Fields / True Positive Fields + False Negative Fields), \quad F_1 = 2 \cdot (P \cdot R / P + R)</w:t>
      </w:r>
      <w:r>
        <w:rPr>
          <w:rFonts w:ascii="Cambria Math" w:hAnsi="Cambria Math"/>
          <w:i/>
          <w:color w:val="003366"/>
          <w:sz w:val="20"/>
        </w:rPr>
      </w:r>
    </w:p>
    <w:p>
      <w:pPr>
        <w:pStyle w:val="ListNumber"/>
        <w:spacing w:before="20" w:after="40"/>
      </w:pP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w:r>
        <w:rPr>
          <w:rFonts w:ascii="Times New Roman" w:hAnsi="Times New Roman"/>
          <w:i/>
          <w:color w:val="003366"/>
          <w:sz w:val="20"/>
        </w:rPr>
        <w:t>L_{GT}</w:t>
      </w:r>
      <w:r>
        <w:rPr>
          <w:rFonts w:ascii="Times New Roman" w:hAnsi="Times New Roman"/>
          <w:sz w:val="20"/>
        </w:rPr>
        <w:t>):</w:t>
      </w:r>
    </w:p>
    <w:p>
      <w:pPr>
        <w:spacing w:before="40" w:after="80" w:line="276" w:lineRule="auto"/>
      </w:pPr>
      <w:r>
        <w:rPr>
          <w:rFonts w:ascii="Cambria Math" w:hAnsi="Cambria Math"/>
          <w:i/>
          <w:color w:val="003366"/>
          <w:sz w:val="20"/>
        </w:rPr>
      </w:r>
      <w:r>
        <w:rPr>
          <w:rFonts w:ascii="Times New Roman" w:hAnsi="Times New Roman"/>
          <w:sz w:val="20"/>
        </w:rPr>
        <w:t>CER = \frac{S_{char} + D_{char} + I_{char}}{L_{GT}}</w:t>
      </w:r>
      <w:r>
        <w:rPr>
          <w:rFonts w:ascii="Cambria Math" w:hAnsi="Cambria Math"/>
          <w:i/>
          <w:color w:val="003366"/>
          <w:sz w:val="20"/>
        </w:rPr>
      </w:r>
    </w:p>
    <w:p>
      <w:pPr>
        <w:pStyle w:val="ListNumber"/>
        <w:spacing w:before="20" w:after="40"/>
      </w:pP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w:r>
        <w:rPr>
          <w:rFonts w:ascii="Times New Roman" w:hAnsi="Times New Roman"/>
          <w:i/>
          <w:color w:val="003366"/>
          <w:sz w:val="20"/>
        </w:rPr>
        <w:t>W_{GT}</w:t>
      </w:r>
      <w:r>
        <w:rPr>
          <w:rFonts w:ascii="Times New Roman" w:hAnsi="Times New Roman"/>
          <w:sz w:val="20"/>
        </w:rPr>
        <w:t>):</w:t>
      </w:r>
    </w:p>
    <w:p>
      <w:pPr>
        <w:spacing w:before="40" w:after="80" w:line="276" w:lineRule="auto"/>
      </w:pPr>
      <w:r>
        <w:rPr>
          <w:rFonts w:ascii="Cambria Math" w:hAnsi="Cambria Math"/>
          <w:i/>
          <w:color w:val="003366"/>
          <w:sz w:val="20"/>
        </w:rPr>
      </w:r>
      <w:r>
        <w:rPr>
          <w:rFonts w:ascii="Times New Roman" w:hAnsi="Times New Roman"/>
          <w:sz w:val="20"/>
        </w:rPr>
        <w:t>WER = \frac{S_{word} + D_{word} + I_{word}}{W_{GT}}</w:t>
      </w:r>
      <w:r>
        <w:rPr>
          <w:rFonts w:ascii="Cambria Math" w:hAnsi="Cambria Math"/>
          <w:i/>
          <w:color w:val="003366"/>
          <w:sz w:val="20"/>
        </w:rPr>
      </w:r>
    </w:p>
    <w:p>
      <w:pPr>
        <w:pStyle w:val="ListNumber"/>
        <w:spacing w:before="20" w:after="40"/>
      </w:pP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pStyle w:val="ListNumber"/>
        <w:spacing w:before="20" w:after="40"/>
      </w:pPr>
      <w:r>
        <w:rPr>
          <w:rFonts w:ascii="Times New Roman" w:hAnsi="Times New Roman"/>
          <w:b/>
          <w:sz w:val="20"/>
        </w:rPr>
        <w:t>Latency &amp; Throughput</w:t>
      </w:r>
      <w:r>
        <w:rPr>
          <w:rFonts w:ascii="Times New Roman" w:hAnsi="Times New Roman"/>
          <w:sz w:val="20"/>
        </w:rPr>
        <w:t>: Execution latency per specimen (</w:t>
      </w:r>
      <w:r>
        <w:rPr>
          <w:rFonts w:ascii="Times New Roman" w:hAnsi="Times New Roman"/>
          <w:i/>
          <w:color w:val="003366"/>
          <w:sz w:val="20"/>
        </w:rPr>
        <w:t>ms/sample</w:t>
      </w:r>
      <w:r>
        <w:rPr>
          <w:rFonts w:ascii="Times New Roman" w:hAnsi="Times New Roman"/>
          <w:sz w:val="20"/>
        </w:rPr>
        <w:t>) and framework processing throughput (</w:t>
      </w:r>
      <w:r>
        <w:rPr>
          <w:rFonts w:ascii="Times New Roman" w:hAnsi="Times New Roman"/>
          <w:i/>
          <w:color w:val="003366"/>
          <w:sz w:val="20"/>
        </w:rPr>
        <w:t>samples/sec</w:t>
      </w:r>
      <w:r>
        <w:rPr>
          <w:rFonts w:ascii="Times New Roman" w:hAnsi="Times New Roman"/>
          <w:sz w:val="20"/>
        </w:rPr>
        <w:t>).</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7. Results &amp; Validation</w:t>
      </w:r>
    </w:p>
    <w:p>
      <w:pPr>
        <w:keepNext/>
        <w:spacing w:before="200" w:after="80"/>
      </w:pPr>
      <w:r>
        <w:rPr>
          <w:rFonts w:ascii="Times New Roman" w:hAnsi="Times New Roman"/>
          <w:b/>
          <w:color w:val="333333"/>
          <w:sz w:val="23"/>
        </w:rPr>
        <w:t>7.1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pStyle w:val="ListNumber"/>
        <w:spacing w:before="20" w:after="40"/>
      </w:pP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pStyle w:val="ListNumber"/>
        <w:spacing w:before="20" w:after="40"/>
      </w:pP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w:t>
      </w:r>
      <w:r>
        <w:rPr>
          <w:rFonts w:ascii="Times New Roman" w:hAnsi="Times New Roman"/>
          <w:color w:val="A01E1E"/>
          <w:sz w:val="20"/>
        </w:rPr>
        <w:t>validationAudit.test.ts</w:t>
      </w:r>
      <w:r>
        <w:rPr>
          <w:rFonts w:ascii="Times New Roman" w:hAnsi="Times New Roman"/>
          <w:sz w:val="20"/>
        </w:rPr>
        <w:t>).</w:t>
      </w:r>
    </w:p>
    <w:p>
      <w:pPr>
        <w:pStyle w:val="ListNumber"/>
        <w:spacing w:before="20" w:after="40"/>
      </w:pP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7.2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w:t>
      </w:r>
      <w:r>
        <w:rPr>
          <w:rFonts w:ascii="Consolas" w:hAnsi="Consolas"/>
          <w:color w:val="A01E1E"/>
          <w:sz w:val="19"/>
        </w:rPr>
        <w:t>AU_DIC_Benchmark_v1.0</w:t>
      </w:r>
      <w:r>
        <w:rPr>
          <w:rFonts w:ascii="Times New Roman" w:hAnsi="Times New Roman"/>
          <w:sz w:val="20"/>
        </w:rPr>
        <w:t>).</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7.3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w:r>
        <w:rPr>
          <w:rFonts w:ascii="Times New Roman" w:hAnsi="Times New Roman"/>
          <w:i/>
          <w:color w:val="003366"/>
          <w:sz w:val="20"/>
        </w:rPr>
        <w:t>\sigma = 0.45 ms</w:t>
      </w:r>
      <w:r>
        <w:rPr>
          <w:rFonts w:ascii="Times New Roman" w:hAnsi="Times New Roman"/>
          <w:sz w:val="20"/>
        </w:rPr>
        <w:t>)</w:t>
      </w:r>
    </w:p>
    <w:p>
      <w:pPr>
        <w:keepNext/>
        <w:spacing w:before="200" w:after="80"/>
      </w:pPr>
      <w:r>
        <w:rPr>
          <w:rFonts w:ascii="Times New Roman" w:hAnsi="Times New Roman"/>
          <w:b/>
          <w:color w:val="333333"/>
          <w:sz w:val="23"/>
        </w:rPr>
        <w:t>7.4 Empirical Live Neural Model Evaluation Results</w:t>
      </w:r>
    </w:p>
    <w:p>
      <w:pPr>
        <w:spacing w:before="40" w:after="80" w:line="276" w:lineRule="auto"/>
      </w:pPr>
      <w:r>
        <w:rPr>
          <w:rFonts w:ascii="Times New Roman" w:hAnsi="Times New Roman"/>
          <w:sz w:val="20"/>
        </w:rPr>
        <w:t>To evaluate live neural document analysis performance without mock fallbacks (</w:t>
      </w:r>
      <w:r>
        <w:rPr>
          <w:rFonts w:ascii="Consolas" w:hAnsi="Consolas"/>
          <w:color w:val="A01E1E"/>
          <w:sz w:val="19"/>
        </w:rPr>
        <w:t>allowMockFallback: false</w:t>
      </w:r>
      <w:r>
        <w:rPr>
          <w:rFonts w:ascii="Times New Roman" w:hAnsi="Times New Roman"/>
          <w:sz w:val="20"/>
        </w:rPr>
        <w:t xml:space="preserve">), the benchmark runner executed full inference across all 360 specimens using </w:t>
      </w:r>
      <w:r>
        <w:rPr>
          <w:rFonts w:ascii="Consolas" w:hAnsi="Consolas"/>
          <w:color w:val="A01E1E"/>
          <w:sz w:val="19"/>
        </w:rPr>
        <w:t>Groq Cloud Llama 3.1 8B Instant</w:t>
      </w:r>
      <w:r>
        <w:rPr>
          <w:rFonts w:ascii="Times New Roman" w:hAnsi="Times New Roman"/>
          <w:sz w:val="20"/>
        </w:rPr>
        <w:t xml:space="preserve"> (</w:t>
      </w:r>
      <w:r>
        <w:rPr>
          <w:rFonts w:ascii="Consolas" w:hAnsi="Consolas"/>
          <w:color w:val="A01E1E"/>
          <w:sz w:val="19"/>
        </w:rPr>
        <w:t>run_1785796639905</w:t>
      </w:r>
      <w:r>
        <w:rPr>
          <w:rFonts w:ascii="Times New Roman" w:hAnsi="Times New Roman"/>
          <w:sz w:val="20"/>
        </w:rPr>
        <w:t>). Every prediction recorded complete provenance metadata (</w:t>
      </w:r>
      <w:r>
        <w:rPr>
          <w:rFonts w:ascii="Consolas" w:hAnsi="Consolas"/>
          <w:color w:val="A01E1E"/>
          <w:sz w:val="19"/>
        </w:rPr>
        <w:t>isMock: false</w:t>
      </w:r>
      <w:r>
        <w:rPr>
          <w:rFonts w:ascii="Times New Roman" w:hAnsi="Times New Roman"/>
          <w:sz w:val="20"/>
        </w:rPr>
        <w:t xml:space="preserve">, </w:t>
      </w:r>
      <w:r>
        <w:rPr>
          <w:rFonts w:ascii="Consolas" w:hAnsi="Consolas"/>
          <w:color w:val="A01E1E"/>
          <w:sz w:val="19"/>
        </w:rPr>
        <w:t>modelName: llama-3.1-8b-instant</w:t>
      </w:r>
      <w:r>
        <w:rPr>
          <w:rFonts w:ascii="Times New Roman" w:hAnsi="Times New Roman"/>
          <w:sz w:val="20"/>
        </w:rPr>
        <w:t xml:space="preserve">, </w:t>
      </w:r>
      <w:r>
        <w:rPr>
          <w:rFonts w:ascii="Consolas" w:hAnsi="Consolas"/>
          <w:color w:val="A01E1E"/>
          <w:sz w:val="19"/>
        </w:rPr>
        <w:t>requestId</w:t>
      </w:r>
      <w:r>
        <w:rPr>
          <w:rFonts w:ascii="Times New Roman" w:hAnsi="Times New Roman"/>
          <w:sz w:val="20"/>
        </w:rPr>
        <w:t>).</w:t>
      </w:r>
    </w:p>
    <w:p>
      <w:pPr>
        <w:keepNext/>
        <w:spacing w:before="160" w:after="40"/>
      </w:pPr>
      <w:r>
        <w:rPr>
          <w:rFonts w:ascii="Times New Roman" w:hAnsi="Times New Roman"/>
          <w:b/>
          <w:i/>
          <w:sz w:val="21"/>
        </w:rPr>
        <w:t>7.4.1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pStyle w:val="ListNumber"/>
        <w:spacing w:before="20" w:after="40"/>
      </w:pP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pStyle w:val="ListNumber"/>
        <w:spacing w:before="20" w:after="40"/>
      </w:pPr>
      <w:r>
        <w:rPr>
          <w:rFonts w:ascii="Times New Roman" w:hAnsi="Times New Roman"/>
          <w:b/>
          <w:sz w:val="20"/>
        </w:rPr>
        <w:t>Document Category Classification Task (66.67% Category Accuracy)</w:t>
      </w:r>
      <w:r>
        <w:rPr>
          <w:rFonts w:ascii="Times New Roman" w:hAnsi="Times New Roman"/>
          <w:sz w:val="20"/>
        </w:rPr>
        <w:t xml:space="preserve">: The empirical evaluation uncovered a prompt-level schema constraint failure mode. Academic Certificates (120/120) and Marksheets (120/120) achieved 100% classification accuracy. However, because </w:t>
      </w:r>
      <w:r>
        <w:rPr>
          <w:rFonts w:ascii="Times New Roman" w:hAnsi="Times New Roman"/>
          <w:color w:val="A01E1E"/>
          <w:sz w:val="20"/>
        </w:rPr>
        <w:t>STUDENT_ID</w:t>
      </w:r>
      <w:r>
        <w:rPr>
          <w:rFonts w:ascii="Times New Roman" w:hAnsi="Times New Roman"/>
          <w:sz w:val="20"/>
        </w:rPr>
        <w:t xml:space="preserve"> was omitted from the prompt's </w:t>
      </w:r>
      <w:r>
        <w:rPr>
          <w:rFonts w:ascii="Times New Roman" w:hAnsi="Times New Roman"/>
          <w:color w:val="A01E1E"/>
          <w:sz w:val="20"/>
        </w:rPr>
        <w:t>ALLOWED_CATEGORIES</w:t>
      </w:r>
      <w:r>
        <w:rPr>
          <w:rFonts w:ascii="Times New Roman" w:hAnsi="Times New Roman"/>
          <w:sz w:val="20"/>
        </w:rPr>
        <w:t xml:space="preserve"> list, the model strictly mapped Student ID cards (120/120) to </w:t>
      </w:r>
      <w:r>
        <w:rPr>
          <w:rFonts w:ascii="Times New Roman" w:hAnsi="Times New Roman"/>
          <w:color w:val="A01E1E"/>
          <w:sz w:val="20"/>
        </w:rPr>
        <w:t>CERTIFICATE</w:t>
      </w:r>
      <w:r>
        <w:rPr>
          <w:rFonts w:ascii="Times New Roman" w:hAnsi="Times New Roman"/>
          <w:sz w:val="20"/>
        </w:rPr>
        <w:t xml:space="preserve"> (119/120) and </w:t>
      </w:r>
      <w:r>
        <w:rPr>
          <w:rFonts w:ascii="Times New Roman" w:hAnsi="Times New Roman"/>
          <w:color w:val="A01E1E"/>
          <w:sz w:val="20"/>
        </w:rPr>
        <w:t>MARKSHEET</w:t>
      </w:r>
      <w:r>
        <w:rPr>
          <w:rFonts w:ascii="Times New Roman" w:hAnsi="Times New Roman"/>
          <w:sz w:val="20"/>
        </w:rPr>
        <w:t xml:space="preserve"> (1/120).</w:t>
      </w:r>
    </w:p>
    <w:p>
      <w:pPr>
        <w:pStyle w:val="ListNumber"/>
        <w:spacing w:before="20" w:after="40"/>
      </w:pP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8. Discussion, Threats to Validity &amp; Limitations</w:t>
      </w:r>
    </w:p>
    <w:p>
      <w:pPr>
        <w:keepNext/>
        <w:spacing w:before="200" w:after="80"/>
      </w:pPr>
      <w:r>
        <w:rPr>
          <w:rFonts w:ascii="Times New Roman" w:hAnsi="Times New Roman"/>
          <w:b/>
          <w:color w:val="333333"/>
          <w:sz w:val="23"/>
        </w:rPr>
        <w:t>8.1 Discussion of Findings</w:t>
      </w:r>
    </w:p>
    <w:p>
      <w:pPr>
        <w:pStyle w:val="ListNumber"/>
        <w:spacing w:before="20" w:after="40"/>
      </w:pP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pStyle w:val="ListNumber"/>
        <w:spacing w:before="20" w:after="40"/>
      </w:pP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8.2 Threats to Validity</w:t>
      </w:r>
    </w:p>
    <w:p>
      <w:pPr>
        <w:pStyle w:val="ListBullet"/>
        <w:spacing w:before="20" w:after="40"/>
      </w:pPr>
      <w:r>
        <w:rPr>
          <w:rFonts w:ascii="Times New Roman" w:hAnsi="Times New Roman"/>
          <w:b/>
          <w:sz w:val="20"/>
        </w:rPr>
        <w:t>Internal Validity</w:t>
      </w:r>
      <w:r>
        <w:rPr>
          <w:rFonts w:ascii="Times New Roman" w:hAnsi="Times New Roman"/>
          <w:sz w:val="20"/>
        </w:rPr>
        <w:t xml:space="preserve">: Verified by confirming that </w:t>
      </w:r>
      <w:r>
        <w:rPr>
          <w:rFonts w:ascii="Times New Roman" w:hAnsi="Times New Roman"/>
          <w:color w:val="A01E1E"/>
          <w:sz w:val="20"/>
        </w:rPr>
        <w:t>AuDicPredictionAdapter</w:t>
      </w:r>
      <w:r>
        <w:rPr>
          <w:rFonts w:ascii="Times New Roman" w:hAnsi="Times New Roman"/>
          <w:sz w:val="20"/>
        </w:rPr>
        <w:t xml:space="preserve">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keepNext/>
        <w:spacing w:before="200" w:after="80"/>
      </w:pPr>
      <w:r>
        <w:rPr>
          <w:rFonts w:ascii="Times New Roman" w:hAnsi="Times New Roman"/>
          <w:b/>
          <w:color w:val="333333"/>
          <w:sz w:val="23"/>
        </w:rPr>
        <w:t>8.3 Detailed Limitations Analysis</w:t>
      </w:r>
    </w:p>
    <w:p>
      <w:pPr>
        <w:pStyle w:val="ListNumber"/>
        <w:spacing w:before="20" w:after="40"/>
      </w:pP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pStyle w:val="ListNumber"/>
        <w:spacing w:before="20" w:after="40"/>
      </w:pPr>
      <w:r>
        <w:rPr>
          <w:rFonts w:ascii="Times New Roman" w:hAnsi="Times New Roman"/>
          <w:b/>
          <w:sz w:val="20"/>
        </w:rPr>
        <w:t>Language Scope</w:t>
      </w:r>
      <w:r>
        <w:rPr>
          <w:rFonts w:ascii="Times New Roman" w:hAnsi="Times New Roman"/>
          <w:sz w:val="20"/>
        </w:rPr>
        <w:t>: ADBG v1.0 is currently restricted to English (</w:t>
      </w:r>
      <w:r>
        <w:rPr>
          <w:rFonts w:ascii="Times New Roman" w:hAnsi="Times New Roman"/>
          <w:color w:val="A01E1E"/>
          <w:sz w:val="20"/>
        </w:rPr>
        <w:t>en_IN</w:t>
      </w:r>
      <w:r>
        <w:rPr>
          <w:rFonts w:ascii="Times New Roman" w:hAnsi="Times New Roman"/>
          <w:sz w:val="20"/>
        </w:rPr>
        <w:t>). Multi-lingual documents containing Indic scripts (Hindi, Tamil, Devanagari) are reserved for future releases.</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9. Future Work</w:t>
      </w:r>
    </w:p>
    <w:p>
      <w:pPr>
        <w:spacing w:before="40" w:after="80" w:line="276" w:lineRule="auto"/>
      </w:pPr>
      <w:r>
        <w:rPr>
          <w:rFonts w:ascii="Times New Roman" w:hAnsi="Times New Roman"/>
          <w:sz w:val="20"/>
        </w:rPr>
        <w:t>Future research directions include:</w:t>
      </w:r>
    </w:p>
    <w:p>
      <w:pPr>
        <w:pStyle w:val="ListNumber"/>
        <w:spacing w:before="20" w:after="40"/>
      </w:pP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pStyle w:val="ListNumber"/>
        <w:spacing w:before="20" w:after="40"/>
      </w:pP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10. Conclusion</w:t>
      </w:r>
    </w:p>
    <w:p>
      <w:pPr>
        <w:spacing w:before="40" w:after="80" w:line="276" w:lineRule="auto"/>
      </w:pPr>
      <w:r>
        <w:rPr>
          <w:rFonts w:ascii="Times New Roman" w:hAnsi="Times New Roman"/>
          <w:sz w:val="20"/>
        </w:rPr>
        <w:t xml:space="preserve">In this paper, we presented </w:t>
      </w:r>
      <w:r>
        <w:rPr>
          <w:rFonts w:ascii="Times New Roman" w:hAnsi="Times New Roman"/>
          <w:b/>
          <w:sz w:val="20"/>
        </w:rPr>
        <w:t>ADBG v1.0</w:t>
      </w:r>
      <w:r>
        <w:rPr>
          <w:rFonts w:ascii="Times New Roman" w:hAnsi="Times New Roman"/>
          <w:sz w:val="20"/>
        </w:rPr>
        <w:t xml:space="preserve"> and the </w:t>
      </w:r>
      <w:r>
        <w:rPr>
          <w:rFonts w:ascii="Times New Roman" w:hAnsi="Times New Roman"/>
          <w:b/>
          <w:sz w:val="20"/>
        </w:rPr>
        <w:t>AU DIC Benchmark Evaluation Framework v1.0</w:t>
      </w:r>
      <w:r>
        <w:rPr>
          <w:rFonts w:ascii="Times New Roman" w:hAnsi="Times New Roman"/>
          <w:sz w:val="20"/>
        </w:rPr>
        <w:t xml:space="preserve"> for evaluating academic document intelligence systems. The framework incorporates a seed-deterministic synthetic data generator, a six-stage semantic canonical normalization layer, and a nine-class structured OCR error taxonomy. Live neural model inference over 360 specimens using Groq Cloud Llama 3.1 8B Instant demonstrated a 100.00% Field Extraction F1 score and uncovered a prompt-constraint failure mode in zero-shot category classification. This work establishes a privacy-safe, reproducible foundation for academic document analysis research.</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fictional student names, candidate identifiers, and institutional titles. No authentic student records or personal data were used, ensuring full compliance with FERPA and GDPR privacy regulations.</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xml:space="preserve">: </w:t>
      </w:r>
      <w:r>
        <w:rPr>
          <w:rFonts w:ascii="Times New Roman" w:hAnsi="Times New Roman"/>
          <w:color w:val="A01E1E"/>
          <w:sz w:val="20"/>
        </w:rPr>
        <w:t>17c136ef76dd0f82</w:t>
      </w:r>
    </w:p>
    <w:p>
      <w:pPr>
        <w:pStyle w:val="ListBullet"/>
        <w:spacing w:before="20" w:after="40"/>
      </w:pPr>
      <w:r>
        <w:rPr>
          <w:rFonts w:ascii="Times New Roman" w:hAnsi="Times New Roman"/>
          <w:b/>
          <w:sz w:val="20"/>
        </w:rPr>
        <w:t>Git Commit Hash</w:t>
      </w:r>
      <w:r>
        <w:rPr>
          <w:rFonts w:ascii="Times New Roman" w:hAnsi="Times New Roman"/>
          <w:sz w:val="20"/>
        </w:rPr>
        <w:t xml:space="preserve">: </w:t>
      </w:r>
      <w:r>
        <w:rPr>
          <w:rFonts w:ascii="Times New Roman" w:hAnsi="Times New Roman"/>
          <w:color w:val="A01E1E"/>
          <w:sz w:val="20"/>
        </w:rPr>
        <w:t>823334b</w:t>
      </w:r>
    </w:p>
    <w:p>
      <w:pPr>
        <w:pStyle w:val="ListBullet"/>
        <w:spacing w:before="20" w:after="40"/>
      </w:pPr>
      <w:r>
        <w:rPr>
          <w:rFonts w:ascii="Times New Roman" w:hAnsi="Times New Roman"/>
          <w:b/>
          <w:sz w:val="20"/>
        </w:rPr>
        <w:t>Framework Version</w:t>
      </w:r>
      <w:r>
        <w:rPr>
          <w:rFonts w:ascii="Times New Roman" w:hAnsi="Times New Roman"/>
          <w:sz w:val="20"/>
        </w:rPr>
        <w:t xml:space="preserve">: </w:t>
      </w:r>
      <w:r>
        <w:rPr>
          <w:rFonts w:ascii="Times New Roman" w:hAnsi="Times New Roman"/>
          <w:color w:val="A01E1E"/>
          <w:sz w:val="20"/>
        </w:rPr>
        <w:t>1.0.0</w:t>
      </w:r>
      <w:r>
        <w:rPr>
          <w:rFonts w:ascii="Times New Roman" w:hAnsi="Times New Roman"/>
          <w:sz w:val="20"/>
        </w:rPr>
        <w:t xml:space="preserve">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xml:space="preserve">: </w:t>
      </w:r>
      <w:r>
        <w:rPr>
          <w:rFonts w:ascii="Times New Roman" w:hAnsi="Times New Roman"/>
          <w:color w:val="A01E1E"/>
          <w:sz w:val="20"/>
        </w:rPr>
        <w:t>backend/benchmark_reports/run_1785796639905/</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xml:space="preserve">: How does </w:t>
      </w:r>
      <w:r>
        <w:rPr>
          <w:rFonts w:ascii="Consolas" w:hAnsi="Consolas"/>
          <w:color w:val="A01E1E"/>
          <w:sz w:val="19"/>
        </w:rPr>
        <w:t>CanonicalNormalizer</w:t>
      </w:r>
      <w:r>
        <w:rPr>
          <w:rFonts w:ascii="Times New Roman" w:hAnsi="Times New Roman"/>
          <w:sz w:val="20"/>
        </w:rPr>
        <w:t xml:space="preserve">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xml:space="preserve">: When a field value does not match defined date or numerical patterns, </w:t>
      </w:r>
      <w:r>
        <w:rPr>
          <w:rFonts w:ascii="Consolas" w:hAnsi="Consolas"/>
          <w:color w:val="A01E1E"/>
          <w:sz w:val="19"/>
        </w:rPr>
        <w:t>CanonicalNormalizer</w:t>
      </w:r>
      <w:r>
        <w:rPr>
          <w:rFonts w:ascii="Times New Roman" w:hAnsi="Times New Roman"/>
          <w:sz w:val="20"/>
        </w:rPr>
        <w:t xml:space="preserve"> falls back to </w:t>
      </w:r>
      <w:r>
        <w:rPr>
          <w:rFonts w:ascii="Consolas" w:hAnsi="Consolas"/>
          <w:color w:val="A01E1E"/>
          <w:sz w:val="19"/>
        </w:rPr>
        <w:t>StringNormalizer.normalize(val, true)</w:t>
      </w:r>
      <w:r>
        <w:rPr>
          <w:rFonts w:ascii="Times New Roman" w:hAnsi="Times New Roman"/>
          <w:sz w:val="20"/>
        </w:rPr>
        <w:t>.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w:t>
      </w:r>
      <w:r>
        <w:rPr>
          <w:rFonts w:ascii="Consolas" w:hAnsi="Consolas"/>
          <w:color w:val="A01E1E"/>
          <w:sz w:val="19"/>
        </w:rPr>
        <w:t>BenchmarkRunner</w:t>
      </w:r>
      <w:r>
        <w:rPr>
          <w:rFonts w:ascii="Times New Roman" w:hAnsi="Times New Roman"/>
          <w:sz w:val="20"/>
        </w:rPr>
        <w:t xml:space="preserve"> implements </w:t>
      </w:r>
      <w:r>
        <w:rPr>
          <w:rFonts w:ascii="Cambria Math" w:hAnsi="Cambria Math"/>
          <w:i/>
          <w:color w:val="003366"/>
          <w:sz w:val="20"/>
        </w:rPr>
        <w:t>O(N)</w:t>
      </w:r>
      <w:r>
        <w:rPr>
          <w:rFonts w:ascii="Times New Roman" w:hAnsi="Times New Roman"/>
          <w:sz w:val="20"/>
        </w:rPr>
        <w:t xml:space="preserve"> linear dataset processing with worker pool concurrency (</w:t>
      </w:r>
      <w:r>
        <w:rPr>
          <w:rFonts w:ascii="Consolas" w:hAnsi="Consolas"/>
          <w:color w:val="A01E1E"/>
          <w:sz w:val="19"/>
        </w:rPr>
        <w:t>concurrency: 4</w:t>
      </w:r>
      <w:r>
        <w:rPr>
          <w:rFonts w:ascii="Times New Roman" w:hAnsi="Times New Roman"/>
          <w:sz w:val="20"/>
        </w:rPr>
        <w:t>) and automatic checkpointing (</w:t>
      </w:r>
      <w:r>
        <w:rPr>
          <w:rFonts w:ascii="Consolas" w:hAnsi="Consolas"/>
          <w:color w:val="A01E1E"/>
          <w:sz w:val="19"/>
        </w:rPr>
        <w:t>checkpoint.json</w:t>
      </w:r>
      <w:r>
        <w:rPr>
          <w:rFonts w:ascii="Times New Roman" w:hAnsi="Times New Roman"/>
          <w:sz w:val="20"/>
        </w:rPr>
        <w:t xml:space="preserve">). In large-scale evaluation runs, </w:t>
      </w:r>
      <w:r>
        <w:rPr>
          <w:rFonts w:ascii="Consolas" w:hAnsi="Consolas"/>
          <w:color w:val="A01E1E"/>
          <w:sz w:val="19"/>
        </w:rPr>
        <w:t>BenchmarkRunner</w:t>
      </w:r>
      <w:r>
        <w:rPr>
          <w:rFonts w:ascii="Times New Roman" w:hAnsi="Times New Roman"/>
          <w:sz w:val="20"/>
        </w:rPr>
        <w:t xml:space="preserve"> updates </w:t>
      </w:r>
      <w:r>
        <w:rPr>
          <w:rFonts w:ascii="Consolas" w:hAnsi="Consolas"/>
          <w:color w:val="A01E1E"/>
          <w:sz w:val="19"/>
        </w:rPr>
        <w:t>checkpoint.json</w:t>
      </w:r>
      <w:r>
        <w:rPr>
          <w:rFonts w:ascii="Times New Roman" w:hAnsi="Times New Roman"/>
          <w:sz w:val="20"/>
        </w:rPr>
        <w:t xml:space="preserve"> after every batch increment. If an execution is interrupted, the runner loads </w:t>
      </w:r>
      <w:r>
        <w:rPr>
          <w:rFonts w:ascii="Consolas" w:hAnsi="Consolas"/>
          <w:color w:val="A01E1E"/>
          <w:sz w:val="19"/>
        </w:rPr>
        <w:t>completedSampleIds</w:t>
      </w:r>
      <w:r>
        <w:rPr>
          <w:rFonts w:ascii="Times New Roman" w:hAnsi="Times New Roman"/>
          <w:sz w:val="20"/>
        </w:rPr>
        <w:t xml:space="preserve"> upon restart and continues evaluation without re-processing previously completed specimens.</w:t>
      </w:r>
    </w:p>
    <w:p>
      <w:pPr>
        <w:spacing w:before="120" w:after="120"/>
        <w:jc w:val="center"/>
      </w:pPr>
      <w:r>
        <w:rPr>
          <w:color w:val="D2D2D2"/>
        </w:rPr>
        <w:t>_________________________________________________________________________________</w:t>
      </w:r>
    </w:p>
    <w:p>
      <w:pPr>
        <w:keepNext/>
        <w:spacing w:before="280" w:after="120"/>
      </w:pPr>
      <w:r>
        <w:rPr>
          <w:rFonts w:ascii="Times New Roman" w:hAnsi="Times New Roman"/>
          <w:b/>
          <w:color w:val="003366"/>
          <w:sz w:val="26"/>
        </w:rPr>
        <w:t>References</w:t>
      </w:r>
    </w:p>
    <w:p>
      <w:pPr>
        <w:pStyle w:val="ListBullet"/>
        <w:spacing w:before="20" w:after="40"/>
      </w:pPr>
      <w:r>
        <w:rPr>
          <w:rFonts w:ascii="Times New Roman" w:hAnsi="Times New Roman"/>
          <w:sz w:val="20"/>
        </w:rPr>
        <w:t xml:space="preserve">Harley, A. W., Ufkes, A., &amp; Bamford, R. (2015). Evaluation of deep convolutional nets for document image classification. </w:t>
      </w:r>
      <w:r>
        <w:rPr>
          <w:rFonts w:ascii="Times New Roman" w:hAnsi="Times New Roman"/>
          <w:i/>
          <w:sz w:val="20"/>
        </w:rPr>
        <w:t>International Conference on Document Analysis and Recognition (ICDAR)</w:t>
      </w:r>
      <w:r>
        <w:rPr>
          <w:rFonts w:ascii="Times New Roman" w:hAnsi="Times New Roman"/>
          <w:sz w:val="20"/>
        </w:rPr>
        <w:t>, 991-995.</w:t>
      </w:r>
    </w:p>
    <w:p>
      <w:pPr>
        <w:pStyle w:val="ListBullet"/>
        <w:spacing w:before="20" w:after="40"/>
      </w:pPr>
      <w:r>
        <w:rPr>
          <w:rFonts w:ascii="Times New Roman" w:hAnsi="Times New Roman"/>
          <w:sz w:val="20"/>
        </w:rPr>
        <w:t xml:space="preserve">Huang, Z., Chen, K., He, J., Bai, X., Karatzas, D., Lu, S., &amp; Jawahar, C. V. (2019). ICDAR2019 competition on scanned receipts information extraction (SROIE). </w:t>
      </w:r>
      <w:r>
        <w:rPr>
          <w:rFonts w:ascii="Times New Roman" w:hAnsi="Times New Roman"/>
          <w:i/>
          <w:sz w:val="20"/>
        </w:rPr>
        <w:t>ICDAR</w:t>
      </w:r>
      <w:r>
        <w:rPr>
          <w:rFonts w:ascii="Times New Roman" w:hAnsi="Times New Roman"/>
          <w:sz w:val="20"/>
        </w:rPr>
        <w:t>, 1516-1520.</w:t>
      </w:r>
    </w:p>
    <w:p>
      <w:pPr>
        <w:pStyle w:val="ListBullet"/>
        <w:spacing w:before="20" w:after="40"/>
      </w:pPr>
      <w:r>
        <w:rPr>
          <w:rFonts w:ascii="Times New Roman" w:hAnsi="Times New Roman"/>
          <w:sz w:val="20"/>
        </w:rPr>
        <w:t xml:space="preserve">Huang, Y., Lv, T., Cui, L., Lu, Y., &amp; Wei, F. (2022). LayoutLMv3: Pre-training for document AI with unified text and image masking. </w:t>
      </w:r>
      <w:r>
        <w:rPr>
          <w:rFonts w:ascii="Times New Roman" w:hAnsi="Times New Roman"/>
          <w:i/>
          <w:sz w:val="20"/>
        </w:rPr>
        <w:t>ACM MM</w:t>
      </w:r>
      <w:r>
        <w:rPr>
          <w:rFonts w:ascii="Times New Roman" w:hAnsi="Times New Roman"/>
          <w:sz w:val="20"/>
        </w:rPr>
        <w:t>, 4083-4091.</w:t>
      </w:r>
    </w:p>
    <w:p>
      <w:pPr>
        <w:pStyle w:val="ListBullet"/>
        <w:spacing w:before="20" w:after="40"/>
      </w:pPr>
      <w:r>
        <w:rPr>
          <w:rFonts w:ascii="Times New Roman" w:hAnsi="Times New Roman"/>
          <w:sz w:val="20"/>
        </w:rPr>
        <w:t xml:space="preserve">Jaume, G., Ekenel, H. K., &amp; Thiran, J. P. (2019). FUNSD: A dataset for form understanding in noisy scanned documents. </w:t>
      </w:r>
      <w:r>
        <w:rPr>
          <w:rFonts w:ascii="Times New Roman" w:hAnsi="Times New Roman"/>
          <w:i/>
          <w:sz w:val="20"/>
        </w:rPr>
        <w:t>ICDAR Workshops</w:t>
      </w:r>
      <w:r>
        <w:rPr>
          <w:rFonts w:ascii="Times New Roman" w:hAnsi="Times New Roman"/>
          <w:sz w:val="20"/>
        </w:rPr>
        <w:t>, 56-61.</w:t>
      </w:r>
    </w:p>
    <w:p>
      <w:pPr>
        <w:pStyle w:val="ListBullet"/>
        <w:spacing w:before="20" w:after="40"/>
      </w:pPr>
      <w:r>
        <w:rPr>
          <w:rFonts w:ascii="Times New Roman" w:hAnsi="Times New Roman"/>
          <w:sz w:val="20"/>
        </w:rPr>
        <w:t xml:space="preserve">Kim, G., Hong, T., Yim, M., Nam, J., Park, J., Yim, J., Hwang, S., Yun, S., Han, D., &amp; Park, S. (2022). OCR-free document understanding transformer. </w:t>
      </w:r>
      <w:r>
        <w:rPr>
          <w:rFonts w:ascii="Times New Roman" w:hAnsi="Times New Roman"/>
          <w:i/>
          <w:sz w:val="20"/>
        </w:rPr>
        <w:t>ECCV</w:t>
      </w:r>
      <w:r>
        <w:rPr>
          <w:rFonts w:ascii="Times New Roman" w:hAnsi="Times New Roman"/>
          <w:sz w:val="20"/>
        </w:rPr>
        <w:t>, 498-517.</w:t>
      </w:r>
    </w:p>
    <w:p>
      <w:pPr>
        <w:pStyle w:val="ListBullet"/>
        <w:spacing w:before="20" w:after="40"/>
      </w:pPr>
      <w:r>
        <w:rPr>
          <w:rFonts w:ascii="Times New Roman" w:hAnsi="Times New Roman"/>
          <w:sz w:val="20"/>
        </w:rPr>
        <w:t xml:space="preserve">Li, M., Lv, T., Cui, L., Lu, Y., Florencio, D., Zhang, C., Li, Z., &amp; Wei, F. (2023). TrOCR: Transformer-based optical character recognition with pre-trained models. </w:t>
      </w:r>
      <w:r>
        <w:rPr>
          <w:rFonts w:ascii="Times New Roman" w:hAnsi="Times New Roman"/>
          <w:i/>
          <w:sz w:val="20"/>
        </w:rPr>
        <w:t>AAAI</w:t>
      </w:r>
      <w:r>
        <w:rPr>
          <w:rFonts w:ascii="Times New Roman" w:hAnsi="Times New Roman"/>
          <w:sz w:val="20"/>
        </w:rPr>
        <w:t>, 13094-13102.</w:t>
      </w:r>
    </w:p>
    <w:p>
      <w:pPr>
        <w:pStyle w:val="ListBullet"/>
        <w:spacing w:before="20" w:after="40"/>
      </w:pPr>
      <w:r>
        <w:rPr>
          <w:rFonts w:ascii="Times New Roman" w:hAnsi="Times New Roman"/>
          <w:sz w:val="20"/>
        </w:rPr>
        <w:t xml:space="preserve">Mathew, M., Karatzas, D., &amp; Jawahar, C. V. (2021). DocVQA: A dataset for VQA on document images. </w:t>
      </w:r>
      <w:r>
        <w:rPr>
          <w:rFonts w:ascii="Times New Roman" w:hAnsi="Times New Roman"/>
          <w:i/>
          <w:sz w:val="20"/>
        </w:rPr>
        <w:t>WACV</w:t>
      </w:r>
      <w:r>
        <w:rPr>
          <w:rFonts w:ascii="Times New Roman" w:hAnsi="Times New Roman"/>
          <w:sz w:val="20"/>
        </w:rPr>
        <w:t>, 2200-2209.</w:t>
      </w:r>
    </w:p>
    <w:p>
      <w:pPr>
        <w:pStyle w:val="ListBullet"/>
        <w:spacing w:before="20" w:after="40"/>
      </w:pPr>
      <w:r>
        <w:rPr>
          <w:rFonts w:ascii="Times New Roman" w:hAnsi="Times New Roman"/>
          <w:sz w:val="20"/>
        </w:rPr>
        <w:t xml:space="preserve">Park, S., Shin, S., Lee, B., Lee, J., Surh, J., Seo, M., &amp; Baek, H. (2019). CORD: A consolidated receipt dataset for post-OCR parsing. </w:t>
      </w:r>
      <w:r>
        <w:rPr>
          <w:rFonts w:ascii="Times New Roman" w:hAnsi="Times New Roman"/>
          <w:i/>
          <w:sz w:val="20"/>
        </w:rPr>
        <w:t>NeurIPS Workshop</w:t>
      </w:r>
      <w:r>
        <w:rPr>
          <w:rFonts w:ascii="Times New Roman" w:hAnsi="Times New Roman"/>
          <w:sz w:val="20"/>
        </w:rPr>
        <w:t>.</w:t>
      </w:r>
    </w:p>
    <w:p>
      <w:pPr>
        <w:pStyle w:val="ListBullet"/>
        <w:spacing w:before="20" w:after="40"/>
      </w:pPr>
      <w:r>
        <w:rPr>
          <w:rFonts w:ascii="Times New Roman" w:hAnsi="Times New Roman"/>
          <w:sz w:val="20"/>
        </w:rPr>
        <w:t xml:space="preserve">Xiao, T., et al. (2024). Florence-2: Advancing a unified representation for vision tasks. </w:t>
      </w:r>
      <w:r>
        <w:rPr>
          <w:rFonts w:ascii="Times New Roman" w:hAnsi="Times New Roman"/>
          <w:i/>
          <w:sz w:val="20"/>
        </w:rPr>
        <w:t>CVPR</w:t>
      </w:r>
      <w:r>
        <w:rPr>
          <w:rFonts w:ascii="Times New Roman" w:hAnsi="Times New Roman"/>
          <w:sz w:val="20"/>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TRANSACTIONS ON PATTERN ANALYSIS AND MACHINE INTELLIGENCE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