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Academic Universe AI Mentor</w:t>
        <w:br/>
        <w:t>MVP Technical Contract v1.0 — Pass 2</w:t>
      </w:r>
    </w:p>
    <w:p>
      <w:r>
        <w:t>Status: WORKING DRAFT. This pass converts the frozen P0 architecture into field-level engineering decisions. These are proposed implementation contracts, not invented historical decisions.</w:t>
      </w:r>
    </w:p>
    <w:p>
      <w:pPr>
        <w:pStyle w:val="Heading1"/>
      </w:pPr>
      <w:r>
        <w:t>1. organizationId Ownership Rules</w:t>
      </w:r>
    </w:p>
    <w:p>
      <w:pPr>
        <w:pStyle w:val="ListBullet"/>
      </w:pPr>
      <w:r>
        <w:t>Every TENANT_SCOPED collection requires organizationId.</w:t>
      </w:r>
    </w:p>
    <w:p>
      <w:pPr>
        <w:pStyle w:val="ListBullet"/>
      </w:pPr>
      <w:r>
        <w:t>Repository methods for tenant-owned data require TenantContext; no optional organizationId parameter.</w:t>
      </w:r>
    </w:p>
    <w:p>
      <w:pPr>
        <w:pStyle w:val="ListBullet"/>
      </w:pPr>
      <w:r>
        <w:t>Server derives active organization scope from authenticated membership/session context.</w:t>
      </w:r>
    </w:p>
    <w:p>
      <w:pPr>
        <w:pStyle w:val="ListBullet"/>
      </w:pPr>
      <w:r>
        <w:t>Object lookup uses {_id, organizationId}; never _id alone for tenant-owned resources.</w:t>
      </w:r>
    </w:p>
    <w:p>
      <w:pPr>
        <w:pStyle w:val="ListBullet"/>
      </w:pPr>
      <w:r>
        <w:t>Unique indexes for tenant-owned business keys include organizationId.</w:t>
      </w:r>
    </w:p>
    <w:p>
      <w:pPr>
        <w:pStyle w:val="ListBullet"/>
      </w:pPr>
      <w:r>
        <w:t>Background jobs carry immutable organizationId and re-authorize resource existence before mutation.</w:t>
      </w:r>
    </w:p>
    <w:p>
      <w:pPr>
        <w:pStyle w:val="ListBullet"/>
      </w:pPr>
      <w:r>
        <w:t>Cross-tenant analytics are outside MVP unless explicitly de-identified and separately governed.</w:t>
      </w:r>
    </w:p>
    <w:p>
      <w:pPr>
        <w:pStyle w:val="ListBullet"/>
      </w:pPr>
      <w:r>
        <w:t>Cloud/storage paths use opaque IDs; authorization is checked by application metadata, not path secrecy.</w:t>
      </w:r>
    </w:p>
    <w:p>
      <w:pPr>
        <w:pStyle w:val="Heading1"/>
      </w:pPr>
      <w:r>
        <w:t>2. Entity Schemas and Indexes</w:t>
      </w:r>
    </w:p>
    <w:p>
      <w:pPr>
        <w:pStyle w:val="Heading2"/>
      </w:pPr>
      <w:r>
        <w:t>User</w:t>
      </w:r>
    </w:p>
    <w:p>
      <w:r>
        <w:t>Ownership: GLOBAL_IDENTITY</w:t>
      </w:r>
    </w:p>
    <w:p>
      <w:r>
        <w:t>Fields: _id, email, displayName, authProviderRefs[], status, createdAt, updatedAt</w:t>
      </w:r>
    </w:p>
    <w:p>
      <w:r>
        <w:t>Indexes: unique(email)</w:t>
      </w:r>
    </w:p>
    <w:p>
      <w:r>
        <w:t>Note: No tenant-owned academic truth stored here.</w:t>
      </w:r>
    </w:p>
    <w:p>
      <w:pPr>
        <w:pStyle w:val="Heading2"/>
      </w:pPr>
      <w:r>
        <w:t>Organization</w:t>
      </w:r>
    </w:p>
    <w:p>
      <w:r>
        <w:t>Ownership: GLOBAL_ORG</w:t>
      </w:r>
    </w:p>
    <w:p>
      <w:r>
        <w:t>Fields: _id, name, slug, status, createdAt, updatedAt</w:t>
      </w:r>
    </w:p>
    <w:p>
      <w:r>
        <w:t>Indexes: unique(slug)</w:t>
      </w:r>
    </w:p>
    <w:p>
      <w:pPr>
        <w:pStyle w:val="Heading2"/>
      </w:pPr>
      <w:r>
        <w:t>Membership</w:t>
      </w:r>
    </w:p>
    <w:p>
      <w:r>
        <w:t>Ownership: TENANT_SCOPED</w:t>
      </w:r>
    </w:p>
    <w:p>
      <w:r>
        <w:t>Fields: _id, organizationId, userId, role, status, createdAt, updatedAt</w:t>
      </w:r>
    </w:p>
    <w:p>
      <w:r>
        <w:t>Indexes: unique(organizationId,userId), (userId,status), (organizationId,role,status)</w:t>
      </w:r>
    </w:p>
    <w:p>
      <w:pPr>
        <w:pStyle w:val="Heading2"/>
      </w:pPr>
      <w:r>
        <w:t>StudentProfile</w:t>
      </w:r>
    </w:p>
    <w:p>
      <w:r>
        <w:t>Ownership: TENANT_SCOPED</w:t>
      </w:r>
    </w:p>
    <w:p>
      <w:r>
        <w:t>Fields: _id, organizationId, userId, profileVersion, identitySummary, academicContext, createdAt, updatedAt</w:t>
      </w:r>
    </w:p>
    <w:p>
      <w:r>
        <w:t>Indexes: unique(organizationId,userId), (organizationId,updatedAt)</w:t>
      </w:r>
    </w:p>
    <w:p>
      <w:pPr>
        <w:pStyle w:val="Heading2"/>
      </w:pPr>
      <w:r>
        <w:t>OnboardingState</w:t>
      </w:r>
    </w:p>
    <w:p>
      <w:r>
        <w:t>Ownership: TENANT_SCOPED</w:t>
      </w:r>
    </w:p>
    <w:p>
      <w:r>
        <w:t>Fields: _id, organizationId, userId, currentStage, completedSteps[], dismissedPrompts[], version, updatedAt</w:t>
      </w:r>
    </w:p>
    <w:p>
      <w:r>
        <w:t>Indexes: unique(organizationId,userId)</w:t>
      </w:r>
    </w:p>
    <w:p>
      <w:pPr>
        <w:pStyle w:val="Heading2"/>
      </w:pPr>
      <w:r>
        <w:t>Document</w:t>
      </w:r>
    </w:p>
    <w:p>
      <w:r>
        <w:t>Ownership: TENANT_SCOPED</w:t>
      </w:r>
    </w:p>
    <w:p>
      <w:r>
        <w:t>Fields: _id, organizationId, userId, storageRef, originalFileName, mimeType, sizeBytes, sha256, status, createdAt, updatedAt</w:t>
      </w:r>
    </w:p>
    <w:p>
      <w:r>
        <w:t>Indexes: (organizationId,userId,createdAt), (organizationId,sha256), (organizationId,status,updatedAt)</w:t>
      </w:r>
    </w:p>
    <w:p>
      <w:pPr>
        <w:pStyle w:val="Heading2"/>
      </w:pPr>
      <w:r>
        <w:t>DocumentVersion</w:t>
      </w:r>
    </w:p>
    <w:p>
      <w:r>
        <w:t>Ownership: TENANT_SCOPED</w:t>
      </w:r>
    </w:p>
    <w:p>
      <w:r>
        <w:t>Fields: _id, organizationId, documentId, version, storageRef, sha256, createdBy, createdAt</w:t>
      </w:r>
    </w:p>
    <w:p>
      <w:r>
        <w:t>Indexes: unique(organizationId,documentId,version)</w:t>
      </w:r>
    </w:p>
    <w:p>
      <w:pPr>
        <w:pStyle w:val="Heading2"/>
      </w:pPr>
      <w:r>
        <w:t>ExtractionJob</w:t>
      </w:r>
    </w:p>
    <w:p>
      <w:r>
        <w:t>Ownership: TENANT_SCOPED</w:t>
      </w:r>
    </w:p>
    <w:p>
      <w:r>
        <w:t>Fields: _id, organizationId, documentId, documentVersionId, status, extractorVersion, startedAt, completedAt, errorCode, createdAt</w:t>
      </w:r>
    </w:p>
    <w:p>
      <w:r>
        <w:t>Indexes: (organizationId,status,createdAt), (organizationId,documentId,createdAt)</w:t>
      </w:r>
    </w:p>
    <w:p>
      <w:pPr>
        <w:pStyle w:val="Heading2"/>
      </w:pPr>
      <w:r>
        <w:t>CandidateFact</w:t>
      </w:r>
    </w:p>
    <w:p>
      <w:r>
        <w:t>Ownership: TENANT_SCOPED</w:t>
      </w:r>
    </w:p>
    <w:p>
      <w:r>
        <w:t>Fields: _id, organizationId, userId, extractionJobId, entityType, entityRef, fieldPath, proposedValue, normalizedValue, confidence, status, evidenceRefs[], createdAt, updatedAt</w:t>
      </w:r>
    </w:p>
    <w:p>
      <w:r>
        <w:t>Indexes: (organizationId,userId,status), (organizationId,extractionJobId), (organizationId,entityType,entityRef,fieldPath)</w:t>
      </w:r>
    </w:p>
    <w:p>
      <w:pPr>
        <w:pStyle w:val="Heading2"/>
      </w:pPr>
      <w:r>
        <w:t>ReviewSession</w:t>
      </w:r>
    </w:p>
    <w:p>
      <w:r>
        <w:t>Ownership: TENANT_SCOPED</w:t>
      </w:r>
    </w:p>
    <w:p>
      <w:r>
        <w:t>Fields: _id, organizationId, userId, documentId, candidateFactIds[], status, version, submittedAt, createdAt, updatedAt</w:t>
      </w:r>
    </w:p>
    <w:p>
      <w:r>
        <w:t>Indexes: (organizationId,userId,status,createdAt)</w:t>
      </w:r>
    </w:p>
    <w:p>
      <w:pPr>
        <w:pStyle w:val="Heading2"/>
      </w:pPr>
      <w:r>
        <w:t>Fact</w:t>
      </w:r>
    </w:p>
    <w:p>
      <w:r>
        <w:t>Ownership: TENANT_SCOPED</w:t>
      </w:r>
    </w:p>
    <w:p>
      <w:r>
        <w:t>Fields: _id, organizationId, userId, entityType, entityRef, fieldPath, value, normalizedValue, verificationState, freshnessState, canonicalStatus, version, validFrom, validUntil, createdAt, updatedAt</w:t>
      </w:r>
    </w:p>
    <w:p>
      <w:r>
        <w:t>Indexes: (organizationId,userId,entityType,entityRef), (organizationId,entityType,entityRef,fieldPath,canonicalStatus), (organizationId,freshnessState,updatedAt)</w:t>
      </w:r>
    </w:p>
    <w:p>
      <w:pPr>
        <w:pStyle w:val="Heading2"/>
      </w:pPr>
      <w:r>
        <w:t>ProvenanceRecord</w:t>
      </w:r>
    </w:p>
    <w:p>
      <w:r>
        <w:t>Ownership: TENANT_SCOPED</w:t>
      </w:r>
    </w:p>
    <w:p>
      <w:r>
        <w:t>Fields: _id, organizationId, factId, sourceType, sourceRef, evidenceRefs[], derivationMethod, extractorVersion, confidence, observedAt, lastVerifiedAt, createdAt</w:t>
      </w:r>
    </w:p>
    <w:p>
      <w:r>
        <w:t>Indexes: (organizationId,factId,createdAt), (organizationId,sourceType,sourceRef)</w:t>
      </w:r>
    </w:p>
    <w:p>
      <w:pPr>
        <w:pStyle w:val="Heading2"/>
      </w:pPr>
      <w:r>
        <w:t>ConflictCase</w:t>
      </w:r>
    </w:p>
    <w:p>
      <w:r>
        <w:t>Ownership: TENANT_SCOPED</w:t>
      </w:r>
    </w:p>
    <w:p>
      <w:r>
        <w:t>Fields: _id, organizationId, userId, entityType, entityRef, fieldPath, factIds[], candidateFactIds[], status, reasonCode, createdAt, updatedAt</w:t>
      </w:r>
    </w:p>
    <w:p>
      <w:r>
        <w:t>Indexes: (organizationId,userId,status,createdAt), (organizationId,entityType,entityRef,fieldPath,status)</w:t>
      </w:r>
    </w:p>
    <w:p>
      <w:pPr>
        <w:pStyle w:val="Heading2"/>
      </w:pPr>
      <w:r>
        <w:t>CorrectionRequest</w:t>
      </w:r>
    </w:p>
    <w:p>
      <w:r>
        <w:t>Ownership: TENANT_SCOPED</w:t>
      </w:r>
    </w:p>
    <w:p>
      <w:r>
        <w:t>Fields: _id, organizationId, userId, factId, requestedValue, reason, sourceAwareAction, status, createdAt, updatedAt</w:t>
      </w:r>
    </w:p>
    <w:p>
      <w:r>
        <w:t>Indexes: (organizationId,userId,status,createdAt), (organizationId,factId,status)</w:t>
      </w:r>
    </w:p>
    <w:p>
      <w:pPr>
        <w:pStyle w:val="Heading2"/>
      </w:pPr>
      <w:r>
        <w:t>AuditEvent</w:t>
      </w:r>
    </w:p>
    <w:p>
      <w:r>
        <w:t>Ownership: TENANT_SCOPED</w:t>
      </w:r>
    </w:p>
    <w:p>
      <w:r>
        <w:t>Fields: _id, organizationId, actorUserId, action, resourceType, resourceId, requestId, metadataSafe, createdAt</w:t>
      </w:r>
    </w:p>
    <w:p>
      <w:r>
        <w:t>Indexes: (organizationId,createdAt), (organizationId,actorUserId,createdAt), (organizationId,resourceType,resourceId,createdAt)</w:t>
      </w:r>
    </w:p>
    <w:p>
      <w:r>
        <w:t>Note: Append-only; never store secrets/raw sensitive payloads in metadataSafe.</w:t>
      </w:r>
    </w:p>
    <w:p>
      <w:pPr>
        <w:pStyle w:val="Heading1"/>
      </w:pPr>
      <w:r>
        <w:t>3. Authorization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FACULTY</w:t>
            </w:r>
          </w:p>
        </w:tc>
        <w:tc>
          <w:tcPr>
            <w:tcW w:type="dxa" w:w="1728"/>
          </w:tcPr>
          <w:p>
            <w:r>
              <w:t>ORG_ADMIN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</w:tr>
      <w:tr>
        <w:tc>
          <w:tcPr>
            <w:tcW w:type="dxa" w:w="1728"/>
          </w:tcPr>
          <w:p>
            <w:r>
              <w:t>StudentProfile</w:t>
            </w:r>
          </w:p>
        </w:tc>
        <w:tc>
          <w:tcPr>
            <w:tcW w:type="dxa" w:w="1728"/>
          </w:tcPr>
          <w:p>
            <w:r>
              <w:t>read/write own</w:t>
            </w:r>
          </w:p>
        </w:tc>
        <w:tc>
          <w:tcPr>
            <w:tcW w:type="dxa" w:w="1728"/>
          </w:tcPr>
          <w:p>
            <w:r>
              <w:t>none by default</w:t>
            </w:r>
          </w:p>
        </w:tc>
        <w:tc>
          <w:tcPr>
            <w:tcW w:type="dxa" w:w="1728"/>
          </w:tcPr>
          <w:p>
            <w:r>
              <w:t>policy-limited admin read</w:t>
            </w:r>
          </w:p>
        </w:tc>
        <w:tc>
          <w:tcPr>
            <w:tcW w:type="dxa" w:w="1728"/>
          </w:tcPr>
          <w:p>
            <w:r>
              <w:t>scoped service operations</w:t>
            </w:r>
          </w:p>
        </w:tc>
      </w:tr>
      <w:tr>
        <w:tc>
          <w:tcPr>
            <w:tcW w:type="dxa" w:w="1728"/>
          </w:tcPr>
          <w:p>
            <w:r>
              <w:t>Document</w:t>
            </w:r>
          </w:p>
        </w:tc>
        <w:tc>
          <w:tcPr>
            <w:tcW w:type="dxa" w:w="1728"/>
          </w:tcPr>
          <w:p>
            <w:r>
              <w:t>create/read/delete own subject to retention rules</w:t>
            </w:r>
          </w:p>
        </w:tc>
        <w:tc>
          <w:tcPr>
            <w:tcW w:type="dxa" w:w="1728"/>
          </w:tcPr>
          <w:p>
            <w:r>
              <w:t>none by default</w:t>
            </w:r>
          </w:p>
        </w:tc>
        <w:tc>
          <w:tcPr>
            <w:tcW w:type="dxa" w:w="1728"/>
          </w:tcPr>
          <w:p>
            <w:r>
              <w:t>metadata-only if policy permits</w:t>
            </w:r>
          </w:p>
        </w:tc>
        <w:tc>
          <w:tcPr>
            <w:tcW w:type="dxa" w:w="1728"/>
          </w:tcPr>
          <w:p>
            <w:r>
              <w:t>process scoped document</w:t>
            </w:r>
          </w:p>
        </w:tc>
      </w:tr>
      <w:tr>
        <w:tc>
          <w:tcPr>
            <w:tcW w:type="dxa" w:w="1728"/>
          </w:tcPr>
          <w:p>
            <w:r>
              <w:t>CandidateFact</w:t>
            </w:r>
          </w:p>
        </w:tc>
        <w:tc>
          <w:tcPr>
            <w:tcW w:type="dxa" w:w="1728"/>
          </w:tcPr>
          <w:p>
            <w:r>
              <w:t>read/review own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 by default</w:t>
            </w:r>
          </w:p>
        </w:tc>
        <w:tc>
          <w:tcPr>
            <w:tcW w:type="dxa" w:w="1728"/>
          </w:tcPr>
          <w:p>
            <w:r>
              <w:t>create/update processing states</w:t>
            </w:r>
          </w:p>
        </w:tc>
      </w:tr>
      <w:tr>
        <w:tc>
          <w:tcPr>
            <w:tcW w:type="dxa" w:w="1728"/>
          </w:tcPr>
          <w:p>
            <w:r>
              <w:t>Fact</w:t>
            </w:r>
          </w:p>
        </w:tc>
        <w:tc>
          <w:tcPr>
            <w:tcW w:type="dxa" w:w="1728"/>
          </w:tcPr>
          <w:p>
            <w:r>
              <w:t>read own; direct write only for explicitly student-controlled fields</w:t>
            </w:r>
          </w:p>
        </w:tc>
        <w:tc>
          <w:tcPr>
            <w:tcW w:type="dxa" w:w="1728"/>
          </w:tcPr>
          <w:p>
            <w:r>
              <w:t>none by default</w:t>
            </w:r>
          </w:p>
        </w:tc>
        <w:tc>
          <w:tcPr>
            <w:tcW w:type="dxa" w:w="1728"/>
          </w:tcPr>
          <w:p>
            <w:r>
              <w:t>policy-limited</w:t>
            </w:r>
          </w:p>
        </w:tc>
        <w:tc>
          <w:tcPr>
            <w:tcW w:type="dxa" w:w="1728"/>
          </w:tcPr>
          <w:p>
            <w:r>
              <w:t>canonicalization via contract</w:t>
            </w:r>
          </w:p>
        </w:tc>
      </w:tr>
      <w:tr>
        <w:tc>
          <w:tcPr>
            <w:tcW w:type="dxa" w:w="1728"/>
          </w:tcPr>
          <w:p>
            <w:r>
              <w:t>ProvenanceRecord</w:t>
            </w:r>
          </w:p>
        </w:tc>
        <w:tc>
          <w:tcPr>
            <w:tcW w:type="dxa" w:w="1728"/>
          </w:tcPr>
          <w:p>
            <w:r>
              <w:t>read own explainability view</w:t>
            </w:r>
          </w:p>
        </w:tc>
        <w:tc>
          <w:tcPr>
            <w:tcW w:type="dxa" w:w="1728"/>
          </w:tcPr>
          <w:p>
            <w:r>
              <w:t>none by default</w:t>
            </w:r>
          </w:p>
        </w:tc>
        <w:tc>
          <w:tcPr>
            <w:tcW w:type="dxa" w:w="1728"/>
          </w:tcPr>
          <w:p>
            <w:r>
              <w:t>policy-limited</w:t>
            </w:r>
          </w:p>
        </w:tc>
        <w:tc>
          <w:tcPr>
            <w:tcW w:type="dxa" w:w="1728"/>
          </w:tcPr>
          <w:p>
            <w:r>
              <w:t>append</w:t>
            </w:r>
          </w:p>
        </w:tc>
      </w:tr>
      <w:tr>
        <w:tc>
          <w:tcPr>
            <w:tcW w:type="dxa" w:w="1728"/>
          </w:tcPr>
          <w:p>
            <w:r>
              <w:t>ConflictCase</w:t>
            </w:r>
          </w:p>
        </w:tc>
        <w:tc>
          <w:tcPr>
            <w:tcW w:type="dxa" w:w="1728"/>
          </w:tcPr>
          <w:p>
            <w:r>
              <w:t>read/resolve permitted own cases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policy-limited</w:t>
            </w:r>
          </w:p>
        </w:tc>
        <w:tc>
          <w:tcPr>
            <w:tcW w:type="dxa" w:w="1728"/>
          </w:tcPr>
          <w:p>
            <w:r>
              <w:t>detect/create</w:t>
            </w:r>
          </w:p>
        </w:tc>
      </w:tr>
      <w:tr>
        <w:tc>
          <w:tcPr>
            <w:tcW w:type="dxa" w:w="1728"/>
          </w:tcPr>
          <w:p>
            <w:r>
              <w:t>CorrectionRequest</w:t>
            </w:r>
          </w:p>
        </w:tc>
        <w:tc>
          <w:tcPr>
            <w:tcW w:type="dxa" w:w="1728"/>
          </w:tcPr>
          <w:p>
            <w:r>
              <w:t>create/read own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review only if source policy requires</w:t>
            </w:r>
          </w:p>
        </w:tc>
        <w:tc>
          <w:tcPr>
            <w:tcW w:type="dxa" w:w="1728"/>
          </w:tcPr>
          <w:p>
            <w:r>
              <w:t>route/apply allowed actions</w:t>
            </w:r>
          </w:p>
        </w:tc>
      </w:tr>
      <w:tr>
        <w:tc>
          <w:tcPr>
            <w:tcW w:type="dxa" w:w="1728"/>
          </w:tcPr>
          <w:p>
            <w:r>
              <w:t>AuditEvent</w:t>
            </w:r>
          </w:p>
        </w:tc>
        <w:tc>
          <w:tcPr>
            <w:tcW w:type="dxa" w:w="1728"/>
          </w:tcPr>
          <w:p>
            <w:r>
              <w:t>no raw log access; selected activity view only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authorized audit view</w:t>
            </w:r>
          </w:p>
        </w:tc>
        <w:tc>
          <w:tcPr>
            <w:tcW w:type="dxa" w:w="1728"/>
          </w:tcPr>
          <w:p>
            <w:r>
              <w:t>append/query scoped</w:t>
            </w:r>
          </w:p>
        </w:tc>
      </w:tr>
    </w:tbl>
    <w:p>
      <w:pPr>
        <w:pStyle w:val="Heading1"/>
      </w:pPr>
      <w:r>
        <w:t>4. Concrete API Request/Response Contracts</w:t>
      </w:r>
    </w:p>
    <w:p>
      <w:pPr>
        <w:pStyle w:val="Heading2"/>
      </w:pPr>
      <w:r>
        <w:t>POST /api/uploads</w:t>
      </w:r>
    </w:p>
    <w:p>
      <w:r>
        <w:t>Authorization: STUDENT</w:t>
      </w:r>
    </w:p>
    <w:p>
      <w:r>
        <w:t>Request: {"file": "multipart binary", "purpose": "optional enum/string", "clientRequestId": "string"}</w:t>
      </w:r>
    </w:p>
    <w:p>
      <w:r>
        <w:t>response_201: {"documentId": "id", "status": "VALIDATING", "reviewRequired": true}</w:t>
      </w:r>
    </w:p>
    <w:p>
      <w:r>
        <w:t>Errors: 400 INVALID_FILE, 413 FILE_TOO_LARGE, 415 UNSUPPORTED_MEDIA_TYPE, 409 IDEMPOTENCY_CONFLICT</w:t>
      </w:r>
    </w:p>
    <w:p>
      <w:pPr>
        <w:pStyle w:val="Heading2"/>
      </w:pPr>
      <w:r>
        <w:t>GET /api/uploads/:documentId/candidates</w:t>
      </w:r>
    </w:p>
    <w:p>
      <w:r>
        <w:t>Authorization: STUDENT_OWN_RESOURCE</w:t>
      </w:r>
    </w:p>
    <w:p>
      <w:r>
        <w:t>response_200: {"documentId": "id", "reviewSessionId": "id", "candidates": "CandidateFactView[]", "documentStatus": "REVIEW_REQUIRED"}</w:t>
      </w:r>
    </w:p>
    <w:p>
      <w:pPr>
        <w:pStyle w:val="Heading2"/>
      </w:pPr>
      <w:r>
        <w:t>POST /api/reviews/:reviewSessionId/submit</w:t>
      </w:r>
    </w:p>
    <w:p>
      <w:r>
        <w:t>Authorization: STUDENT_OWN_RESOURCE</w:t>
      </w:r>
    </w:p>
    <w:p>
      <w:r>
        <w:t>Request: {"version": "integer", "decisions": [{"candidateFactId": "id", "action": "CONFIRM|EDIT_CONFIRM|REJECT", "editedValue": "optional"}], "clientRequestId": "string"}</w:t>
      </w:r>
    </w:p>
    <w:p>
      <w:r>
        <w:t>response_200: {"reviewSessionId": "id", "status": "COMPLETED", "createdFactIds": "id[]", "conflictCaseIds": "id[]"}</w:t>
      </w:r>
    </w:p>
    <w:p>
      <w:r>
        <w:t>Errors: 409 VERSION_CONFLICT, 422 INVALID_REVIEW_DECISION</w:t>
      </w:r>
    </w:p>
    <w:p>
      <w:pPr>
        <w:pStyle w:val="Heading2"/>
      </w:pPr>
      <w:r>
        <w:t>GET /api/facts/:factId/provenance</w:t>
      </w:r>
    </w:p>
    <w:p>
      <w:r>
        <w:t>Authorization: STUDENT_OWN_RESOURCE</w:t>
      </w:r>
    </w:p>
    <w:p>
      <w:r>
        <w:t>response_200: {"factId": "id", "verificationState": "enum", "freshnessState": "enum", "sources": "SourceView[]", "evidence": "EvidenceView[]", "lastVerifiedAt": "datetime|null"}</w:t>
      </w:r>
    </w:p>
    <w:p>
      <w:pPr>
        <w:pStyle w:val="Heading2"/>
      </w:pPr>
      <w:r>
        <w:t>POST /api/conflicts/:conflictId/resolve</w:t>
      </w:r>
    </w:p>
    <w:p>
      <w:r>
        <w:t>Authorization: STUDENT_OWN_RESOURCE</w:t>
      </w:r>
    </w:p>
    <w:p>
      <w:r>
        <w:t>Request: {"version": "integer", "resolution": "KEEP_EXISTING|ACCEPT_NEW|KEEP_BOTH|MARK_UNKNOWN", "selectedFactId": "optional id", "clientRequestId": "string"}</w:t>
      </w:r>
    </w:p>
    <w:p>
      <w:r>
        <w:t>response_200: {"conflictId": "id", "status": "RESOLVED", "affectedFactIds": "id[]"}</w:t>
      </w:r>
    </w:p>
    <w:p>
      <w:pPr>
        <w:pStyle w:val="Heading2"/>
      </w:pPr>
      <w:r>
        <w:t>POST /api/mentor/query</w:t>
      </w:r>
    </w:p>
    <w:p>
      <w:r>
        <w:t>Authorization: STUDENT</w:t>
      </w:r>
    </w:p>
    <w:p>
      <w:r>
        <w:t>Request: {"threadId": "optional id", "message": "string", "clientRequestId": "string"}</w:t>
      </w:r>
    </w:p>
    <w:p>
      <w:r>
        <w:t>response_200: {"threadId": "id", "answer": "string", "groundingState": "GROUNDED|PARTIAL|INSUFFICIENT_DATA|CONFLICTED", "disclosures": "string[]", "evidenceRefs": "SafeEvidenceRef[]"}</w:t>
      </w:r>
    </w:p>
    <w:p>
      <w:r>
        <w:t>Errors: 429 RATE_LIMITED, 503 MENTOR_TEMPORARILY_UNAVAILABLE</w:t>
      </w:r>
    </w:p>
    <w:p>
      <w:pPr>
        <w:pStyle w:val="Heading1"/>
      </w:pPr>
      <w:r>
        <w:t>5. Transaction Boundaries</w:t>
      </w:r>
    </w:p>
    <w:p>
      <w:pPr>
        <w:pStyle w:val="ListBullet"/>
      </w:pPr>
      <w:r>
        <w:t>Review submission is atomic for ReviewSession version check, CandidateFact decisions, Fact creation/update, ConflictCase creation, and AuditEvent enqueue/outbox record.</w:t>
      </w:r>
    </w:p>
    <w:p>
      <w:pPr>
        <w:pStyle w:val="ListBullet"/>
      </w:pPr>
      <w:r>
        <w:t>Conflict resolution is atomic for ConflictCase version check, canonical Fact status changes, ResolutionDecision persistence, and audit/outbox.</w:t>
      </w:r>
    </w:p>
    <w:p>
      <w:pPr>
        <w:pStyle w:val="ListBullet"/>
      </w:pPr>
      <w:r>
        <w:t>Privacy destructive actions use explicit request state; irreversible deletion must not be a single unaudited direct delete.</w:t>
      </w:r>
    </w:p>
    <w:p>
      <w:pPr>
        <w:pStyle w:val="ListBullet"/>
      </w:pPr>
      <w:r>
        <w:t>External storage deletion and asynchronous extraction are not assumed to share a MongoDB transaction; use idempotent jobs and compensating states.</w:t>
      </w:r>
    </w:p>
    <w:p>
      <w:pPr>
        <w:pStyle w:val="ListBullet"/>
      </w:pPr>
      <w:r>
        <w:t>Mentor reads never mutate canonical facts.</w:t>
      </w:r>
    </w:p>
    <w:p>
      <w:pPr>
        <w:pStyle w:val="Heading1"/>
      </w:pPr>
      <w:r>
        <w:t>6. Index Strategy Rules</w:t>
      </w:r>
    </w:p>
    <w:p>
      <w:pPr>
        <w:pStyle w:val="ListBullet"/>
      </w:pPr>
      <w:r>
        <w:t>Prefer compound indexes beginning with organizationId for tenant-scoped query paths.</w:t>
      </w:r>
    </w:p>
    <w:p>
      <w:pPr>
        <w:pStyle w:val="ListBullet"/>
      </w:pPr>
      <w:r>
        <w:t>Do not create speculative indexes without observed query contracts.</w:t>
      </w:r>
    </w:p>
    <w:p>
      <w:pPr>
        <w:pStyle w:val="ListBullet"/>
      </w:pPr>
      <w:r>
        <w:t>Use unique compound indexes for tenant-scoped uniqueness.</w:t>
      </w:r>
    </w:p>
    <w:p>
      <w:pPr>
        <w:pStyle w:val="ListBullet"/>
      </w:pPr>
      <w:r>
        <w:t>TTL indexes only for explicitly ephemeral records; never TTL canonical facts/evidence by accident.</w:t>
      </w:r>
    </w:p>
    <w:p>
      <w:pPr>
        <w:pStyle w:val="ListBullet"/>
      </w:pPr>
      <w:r>
        <w:t>AuditEvent indexes support time-bounded tenant queries.</w:t>
      </w:r>
    </w:p>
    <w:p>
      <w:pPr>
        <w:pStyle w:val="Heading1"/>
      </w:pPr>
      <w:r>
        <w:t>7. Pass 3 Queue</w:t>
      </w:r>
    </w:p>
    <w:p>
      <w:pPr>
        <w:pStyle w:val="ListBullet"/>
      </w:pPr>
      <w:r>
        <w:t>Exact academic vertical schemas for Term, Subject, AssessmentResult, AttendanceRecord.</w:t>
      </w:r>
    </w:p>
    <w:p>
      <w:pPr>
        <w:pStyle w:val="ListBullet"/>
      </w:pPr>
      <w:r>
        <w:t>Fact identity/canonicalization algorithm and conflict reason codes.</w:t>
      </w:r>
    </w:p>
    <w:p>
      <w:pPr>
        <w:pStyle w:val="ListBullet"/>
      </w:pPr>
      <w:r>
        <w:t>Full endpoint catalog with JSON Schema/OpenAPI-ready payload definitions.</w:t>
      </w:r>
    </w:p>
    <w:p>
      <w:pPr>
        <w:pStyle w:val="ListBullet"/>
      </w:pPr>
      <w:r>
        <w:t>Authorization test matrix and negative tests.</w:t>
      </w:r>
    </w:p>
    <w:p>
      <w:pPr>
        <w:pStyle w:val="ListBullet"/>
      </w:pPr>
      <w:r>
        <w:t>AI grounding bundle schema and retrieval ranking rules.</w:t>
      </w:r>
    </w:p>
    <w:p>
      <w:pPr>
        <w:pStyle w:val="ListBullet"/>
      </w:pPr>
      <w:r>
        <w:t>Deletion/retention contract and storage lifecycle.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