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CB2C0">
      <w:pPr>
        <w:spacing w:before="720" w:after="240" w:line="276" w:lineRule="auto"/>
        <w:jc w:val="center"/>
      </w:pPr>
      <w:sdt>
        <w:sdtPr>
          <w:rPr>
            <w:rFonts w:ascii="Cambria Math" w:hAnsi="Cambria Math" w:eastAsiaTheme="minorEastAsia" w:cstheme="minorBidi"/>
            <w:b/>
            <w:i/>
            <w:color w:val="003366"/>
            <w:sz w:val="36"/>
            <w:szCs w:val="22"/>
            <w:lang w:val="en-US" w:eastAsia="en-US" w:bidi="ar-SA"/>
          </w:rPr>
          <w:id w:val="147480977"/>
          <w:placeholder>
            <w:docPart w:val="DefaultPlaceholder_2098659788"/>
          </w:placeholder>
          <w:temporary/>
          <w:showingPlcHdr/>
          <w:equation/>
        </w:sdtPr>
        <w:sdtEndPr>
          <w:rPr>
            <w:rFonts w:ascii="Cambria Math" w:hAnsi="Cambria Math" w:eastAsiaTheme="minorEastAsia" w:cstheme="minorBidi"/>
            <w:b/>
            <w:i/>
            <w:color w:val="003366"/>
            <w:sz w:val="36"/>
            <w:szCs w:val="22"/>
            <w:lang w:val="en-US" w:eastAsia="en-US" w:bidi="ar-SA"/>
          </w:rPr>
        </w:sdtEndPr>
        <w:sdtContent>
          <m:oMath>
            <w:bookmarkStart w:id="0" w:name="_GoBack"/>
            <m:r>
              <m:rPr>
                <m:sty m:val="p"/>
              </m:rPr>
              <w:rPr>
                <w:rFonts w:ascii="Cambria Math" w:hAnsi="Cambria Math"/>
                <w:color w:val="808080"/>
              </w:rPr>
              <m:t>Type equation here.</m:t>
            </m:r>
            <w:bookmarkEnd w:id="0"/>
          </m:oMath>
        </w:sdtContent>
      </w:sdt>
      <w:r>
        <w:rPr>
          <w:rFonts w:ascii="Times New Roman" w:hAnsi="Times New Roman"/>
          <w:b/>
          <w:color w:val="003366"/>
          <w:sz w:val="36"/>
        </w:rPr>
        <w:t>ADBG v1.0 &amp; AU DIC Benchmark Evaluation Framework: A Reproducible Synthetic Benchmark Suite and Normalization Pipeline for Academic Document Intelligence</w:t>
      </w:r>
    </w:p>
    <w:p w14:paraId="77FD25A5">
      <w:pPr>
        <w:spacing w:before="120" w:after="120" w:line="276" w:lineRule="auto"/>
        <w:jc w:val="center"/>
      </w:pPr>
      <w:r>
        <w:rPr>
          <w:rFonts w:ascii="Times New Roman" w:hAnsi="Times New Roman"/>
          <w:b/>
          <w:color w:val="333333"/>
          <w:sz w:val="20"/>
        </w:rPr>
        <w:t>Author Name¹, Co-Author Name²</w:t>
      </w:r>
      <w:r>
        <w:rPr>
          <w:rFonts w:ascii="Times New Roman" w:hAnsi="Times New Roman"/>
          <w:b/>
          <w:color w:val="333333"/>
          <w:sz w:val="20"/>
        </w:rPr>
        <w:br w:type="textWrapping"/>
      </w:r>
      <w:r>
        <w:rPr>
          <w:rFonts w:ascii="Times New Roman" w:hAnsi="Times New Roman"/>
          <w:b/>
          <w:color w:val="333333"/>
          <w:sz w:val="20"/>
        </w:rPr>
        <w:t>¹Department of Computer Science, University Name, City, Country</w:t>
      </w:r>
      <w:r>
        <w:rPr>
          <w:rFonts w:ascii="Times New Roman" w:hAnsi="Times New Roman"/>
          <w:b/>
          <w:color w:val="333333"/>
          <w:sz w:val="20"/>
        </w:rPr>
        <w:br w:type="textWrapping"/>
      </w:r>
      <w:r>
        <w:rPr>
          <w:rFonts w:ascii="Times New Roman" w:hAnsi="Times New Roman"/>
          <w:b/>
          <w:color w:val="333333"/>
          <w:sz w:val="20"/>
        </w:rPr>
        <w:t>²Department of Information Technology, University Name, City, Country</w:t>
      </w:r>
      <w:r>
        <w:rPr>
          <w:rFonts w:ascii="Times New Roman" w:hAnsi="Times New Roman"/>
          <w:b/>
          <w:color w:val="333333"/>
          <w:sz w:val="20"/>
        </w:rPr>
        <w:br w:type="textWrapping"/>
      </w:r>
      <w:r>
        <w:rPr>
          <w:rFonts w:ascii="Times New Roman" w:hAnsi="Times New Roman"/>
          <w:b/>
          <w:color w:val="333333"/>
          <w:sz w:val="20"/>
        </w:rPr>
        <w:t>Corresponding Email: author@university.edu</w:t>
      </w:r>
    </w:p>
    <w:p w14:paraId="1B93224B">
      <w:pPr>
        <w:spacing w:before="40" w:after="80" w:line="276" w:lineRule="auto"/>
        <w:jc w:val="center"/>
      </w:pPr>
      <w:r>
        <w:rPr>
          <w:rFonts w:ascii="Times New Roman" w:hAnsi="Times New Roman"/>
          <w:b/>
          <w:i/>
          <w:color w:val="646464"/>
          <w:sz w:val="18"/>
        </w:rPr>
        <w:t>Manuscript submitted for review to IEEE Access</w:t>
      </w:r>
    </w:p>
    <w:p w14:paraId="10786076">
      <w:pPr>
        <w:spacing w:before="40" w:after="240" w:line="276" w:lineRule="auto"/>
        <w:jc w:val="center"/>
      </w:pPr>
      <w:r>
        <w:rPr>
          <w:rFonts w:ascii="Times New Roman" w:hAnsi="Times New Roman"/>
          <w:b/>
          <w:color w:val="787878"/>
          <w:sz w:val="16"/>
        </w:rPr>
        <w:t>Repository &amp; Artifact Build</w:t>
      </w:r>
      <w:r>
        <w:rPr>
          <w:rFonts w:ascii="Times New Roman" w:hAnsi="Times New Roman"/>
          <w:color w:val="787878"/>
          <w:sz w:val="16"/>
        </w:rPr>
        <w:t>: run_1785796639905 | Dataset Hash: 17c136ef76dd0f82 | Commit: 823334b</w:t>
      </w:r>
    </w:p>
    <w:p w14:paraId="2E5E6A3A">
      <w:pPr>
        <w:spacing w:before="40" w:after="80" w:line="276" w:lineRule="auto"/>
      </w:pPr>
      <w:r>
        <w:rPr>
          <w:rFonts w:ascii="Times New Roman" w:hAnsi="Times New Roman"/>
          <w:sz w:val="20"/>
        </w:rPr>
        <w:t>---</w:t>
      </w:r>
    </w:p>
    <w:p w14:paraId="6FF2BA64">
      <w:pPr>
        <w:keepNext/>
        <w:spacing w:before="280" w:after="120" w:line="276" w:lineRule="auto"/>
      </w:pPr>
      <w:r>
        <w:rPr>
          <w:rFonts w:ascii="Times New Roman" w:hAnsi="Times New Roman"/>
          <w:b/>
          <w:color w:val="003366"/>
          <w:sz w:val="26"/>
        </w:rPr>
        <w:t>Abstract</w:t>
      </w:r>
    </w:p>
    <w:p w14:paraId="7DEFBCC2">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 (FERPA, GDPR) 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privacy-compliant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42FB671F">
      <w:pPr>
        <w:spacing w:before="40" w:after="80" w:line="276" w:lineRule="auto"/>
      </w:pPr>
      <w:r>
        <w:rPr>
          <w:rFonts w:ascii="Times New Roman" w:hAnsi="Times New Roman"/>
          <w:sz w:val="20"/>
        </w:rPr>
        <w:t>We evaluate the benchmark suite across 360 specimens (</w:t>
      </w:r>
      <w:r>
        <w:rPr>
          <w:rFonts w:ascii="Cambria Math" w:hAnsi="Cambria Math"/>
          <w:i/>
          <w:color w:val="003366"/>
          <w:sz w:val="20"/>
        </w:rPr>
        <w:t>3  categories  x  30  instances  x  4  degradation profiles</w:t>
      </w:r>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This work provides a privacy-safe, reproducible foundation for benchmarking academic document analysis systems.</w:t>
      </w:r>
    </w:p>
    <w:p w14:paraId="6373DB83">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Privacy-Safe AI.</w:t>
      </w:r>
    </w:p>
    <w:p w14:paraId="488F74A6">
      <w:pPr>
        <w:spacing w:before="40" w:after="80" w:line="276" w:lineRule="auto"/>
      </w:pPr>
      <w:r>
        <w:rPr>
          <w:rFonts w:ascii="Times New Roman" w:hAnsi="Times New Roman"/>
          <w:sz w:val="20"/>
        </w:rPr>
        <w:t>---</w:t>
      </w:r>
    </w:p>
    <w:p w14:paraId="7E37CB0E">
      <w:pPr>
        <w:keepNext/>
        <w:spacing w:before="320" w:after="160" w:line="276" w:lineRule="auto"/>
        <w:jc w:val="left"/>
      </w:pPr>
      <w:r>
        <w:rPr>
          <w:rFonts w:ascii="Times New Roman" w:hAnsi="Times New Roman"/>
          <w:b/>
          <w:color w:val="003366"/>
          <w:sz w:val="26"/>
        </w:rPr>
        <w:t>I. INTRODUCTION</w:t>
      </w:r>
    </w:p>
    <w:p w14:paraId="38FB1E20">
      <w:pPr>
        <w:keepNext/>
        <w:spacing w:before="200" w:after="80" w:line="276" w:lineRule="auto"/>
      </w:pPr>
      <w:r>
        <w:rPr>
          <w:rFonts w:ascii="Times New Roman" w:hAnsi="Times New Roman"/>
          <w:b/>
          <w:i/>
          <w:color w:val="333333"/>
          <w:sz w:val="22"/>
        </w:rPr>
        <w:t>A. Background &amp; Motivation</w:t>
      </w:r>
    </w:p>
    <w:p w14:paraId="324FFD6E">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14:paraId="7F810C98">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fundamental methodological obstacles:</w:t>
      </w:r>
    </w:p>
    <w:p w14:paraId="411861A3">
      <w:pPr>
        <w:spacing w:before="20" w:after="40" w:line="276" w:lineRule="auto"/>
        <w:ind w:left="360"/>
      </w:pPr>
      <w:r>
        <w:rPr>
          <w:rFonts w:ascii="Times New Roman" w:hAnsi="Times New Roman"/>
          <w:b/>
          <w:sz w:val="20"/>
        </w:rPr>
        <w:t>1. Privacy &amp; Regulatory Barriers</w:t>
      </w:r>
      <w:r>
        <w:rPr>
          <w:rFonts w:ascii="Times New Roman" w:hAnsi="Times New Roman"/>
          <w:sz w:val="20"/>
        </w:rPr>
        <w:t>: Privacy laws such as the Family Educational Rights and Privacy Act (FERPA) in the United States and the General Data Protection Regulation (GDPR) in the European Union prohibit public sharing of authentic student academic records.</w:t>
      </w:r>
    </w:p>
    <w:p w14:paraId="688BFAEE">
      <w:pPr>
        <w:spacing w:before="20" w:after="40" w:line="276" w:lineRule="auto"/>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14:paraId="0303B66A">
      <w:pPr>
        <w:spacing w:before="20" w:after="40" w:line="276" w:lineRule="auto"/>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formatting variations (e.g., 2026-08-04 vs August 4, 2026), distorting extraction accuracy evaluations.</w:t>
      </w:r>
    </w:p>
    <w:p w14:paraId="0CF26595">
      <w:pPr>
        <w:keepNext/>
        <w:spacing w:before="200" w:after="80" w:line="276" w:lineRule="auto"/>
      </w:pPr>
      <w:r>
        <w:rPr>
          <w:rFonts w:ascii="Times New Roman" w:hAnsi="Times New Roman"/>
          <w:b/>
          <w:i/>
          <w:color w:val="333333"/>
          <w:sz w:val="22"/>
        </w:rPr>
        <w:t>B. Research Objectives</w:t>
      </w:r>
    </w:p>
    <w:p w14:paraId="6A80ED68">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14:paraId="1E3C1807">
      <w:pPr>
        <w:pStyle w:val="23"/>
        <w:spacing w:before="20" w:after="40"/>
      </w:pPr>
      <w:r>
        <w:rPr>
          <w:rFonts w:ascii="Times New Roman" w:hAnsi="Times New Roman"/>
          <w:b/>
          <w:sz w:val="20"/>
        </w:rPr>
        <w:t>O1</w:t>
      </w:r>
      <w:r>
        <w:rPr>
          <w:rFonts w:ascii="Times New Roman" w:hAnsi="Times New Roman"/>
          <w:sz w:val="20"/>
        </w:rPr>
        <w:t>: Developing a deterministic, privacy-compliant synthetic data generator capable of rendering diverse academic credentials with pixel-exact ground truth annotations.</w:t>
      </w:r>
    </w:p>
    <w:p w14:paraId="40C71A18">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1A6AACA6">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2FBB3F9B">
      <w:pPr>
        <w:keepNext/>
        <w:spacing w:before="200" w:after="80" w:line="276" w:lineRule="auto"/>
      </w:pPr>
      <w:r>
        <w:rPr>
          <w:rFonts w:ascii="Times New Roman" w:hAnsi="Times New Roman"/>
          <w:b/>
          <w:i/>
          <w:color w:val="333333"/>
          <w:sz w:val="22"/>
        </w:rPr>
        <w:t>C. Main Research Contributions</w:t>
      </w:r>
    </w:p>
    <w:p w14:paraId="71AD8657">
      <w:pPr>
        <w:spacing w:before="40" w:after="80" w:line="276" w:lineRule="auto"/>
      </w:pPr>
      <w:r>
        <w:rPr>
          <w:rFonts w:ascii="Times New Roman" w:hAnsi="Times New Roman"/>
          <w:sz w:val="20"/>
        </w:rPr>
        <w:t>The primary contributions of this work are summarized as follows:</w:t>
      </w:r>
    </w:p>
    <w:p w14:paraId="1E16E3FF">
      <w:pPr>
        <w:spacing w:before="20" w:after="40" w:line="276" w:lineRule="auto"/>
        <w:ind w:left="360"/>
      </w:pPr>
      <w:r>
        <w:rPr>
          <w:rFonts w:ascii="Times New Roman" w:hAnsi="Times New Roman"/>
          <w:b/>
          <w:sz w:val="20"/>
        </w:rPr>
        <w:t>1. ADBG v1.0 Dataset Generator</w:t>
      </w:r>
      <w:r>
        <w:rPr>
          <w:rFonts w:ascii="Times New Roman" w:hAnsi="Times New Roman"/>
          <w:sz w:val="20"/>
        </w:rPr>
        <w:t>: A seed-deterministic synthetic data fabrication engine capable of rendering multi-page vector PDF and raster image credentials across three document categories (</w:t>
      </w:r>
      <w:r>
        <w:rPr>
          <w:rFonts w:ascii="Times New Roman" w:hAnsi="Times New Roman"/>
          <w:i/>
          <w:sz w:val="20"/>
        </w:rPr>
        <w:t>Certificates</w:t>
      </w:r>
      <w:r>
        <w:rPr>
          <w:rFonts w:ascii="Times New Roman" w:hAnsi="Times New Roman"/>
          <w:sz w:val="20"/>
        </w:rPr>
        <w:t xml:space="preserve">, </w:t>
      </w:r>
      <w:r>
        <w:rPr>
          <w:rFonts w:ascii="Times New Roman" w:hAnsi="Times New Roman"/>
          <w:i/>
          <w:sz w:val="20"/>
        </w:rPr>
        <w:t>Marksheets</w:t>
      </w:r>
      <w:r>
        <w:rPr>
          <w:rFonts w:ascii="Times New Roman" w:hAnsi="Times New Roman"/>
          <w:sz w:val="20"/>
        </w:rPr>
        <w:t xml:space="preserve">, </w:t>
      </w:r>
      <w:r>
        <w:rPr>
          <w:rFonts w:ascii="Times New Roman" w:hAnsi="Times New Roman"/>
          <w:i/>
          <w:sz w:val="20"/>
        </w:rPr>
        <w:t>Student IDs</w:t>
      </w:r>
      <w:r>
        <w:rPr>
          <w:rFonts w:ascii="Times New Roman" w:hAnsi="Times New Roman"/>
          <w:sz w:val="20"/>
        </w:rPr>
        <w:t>).</w:t>
      </w:r>
    </w:p>
    <w:p w14:paraId="65E4ACF6">
      <w:pPr>
        <w:spacing w:before="20" w:after="40" w:line="276" w:lineRule="auto"/>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w:t>
      </w:r>
    </w:p>
    <w:p w14:paraId="4BCB78F2">
      <w:pPr>
        <w:spacing w:before="20" w:after="40" w:line="276" w:lineRule="auto"/>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14:paraId="16880D21">
      <w:pPr>
        <w:spacing w:before="20" w:after="40" w:line="276" w:lineRule="auto"/>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14:paraId="3FDA5CEF">
      <w:pPr>
        <w:spacing w:before="20" w:after="40" w:line="276" w:lineRule="auto"/>
        <w:ind w:left="360"/>
      </w:pPr>
      <w:r>
        <w:rPr>
          <w:rFonts w:ascii="Times New Roman" w:hAnsi="Times New Roman"/>
          <w:b/>
          <w:sz w:val="20"/>
        </w:rPr>
        <w:t>5. Quality Profile Robustness Framework</w:t>
      </w:r>
      <w:r>
        <w:rPr>
          <w:rFonts w:ascii="Times New Roman" w:hAnsi="Times New Roman"/>
          <w:sz w:val="20"/>
        </w:rPr>
        <w:t>: A systematic evaluation matrix measuring extraction decay across four standardized optical profiles (clean, scanner_copy, mobile_camera, rotated_90).</w:t>
      </w:r>
    </w:p>
    <w:p w14:paraId="5DF508F4">
      <w:pPr>
        <w:keepNext/>
        <w:spacing w:before="200" w:after="80" w:line="276" w:lineRule="auto"/>
      </w:pPr>
      <w:r>
        <w:rPr>
          <w:rFonts w:ascii="Times New Roman" w:hAnsi="Times New Roman"/>
          <w:b/>
          <w:i/>
          <w:color w:val="333333"/>
          <w:sz w:val="22"/>
        </w:rPr>
        <w:t>D. Paper Organization</w:t>
      </w:r>
    </w:p>
    <w:p w14:paraId="49B05F72">
      <w:pPr>
        <w:spacing w:before="40" w:after="80" w:line="276" w:lineRule="auto"/>
      </w:pPr>
      <w:r>
        <w:rPr>
          <w:rFonts w:ascii="Times New Roman" w:hAnsi="Times New Roman"/>
          <w:sz w:val="20"/>
        </w:rPr>
        <w:t>The remainder of this paper is organized as follows. Section 2 surveys related work. Section 3 details the system architecture. Section 4 presents the ADBG synthetic data generation methodology. Section 5 describes the AU DIC evaluation framework and normalizers. Section 6 specifies the experimental protocol and metrics. Section 7 presents empirical validation results. Section 8 discusses findings, limitations, and threats to validity. Section 9 outlines future research directions, Section 10 concludes the paper, and Appendices A and B provide reproducibility specifications and technical answers to reviewer inquiries.</w:t>
      </w:r>
    </w:p>
    <w:p w14:paraId="735EBDB5">
      <w:pPr>
        <w:spacing w:before="40" w:after="80" w:line="276" w:lineRule="auto"/>
      </w:pPr>
      <w:r>
        <w:rPr>
          <w:rFonts w:ascii="Times New Roman" w:hAnsi="Times New Roman"/>
          <w:sz w:val="20"/>
        </w:rPr>
        <w:t>---</w:t>
      </w:r>
    </w:p>
    <w:p w14:paraId="43B44C28">
      <w:pPr>
        <w:keepNext/>
        <w:spacing w:before="320" w:after="160" w:line="276" w:lineRule="auto"/>
        <w:jc w:val="left"/>
      </w:pPr>
      <w:r>
        <w:rPr>
          <w:rFonts w:ascii="Times New Roman" w:hAnsi="Times New Roman"/>
          <w:b/>
          <w:color w:val="003366"/>
          <w:sz w:val="26"/>
        </w:rPr>
        <w:t>II. RELATED WORK</w:t>
      </w:r>
    </w:p>
    <w:p w14:paraId="2FEEC802">
      <w:pPr>
        <w:keepNext/>
        <w:spacing w:before="200" w:after="80" w:line="276" w:lineRule="auto"/>
      </w:pPr>
      <w:r>
        <w:rPr>
          <w:rFonts w:ascii="Times New Roman" w:hAnsi="Times New Roman"/>
          <w:b/>
          <w:i/>
          <w:color w:val="333333"/>
          <w:sz w:val="22"/>
        </w:rPr>
        <w:t>A. Information Extraction &amp; Neural Document AI Architectures</w:t>
      </w:r>
    </w:p>
    <w:p w14:paraId="5461E47E">
      <w:pPr>
        <w:spacing w:before="40" w:after="80" w:line="276" w:lineRule="auto"/>
      </w:pPr>
      <w:r>
        <w:rPr>
          <w:rFonts w:ascii="Times New Roman" w:hAnsi="Times New Roman"/>
          <w:sz w:val="20"/>
        </w:rPr>
        <w:t xml:space="preserve">Modern Document AI architectures integrate visual features, textual content, and spatial layout coordinates. Multimodal models such as </w:t>
      </w:r>
      <w:r>
        <w:rPr>
          <w:rFonts w:ascii="Times New Roman" w:hAnsi="Times New Roman"/>
          <w:b/>
          <w:sz w:val="20"/>
        </w:rPr>
        <w:t>LayoutLMv3</w:t>
      </w:r>
      <w:r>
        <w:rPr>
          <w:rFonts w:ascii="Times New Roman" w:hAnsi="Times New Roman"/>
          <w:sz w:val="20"/>
        </w:rPr>
        <w:t xml:space="preserve"> (Huang et al., 2022) utilize unified text and image masking to capture spatial correlations across complex form fields. Similarly, end-to-end vision encoder-decoder models such as </w:t>
      </w:r>
      <w:r>
        <w:rPr>
          <w:rFonts w:ascii="Times New Roman" w:hAnsi="Times New Roman"/>
          <w:b/>
          <w:sz w:val="20"/>
        </w:rPr>
        <w:t>Donut</w:t>
      </w:r>
      <w:r>
        <w:rPr>
          <w:rFonts w:ascii="Times New Roman" w:hAnsi="Times New Roman"/>
          <w:sz w:val="20"/>
        </w:rPr>
        <w:t xml:space="preserve"> (Kim et al., 2022) eliminate explicit OCR dependencies by mapping document images directly to structured JSON trees. While these neural architectures achieve competitive performance on administrative forms, evaluating their extraction robustness on academic credentials requires specialized benchmarks capable of measuring tabular grade array accuracy and semantic formatting variations.</w:t>
      </w:r>
    </w:p>
    <w:p w14:paraId="5AF953A5">
      <w:pPr>
        <w:keepNext/>
        <w:spacing w:before="200" w:after="80" w:line="276" w:lineRule="auto"/>
      </w:pPr>
      <w:r>
        <w:rPr>
          <w:rFonts w:ascii="Times New Roman" w:hAnsi="Times New Roman"/>
          <w:b/>
          <w:i/>
          <w:color w:val="333333"/>
          <w:sz w:val="22"/>
        </w:rPr>
        <w:t>B. Public Document Intelligence Benchmarks</w:t>
      </w:r>
    </w:p>
    <w:p w14:paraId="175F6CC0">
      <w:pPr>
        <w:spacing w:before="40" w:after="80" w:line="276" w:lineRule="auto"/>
      </w:pPr>
      <w:r>
        <w:rPr>
          <w:rFonts w:ascii="Times New Roman" w:hAnsi="Times New Roman"/>
          <w:sz w:val="20"/>
        </w:rPr>
        <w:t>Several public datasets exist for document analysis research:</w:t>
      </w:r>
    </w:p>
    <w:p w14:paraId="786FDBB4">
      <w:pPr>
        <w:pStyle w:val="23"/>
        <w:spacing w:before="20" w:after="40"/>
      </w:pPr>
      <w:r>
        <w:rPr>
          <w:rFonts w:ascii="Times New Roman" w:hAnsi="Times New Roman"/>
          <w:b/>
          <w:sz w:val="20"/>
        </w:rPr>
        <w:t>Receipts &amp; Invoices</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provide key-value annotations for commercial receipt parsing.</w:t>
      </w:r>
    </w:p>
    <w:p w14:paraId="4E20D2C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provides word-level and entity-level relationship annotations for administrative forms.</w:t>
      </w:r>
    </w:p>
    <w:p w14:paraId="0551B372">
      <w:pPr>
        <w:pStyle w:val="23"/>
        <w:spacing w:before="20" w:after="40"/>
      </w:pPr>
      <w:r>
        <w:rPr>
          <w:rFonts w:ascii="Times New Roman" w:hAnsi="Times New Roman"/>
          <w:b/>
          <w:sz w:val="20"/>
        </w:rPr>
        <w:t>Document 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evaluates visual question answering across industry documents.</w:t>
      </w:r>
    </w:p>
    <w:p w14:paraId="0EC4401D">
      <w:pPr>
        <w:pStyle w:val="23"/>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provides single-page scanned document categories across 16 administrative classes.</w:t>
      </w:r>
    </w:p>
    <w:p w14:paraId="0EB841C9">
      <w:pPr>
        <w:spacing w:before="40" w:after="80" w:line="276" w:lineRule="auto"/>
      </w:pPr>
      <w:r>
        <w:rPr>
          <w:rFonts w:ascii="Times New Roman" w:hAnsi="Times New Roman"/>
          <w:sz w:val="20"/>
        </w:rPr>
        <w:t>However, these datasets do not focus on academic credentials, which combine dense tabular course arrays (subject codes, credits, grades) with formal institutional metadata. Furthermore, existing benchmarks evaluate models primarily on static image sets without systematically controlled degradation matrices.</w:t>
      </w:r>
    </w:p>
    <w:p w14:paraId="25860E08">
      <w:pPr>
        <w:keepNext/>
        <w:spacing w:before="200" w:after="80" w:line="276" w:lineRule="auto"/>
      </w:pPr>
      <w:r>
        <w:rPr>
          <w:rFonts w:ascii="Times New Roman" w:hAnsi="Times New Roman"/>
          <w:b/>
          <w:i/>
          <w:color w:val="333333"/>
          <w:sz w:val="22"/>
        </w:rPr>
        <w:t>C. Synthetic Document Generation &amp; Benchmark Comparison</w:t>
      </w:r>
    </w:p>
    <w:p w14:paraId="2F631423">
      <w:pPr>
        <w:spacing w:before="40" w:after="80" w:line="276" w:lineRule="auto"/>
      </w:pPr>
      <w:r>
        <w:rPr>
          <w:rFonts w:ascii="Times New Roman" w:hAnsi="Times New Roman"/>
          <w:sz w:val="20"/>
        </w:rPr>
        <w:t>To overcome privacy constraints, synthetic data generation frameworks render synthetic text onto natural images or form templates. ADBG v1.0 extends synthetic document generation principles to academic credentials by integrating Typst vector PDF compilation with 14 physical optical degradation operators, producing privacy-safe credentials with multi-profile optical distortions.</w:t>
      </w:r>
    </w:p>
    <w:p w14:paraId="59F535B9">
      <w:pPr>
        <w:spacing w:before="40" w:after="80" w:line="276" w:lineRule="auto"/>
      </w:pPr>
      <w:r>
        <w:rPr>
          <w:rFonts w:ascii="Times New Roman" w:hAnsi="Times New Roman"/>
          <w:sz w:val="20"/>
        </w:rPr>
        <w:t>Table 0 presents a comparative feature matrix contrasting ADBG v1.0 with existing public document analysis benchmarks.</w:t>
      </w:r>
    </w:p>
    <w:p w14:paraId="4A9A1706">
      <w:pPr>
        <w:keepNext/>
        <w:spacing w:before="160" w:after="80"/>
        <w:jc w:val="center"/>
      </w:pPr>
      <w:r>
        <w:rPr>
          <w:rFonts w:ascii="Times New Roman" w:hAnsi="Times New Roman"/>
          <w:b/>
          <w:color w:val="003366"/>
          <w:sz w:val="19"/>
        </w:rPr>
        <w:t>Table 0: Comparative Feature Matrix of Document Intelligence Benchmarks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102849CB">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829B67">
            <w:pPr>
              <w:spacing w:before="40" w:after="40"/>
              <w:jc w:val="center"/>
            </w:pPr>
            <w:r>
              <w:rPr>
                <w:rFonts w:ascii="Times New Roman" w:hAnsi="Times New Roman"/>
                <w:b/>
                <w:color w:val="FFFFFF"/>
                <w:sz w:val="18"/>
              </w:rPr>
              <w:t>Benchmark</w:t>
            </w:r>
          </w:p>
        </w:tc>
        <w:tc>
          <w:tcPr>
            <w:tcW w:w="1560" w:type="dxa"/>
            <w:shd w:val="clear" w:color="auto" w:fill="003366"/>
            <w:tcMar>
              <w:top w:w="100" w:type="dxa"/>
              <w:left w:w="130" w:type="dxa"/>
              <w:bottom w:w="100" w:type="dxa"/>
              <w:right w:w="130" w:type="dxa"/>
            </w:tcMar>
          </w:tcPr>
          <w:p w14:paraId="600E1688">
            <w:pPr>
              <w:spacing w:before="40" w:after="40"/>
              <w:jc w:val="center"/>
            </w:pPr>
            <w:r>
              <w:rPr>
                <w:rFonts w:ascii="Times New Roman" w:hAnsi="Times New Roman"/>
                <w:b/>
                <w:color w:val="FFFFFF"/>
                <w:sz w:val="18"/>
              </w:rPr>
              <w:t>Document Domain</w:t>
            </w:r>
          </w:p>
        </w:tc>
        <w:tc>
          <w:tcPr>
            <w:tcW w:w="1560" w:type="dxa"/>
            <w:shd w:val="clear" w:color="auto" w:fill="003366"/>
            <w:tcMar>
              <w:top w:w="100" w:type="dxa"/>
              <w:left w:w="130" w:type="dxa"/>
              <w:bottom w:w="100" w:type="dxa"/>
              <w:right w:w="130" w:type="dxa"/>
            </w:tcMar>
          </w:tcPr>
          <w:p w14:paraId="2CCF6CCD">
            <w:pPr>
              <w:spacing w:before="40" w:after="40"/>
              <w:jc w:val="center"/>
            </w:pPr>
            <w:r>
              <w:rPr>
                <w:rFonts w:ascii="Times New Roman" w:hAnsi="Times New Roman"/>
                <w:b/>
                <w:color w:val="FFFFFF"/>
                <w:sz w:val="18"/>
              </w:rPr>
              <w:t>Privacy-Safe Synthetic</w:t>
            </w:r>
          </w:p>
        </w:tc>
        <w:tc>
          <w:tcPr>
            <w:tcW w:w="1560" w:type="dxa"/>
            <w:shd w:val="clear" w:color="auto" w:fill="003366"/>
            <w:tcMar>
              <w:top w:w="100" w:type="dxa"/>
              <w:left w:w="130" w:type="dxa"/>
              <w:bottom w:w="100" w:type="dxa"/>
              <w:right w:w="130" w:type="dxa"/>
            </w:tcMar>
          </w:tcPr>
          <w:p w14:paraId="38392639">
            <w:pPr>
              <w:spacing w:before="40" w:after="40"/>
              <w:jc w:val="center"/>
            </w:pPr>
            <w:r>
              <w:rPr>
                <w:rFonts w:ascii="Times New Roman" w:hAnsi="Times New Roman"/>
                <w:b/>
                <w:color w:val="FFFFFF"/>
                <w:sz w:val="18"/>
              </w:rPr>
              <w:t>Tabular Grade Array Support</w:t>
            </w:r>
          </w:p>
        </w:tc>
        <w:tc>
          <w:tcPr>
            <w:tcW w:w="1560" w:type="dxa"/>
            <w:shd w:val="clear" w:color="auto" w:fill="003366"/>
            <w:tcMar>
              <w:top w:w="100" w:type="dxa"/>
              <w:left w:w="130" w:type="dxa"/>
              <w:bottom w:w="100" w:type="dxa"/>
              <w:right w:w="130" w:type="dxa"/>
            </w:tcMar>
          </w:tcPr>
          <w:p w14:paraId="29D2AD5B">
            <w:pPr>
              <w:spacing w:before="40" w:after="40"/>
              <w:jc w:val="center"/>
            </w:pPr>
            <w:r>
              <w:rPr>
                <w:rFonts w:ascii="Times New Roman" w:hAnsi="Times New Roman"/>
                <w:b/>
                <w:color w:val="FFFFFF"/>
                <w:sz w:val="18"/>
              </w:rPr>
              <w:t>Controlled Quality Degradation Matrix</w:t>
            </w:r>
          </w:p>
        </w:tc>
        <w:tc>
          <w:tcPr>
            <w:tcW w:w="1560" w:type="dxa"/>
            <w:shd w:val="clear" w:color="auto" w:fill="003366"/>
            <w:tcMar>
              <w:top w:w="100" w:type="dxa"/>
              <w:left w:w="130" w:type="dxa"/>
              <w:bottom w:w="100" w:type="dxa"/>
              <w:right w:w="130" w:type="dxa"/>
            </w:tcMar>
          </w:tcPr>
          <w:p w14:paraId="30AB40E9">
            <w:pPr>
              <w:spacing w:before="40" w:after="40"/>
              <w:jc w:val="center"/>
            </w:pPr>
            <w:r>
              <w:rPr>
                <w:rFonts w:ascii="Times New Roman" w:hAnsi="Times New Roman"/>
                <w:b/>
                <w:color w:val="FFFFFF"/>
                <w:sz w:val="18"/>
              </w:rPr>
              <w:t>Semantic Canonical Normalization</w:t>
            </w:r>
          </w:p>
        </w:tc>
      </w:tr>
      <w:tr w14:paraId="3B61CBAD">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8CAB985">
            <w:pPr>
              <w:spacing w:before="40" w:after="40"/>
              <w:jc w:val="left"/>
            </w:pPr>
            <w:r>
              <w:rPr>
                <w:rFonts w:ascii="Times New Roman" w:hAnsi="Times New Roman"/>
                <w:b/>
                <w:sz w:val="18"/>
              </w:rPr>
              <w:t>SROIE</w:t>
            </w:r>
            <w:r>
              <w:rPr>
                <w:rFonts w:ascii="Times New Roman" w:hAnsi="Times New Roman"/>
                <w:sz w:val="18"/>
              </w:rPr>
              <w:t xml:space="preserve"> (Huang et al., 2019)</w:t>
            </w:r>
          </w:p>
        </w:tc>
        <w:tc>
          <w:tcPr>
            <w:tcW w:w="1560" w:type="dxa"/>
            <w:shd w:val="clear" w:color="auto" w:fill="FFFFFF"/>
            <w:tcMar>
              <w:top w:w="100" w:type="dxa"/>
              <w:left w:w="130" w:type="dxa"/>
              <w:bottom w:w="100" w:type="dxa"/>
              <w:right w:w="130" w:type="dxa"/>
            </w:tcMar>
          </w:tcPr>
          <w:p w14:paraId="503D7B1C">
            <w:pPr>
              <w:spacing w:before="40" w:after="40"/>
              <w:jc w:val="center"/>
            </w:pPr>
            <w:r>
              <w:rPr>
                <w:rFonts w:ascii="Times New Roman" w:hAnsi="Times New Roman"/>
                <w:sz w:val="18"/>
              </w:rPr>
              <w:t>Commercial Receipts</w:t>
            </w:r>
          </w:p>
        </w:tc>
        <w:tc>
          <w:tcPr>
            <w:tcW w:w="1560" w:type="dxa"/>
            <w:shd w:val="clear" w:color="auto" w:fill="FFFFFF"/>
            <w:tcMar>
              <w:top w:w="100" w:type="dxa"/>
              <w:left w:w="130" w:type="dxa"/>
              <w:bottom w:w="100" w:type="dxa"/>
              <w:right w:w="130" w:type="dxa"/>
            </w:tcMar>
          </w:tcPr>
          <w:p w14:paraId="0AD32D56">
            <w:pPr>
              <w:spacing w:before="40" w:after="40"/>
              <w:jc w:val="center"/>
            </w:pPr>
            <w:r>
              <w:rPr>
                <w:rFonts w:ascii="Times New Roman" w:hAnsi="Times New Roman"/>
                <w:sz w:val="18"/>
              </w:rPr>
              <w:t>No (Scanned)</w:t>
            </w:r>
          </w:p>
        </w:tc>
        <w:tc>
          <w:tcPr>
            <w:tcW w:w="1560" w:type="dxa"/>
            <w:shd w:val="clear" w:color="auto" w:fill="FFFFFF"/>
            <w:tcMar>
              <w:top w:w="100" w:type="dxa"/>
              <w:left w:w="130" w:type="dxa"/>
              <w:bottom w:w="100" w:type="dxa"/>
              <w:right w:w="130" w:type="dxa"/>
            </w:tcMar>
          </w:tcPr>
          <w:p w14:paraId="733B6572">
            <w:pPr>
              <w:spacing w:before="40" w:after="40"/>
              <w:jc w:val="center"/>
            </w:pPr>
            <w:r>
              <w:rPr>
                <w:rFonts w:ascii="Times New Roman" w:hAnsi="Times New Roman"/>
                <w:sz w:val="18"/>
              </w:rPr>
              <w:t>No</w:t>
            </w:r>
          </w:p>
        </w:tc>
        <w:tc>
          <w:tcPr>
            <w:tcW w:w="1560" w:type="dxa"/>
            <w:shd w:val="clear" w:color="auto" w:fill="FFFFFF"/>
            <w:tcMar>
              <w:top w:w="100" w:type="dxa"/>
              <w:left w:w="130" w:type="dxa"/>
              <w:bottom w:w="100" w:type="dxa"/>
              <w:right w:w="130" w:type="dxa"/>
            </w:tcMar>
          </w:tcPr>
          <w:p w14:paraId="64853DF2">
            <w:pPr>
              <w:spacing w:before="40" w:after="40"/>
              <w:jc w:val="center"/>
            </w:pPr>
            <w:r>
              <w:rPr>
                <w:rFonts w:ascii="Times New Roman" w:hAnsi="Times New Roman"/>
                <w:sz w:val="18"/>
              </w:rPr>
              <w:t>No</w:t>
            </w:r>
          </w:p>
        </w:tc>
        <w:tc>
          <w:tcPr>
            <w:tcW w:w="1560" w:type="dxa"/>
            <w:shd w:val="clear" w:color="auto" w:fill="FFFFFF"/>
            <w:tcMar>
              <w:top w:w="100" w:type="dxa"/>
              <w:left w:w="130" w:type="dxa"/>
              <w:bottom w:w="100" w:type="dxa"/>
              <w:right w:w="130" w:type="dxa"/>
            </w:tcMar>
          </w:tcPr>
          <w:p w14:paraId="6E586368">
            <w:pPr>
              <w:spacing w:before="40" w:after="40"/>
              <w:jc w:val="center"/>
            </w:pPr>
            <w:r>
              <w:rPr>
                <w:rFonts w:ascii="Times New Roman" w:hAnsi="Times New Roman"/>
                <w:sz w:val="18"/>
              </w:rPr>
              <w:t>No</w:t>
            </w:r>
          </w:p>
        </w:tc>
      </w:tr>
      <w:tr w14:paraId="61F9C360">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560" w:type="dxa"/>
            <w:shd w:val="clear" w:color="auto" w:fill="F5F7FA"/>
            <w:tcMar>
              <w:top w:w="100" w:type="dxa"/>
              <w:left w:w="130" w:type="dxa"/>
              <w:bottom w:w="100" w:type="dxa"/>
              <w:right w:w="130" w:type="dxa"/>
            </w:tcMar>
          </w:tcPr>
          <w:p w14:paraId="6E9C000A">
            <w:pPr>
              <w:spacing w:before="40" w:after="40"/>
              <w:jc w:val="left"/>
            </w:pPr>
            <w:r>
              <w:rPr>
                <w:rFonts w:ascii="Times New Roman" w:hAnsi="Times New Roman"/>
                <w:b/>
                <w:sz w:val="18"/>
              </w:rPr>
              <w:t>CORD</w:t>
            </w:r>
            <w:r>
              <w:rPr>
                <w:rFonts w:ascii="Times New Roman" w:hAnsi="Times New Roman"/>
                <w:sz w:val="18"/>
              </w:rPr>
              <w:t xml:space="preserve"> (Park et al., 2019)</w:t>
            </w:r>
          </w:p>
        </w:tc>
        <w:tc>
          <w:tcPr>
            <w:tcW w:w="1560" w:type="dxa"/>
            <w:shd w:val="clear" w:color="auto" w:fill="F5F7FA"/>
            <w:tcMar>
              <w:top w:w="100" w:type="dxa"/>
              <w:left w:w="130" w:type="dxa"/>
              <w:bottom w:w="100" w:type="dxa"/>
              <w:right w:w="130" w:type="dxa"/>
            </w:tcMar>
          </w:tcPr>
          <w:p w14:paraId="409D3DE7">
            <w:pPr>
              <w:spacing w:before="40" w:after="40"/>
              <w:jc w:val="center"/>
            </w:pPr>
            <w:r>
              <w:rPr>
                <w:rFonts w:ascii="Times New Roman" w:hAnsi="Times New Roman"/>
                <w:sz w:val="18"/>
              </w:rPr>
              <w:t>Scanned Receipts</w:t>
            </w:r>
          </w:p>
        </w:tc>
        <w:tc>
          <w:tcPr>
            <w:tcW w:w="1560" w:type="dxa"/>
            <w:shd w:val="clear" w:color="auto" w:fill="F5F7FA"/>
            <w:tcMar>
              <w:top w:w="100" w:type="dxa"/>
              <w:left w:w="130" w:type="dxa"/>
              <w:bottom w:w="100" w:type="dxa"/>
              <w:right w:w="130" w:type="dxa"/>
            </w:tcMar>
          </w:tcPr>
          <w:p w14:paraId="69B9DA60">
            <w:pPr>
              <w:spacing w:before="40" w:after="40"/>
              <w:jc w:val="center"/>
            </w:pPr>
            <w:r>
              <w:rPr>
                <w:rFonts w:ascii="Times New Roman" w:hAnsi="Times New Roman"/>
                <w:sz w:val="18"/>
              </w:rPr>
              <w:t>No (Anonymized)</w:t>
            </w:r>
          </w:p>
        </w:tc>
        <w:tc>
          <w:tcPr>
            <w:tcW w:w="1560" w:type="dxa"/>
            <w:shd w:val="clear" w:color="auto" w:fill="F5F7FA"/>
            <w:tcMar>
              <w:top w:w="100" w:type="dxa"/>
              <w:left w:w="130" w:type="dxa"/>
              <w:bottom w:w="100" w:type="dxa"/>
              <w:right w:w="130" w:type="dxa"/>
            </w:tcMar>
          </w:tcPr>
          <w:p w14:paraId="54C52CDB">
            <w:pPr>
              <w:spacing w:before="40" w:after="40"/>
              <w:jc w:val="center"/>
            </w:pPr>
            <w:r>
              <w:rPr>
                <w:rFonts w:ascii="Times New Roman" w:hAnsi="Times New Roman"/>
                <w:sz w:val="18"/>
              </w:rPr>
              <w:t>Partial</w:t>
            </w:r>
          </w:p>
        </w:tc>
        <w:tc>
          <w:tcPr>
            <w:tcW w:w="1560" w:type="dxa"/>
            <w:shd w:val="clear" w:color="auto" w:fill="F5F7FA"/>
            <w:tcMar>
              <w:top w:w="100" w:type="dxa"/>
              <w:left w:w="130" w:type="dxa"/>
              <w:bottom w:w="100" w:type="dxa"/>
              <w:right w:w="130" w:type="dxa"/>
            </w:tcMar>
          </w:tcPr>
          <w:p w14:paraId="31CAD7F2">
            <w:pPr>
              <w:spacing w:before="40" w:after="40"/>
              <w:jc w:val="center"/>
            </w:pPr>
            <w:r>
              <w:rPr>
                <w:rFonts w:ascii="Times New Roman" w:hAnsi="Times New Roman"/>
                <w:sz w:val="18"/>
              </w:rPr>
              <w:t>No</w:t>
            </w:r>
          </w:p>
        </w:tc>
        <w:tc>
          <w:tcPr>
            <w:tcW w:w="1560" w:type="dxa"/>
            <w:shd w:val="clear" w:color="auto" w:fill="F5F7FA"/>
            <w:tcMar>
              <w:top w:w="100" w:type="dxa"/>
              <w:left w:w="130" w:type="dxa"/>
              <w:bottom w:w="100" w:type="dxa"/>
              <w:right w:w="130" w:type="dxa"/>
            </w:tcMar>
          </w:tcPr>
          <w:p w14:paraId="50EC7888">
            <w:pPr>
              <w:spacing w:before="40" w:after="40"/>
              <w:jc w:val="center"/>
            </w:pPr>
            <w:r>
              <w:rPr>
                <w:rFonts w:ascii="Times New Roman" w:hAnsi="Times New Roman"/>
                <w:sz w:val="18"/>
              </w:rPr>
              <w:t>No</w:t>
            </w:r>
          </w:p>
        </w:tc>
      </w:tr>
      <w:tr w14:paraId="7EBAF5FF">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0A20BF4A">
            <w:pPr>
              <w:spacing w:before="40" w:after="40"/>
              <w:jc w:val="left"/>
            </w:pPr>
            <w:r>
              <w:rPr>
                <w:rFonts w:ascii="Times New Roman" w:hAnsi="Times New Roman"/>
                <w:b/>
                <w:sz w:val="18"/>
              </w:rPr>
              <w:t>FUNSD</w:t>
            </w:r>
            <w:r>
              <w:rPr>
                <w:rFonts w:ascii="Times New Roman" w:hAnsi="Times New Roman"/>
                <w:sz w:val="18"/>
              </w:rPr>
              <w:t xml:space="preserve"> (Jaume et al., 2019)</w:t>
            </w:r>
          </w:p>
        </w:tc>
        <w:tc>
          <w:tcPr>
            <w:tcW w:w="1560" w:type="dxa"/>
            <w:shd w:val="clear" w:color="auto" w:fill="FFFFFF"/>
            <w:tcMar>
              <w:top w:w="100" w:type="dxa"/>
              <w:left w:w="130" w:type="dxa"/>
              <w:bottom w:w="100" w:type="dxa"/>
              <w:right w:w="130" w:type="dxa"/>
            </w:tcMar>
          </w:tcPr>
          <w:p w14:paraId="68337E29">
            <w:pPr>
              <w:spacing w:before="40" w:after="40"/>
              <w:jc w:val="center"/>
            </w:pPr>
            <w:r>
              <w:rPr>
                <w:rFonts w:ascii="Times New Roman" w:hAnsi="Times New Roman"/>
                <w:sz w:val="18"/>
              </w:rPr>
              <w:t>Noise-Degraded Forms</w:t>
            </w:r>
          </w:p>
        </w:tc>
        <w:tc>
          <w:tcPr>
            <w:tcW w:w="1560" w:type="dxa"/>
            <w:shd w:val="clear" w:color="auto" w:fill="FFFFFF"/>
            <w:tcMar>
              <w:top w:w="100" w:type="dxa"/>
              <w:left w:w="130" w:type="dxa"/>
              <w:bottom w:w="100" w:type="dxa"/>
              <w:right w:w="130" w:type="dxa"/>
            </w:tcMar>
          </w:tcPr>
          <w:p w14:paraId="16C665FA">
            <w:pPr>
              <w:spacing w:before="40" w:after="40"/>
              <w:jc w:val="center"/>
            </w:pPr>
            <w:r>
              <w:rPr>
                <w:rFonts w:ascii="Times New Roman" w:hAnsi="Times New Roman"/>
                <w:sz w:val="18"/>
              </w:rPr>
              <w:t>No (Scanned)</w:t>
            </w:r>
          </w:p>
        </w:tc>
        <w:tc>
          <w:tcPr>
            <w:tcW w:w="1560" w:type="dxa"/>
            <w:shd w:val="clear" w:color="auto" w:fill="FFFFFF"/>
            <w:tcMar>
              <w:top w:w="100" w:type="dxa"/>
              <w:left w:w="130" w:type="dxa"/>
              <w:bottom w:w="100" w:type="dxa"/>
              <w:right w:w="130" w:type="dxa"/>
            </w:tcMar>
          </w:tcPr>
          <w:p w14:paraId="4B67A9CF">
            <w:pPr>
              <w:spacing w:before="40" w:after="40"/>
              <w:jc w:val="center"/>
            </w:pPr>
            <w:r>
              <w:rPr>
                <w:rFonts w:ascii="Times New Roman" w:hAnsi="Times New Roman"/>
                <w:sz w:val="18"/>
              </w:rPr>
              <w:t>No</w:t>
            </w:r>
          </w:p>
        </w:tc>
        <w:tc>
          <w:tcPr>
            <w:tcW w:w="1560" w:type="dxa"/>
            <w:shd w:val="clear" w:color="auto" w:fill="FFFFFF"/>
            <w:tcMar>
              <w:top w:w="100" w:type="dxa"/>
              <w:left w:w="130" w:type="dxa"/>
              <w:bottom w:w="100" w:type="dxa"/>
              <w:right w:w="130" w:type="dxa"/>
            </w:tcMar>
          </w:tcPr>
          <w:p w14:paraId="7223D76D">
            <w:pPr>
              <w:spacing w:before="40" w:after="40"/>
              <w:jc w:val="center"/>
            </w:pPr>
            <w:r>
              <w:rPr>
                <w:rFonts w:ascii="Times New Roman" w:hAnsi="Times New Roman"/>
                <w:sz w:val="18"/>
              </w:rPr>
              <w:t>Static Noise Only</w:t>
            </w:r>
          </w:p>
        </w:tc>
        <w:tc>
          <w:tcPr>
            <w:tcW w:w="1560" w:type="dxa"/>
            <w:shd w:val="clear" w:color="auto" w:fill="FFFFFF"/>
            <w:tcMar>
              <w:top w:w="100" w:type="dxa"/>
              <w:left w:w="130" w:type="dxa"/>
              <w:bottom w:w="100" w:type="dxa"/>
              <w:right w:w="130" w:type="dxa"/>
            </w:tcMar>
          </w:tcPr>
          <w:p w14:paraId="73FDDAAE">
            <w:pPr>
              <w:spacing w:before="40" w:after="40"/>
              <w:jc w:val="center"/>
            </w:pPr>
            <w:r>
              <w:rPr>
                <w:rFonts w:ascii="Times New Roman" w:hAnsi="Times New Roman"/>
                <w:sz w:val="18"/>
              </w:rPr>
              <w:t>No</w:t>
            </w:r>
          </w:p>
        </w:tc>
      </w:tr>
      <w:tr w14:paraId="4D779416">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560" w:type="dxa"/>
            <w:shd w:val="clear" w:color="auto" w:fill="F5F7FA"/>
            <w:tcMar>
              <w:top w:w="100" w:type="dxa"/>
              <w:left w:w="130" w:type="dxa"/>
              <w:bottom w:w="100" w:type="dxa"/>
              <w:right w:w="130" w:type="dxa"/>
            </w:tcMar>
          </w:tcPr>
          <w:p w14:paraId="6A307933">
            <w:pPr>
              <w:spacing w:before="40" w:after="40"/>
              <w:jc w:val="left"/>
            </w:pPr>
            <w:r>
              <w:rPr>
                <w:rFonts w:ascii="Times New Roman" w:hAnsi="Times New Roman"/>
                <w:b/>
                <w:sz w:val="18"/>
              </w:rPr>
              <w:t>DocVQA</w:t>
            </w:r>
            <w:r>
              <w:rPr>
                <w:rFonts w:ascii="Times New Roman" w:hAnsi="Times New Roman"/>
                <w:sz w:val="18"/>
              </w:rPr>
              <w:t xml:space="preserve"> (Mathew et al., 2021)</w:t>
            </w:r>
          </w:p>
        </w:tc>
        <w:tc>
          <w:tcPr>
            <w:tcW w:w="1560" w:type="dxa"/>
            <w:shd w:val="clear" w:color="auto" w:fill="F5F7FA"/>
            <w:tcMar>
              <w:top w:w="100" w:type="dxa"/>
              <w:left w:w="130" w:type="dxa"/>
              <w:bottom w:w="100" w:type="dxa"/>
              <w:right w:w="130" w:type="dxa"/>
            </w:tcMar>
          </w:tcPr>
          <w:p w14:paraId="64DE011C">
            <w:pPr>
              <w:spacing w:before="40" w:after="40"/>
              <w:jc w:val="center"/>
            </w:pPr>
            <w:r>
              <w:rPr>
                <w:rFonts w:ascii="Times New Roman" w:hAnsi="Times New Roman"/>
                <w:sz w:val="18"/>
              </w:rPr>
              <w:t>Mixed Documents</w:t>
            </w:r>
          </w:p>
        </w:tc>
        <w:tc>
          <w:tcPr>
            <w:tcW w:w="1560" w:type="dxa"/>
            <w:shd w:val="clear" w:color="auto" w:fill="F5F7FA"/>
            <w:tcMar>
              <w:top w:w="100" w:type="dxa"/>
              <w:left w:w="130" w:type="dxa"/>
              <w:bottom w:w="100" w:type="dxa"/>
              <w:right w:w="130" w:type="dxa"/>
            </w:tcMar>
          </w:tcPr>
          <w:p w14:paraId="48FF1D24">
            <w:pPr>
              <w:spacing w:before="40" w:after="40"/>
              <w:jc w:val="center"/>
            </w:pPr>
            <w:r>
              <w:rPr>
                <w:rFonts w:ascii="Times New Roman" w:hAnsi="Times New Roman"/>
                <w:sz w:val="18"/>
              </w:rPr>
              <w:t>No (Scanned)</w:t>
            </w:r>
          </w:p>
        </w:tc>
        <w:tc>
          <w:tcPr>
            <w:tcW w:w="1560" w:type="dxa"/>
            <w:shd w:val="clear" w:color="auto" w:fill="F5F7FA"/>
            <w:tcMar>
              <w:top w:w="100" w:type="dxa"/>
              <w:left w:w="130" w:type="dxa"/>
              <w:bottom w:w="100" w:type="dxa"/>
              <w:right w:w="130" w:type="dxa"/>
            </w:tcMar>
          </w:tcPr>
          <w:p w14:paraId="3F0F6802">
            <w:pPr>
              <w:spacing w:before="40" w:after="40"/>
              <w:jc w:val="center"/>
            </w:pPr>
            <w:r>
              <w:rPr>
                <w:rFonts w:ascii="Times New Roman" w:hAnsi="Times New Roman"/>
                <w:sz w:val="18"/>
              </w:rPr>
              <w:t>Partial</w:t>
            </w:r>
          </w:p>
        </w:tc>
        <w:tc>
          <w:tcPr>
            <w:tcW w:w="1560" w:type="dxa"/>
            <w:shd w:val="clear" w:color="auto" w:fill="F5F7FA"/>
            <w:tcMar>
              <w:top w:w="100" w:type="dxa"/>
              <w:left w:w="130" w:type="dxa"/>
              <w:bottom w:w="100" w:type="dxa"/>
              <w:right w:w="130" w:type="dxa"/>
            </w:tcMar>
          </w:tcPr>
          <w:p w14:paraId="0EEE3FD4">
            <w:pPr>
              <w:spacing w:before="40" w:after="40"/>
              <w:jc w:val="center"/>
            </w:pPr>
            <w:r>
              <w:rPr>
                <w:rFonts w:ascii="Times New Roman" w:hAnsi="Times New Roman"/>
                <w:sz w:val="18"/>
              </w:rPr>
              <w:t>No</w:t>
            </w:r>
          </w:p>
        </w:tc>
        <w:tc>
          <w:tcPr>
            <w:tcW w:w="1560" w:type="dxa"/>
            <w:shd w:val="clear" w:color="auto" w:fill="F5F7FA"/>
            <w:tcMar>
              <w:top w:w="100" w:type="dxa"/>
              <w:left w:w="130" w:type="dxa"/>
              <w:bottom w:w="100" w:type="dxa"/>
              <w:right w:w="130" w:type="dxa"/>
            </w:tcMar>
          </w:tcPr>
          <w:p w14:paraId="51303A40">
            <w:pPr>
              <w:spacing w:before="40" w:after="40"/>
              <w:jc w:val="center"/>
            </w:pPr>
            <w:r>
              <w:rPr>
                <w:rFonts w:ascii="Times New Roman" w:hAnsi="Times New Roman"/>
                <w:sz w:val="18"/>
              </w:rPr>
              <w:t>No</w:t>
            </w:r>
          </w:p>
        </w:tc>
      </w:tr>
      <w:tr w14:paraId="54FDC836">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4552918">
            <w:pPr>
              <w:spacing w:before="40" w:after="40"/>
              <w:jc w:val="left"/>
            </w:pPr>
            <w:r>
              <w:rPr>
                <w:rFonts w:ascii="Times New Roman" w:hAnsi="Times New Roman"/>
                <w:b/>
                <w:sz w:val="18"/>
              </w:rPr>
              <w:t>RVL-CDIP</w:t>
            </w:r>
            <w:r>
              <w:rPr>
                <w:rFonts w:ascii="Times New Roman" w:hAnsi="Times New Roman"/>
                <w:sz w:val="18"/>
              </w:rPr>
              <w:t xml:space="preserve"> (Harley et al., 2015)</w:t>
            </w:r>
          </w:p>
        </w:tc>
        <w:tc>
          <w:tcPr>
            <w:tcW w:w="1560" w:type="dxa"/>
            <w:shd w:val="clear" w:color="auto" w:fill="FFFFFF"/>
            <w:tcMar>
              <w:top w:w="100" w:type="dxa"/>
              <w:left w:w="130" w:type="dxa"/>
              <w:bottom w:w="100" w:type="dxa"/>
              <w:right w:w="130" w:type="dxa"/>
            </w:tcMar>
          </w:tcPr>
          <w:p w14:paraId="652313E8">
            <w:pPr>
              <w:spacing w:before="40" w:after="40"/>
              <w:jc w:val="center"/>
            </w:pPr>
            <w:r>
              <w:rPr>
                <w:rFonts w:ascii="Times New Roman" w:hAnsi="Times New Roman"/>
                <w:sz w:val="18"/>
              </w:rPr>
              <w:t>General Business</w:t>
            </w:r>
          </w:p>
        </w:tc>
        <w:tc>
          <w:tcPr>
            <w:tcW w:w="1560" w:type="dxa"/>
            <w:shd w:val="clear" w:color="auto" w:fill="FFFFFF"/>
            <w:tcMar>
              <w:top w:w="100" w:type="dxa"/>
              <w:left w:w="130" w:type="dxa"/>
              <w:bottom w:w="100" w:type="dxa"/>
              <w:right w:w="130" w:type="dxa"/>
            </w:tcMar>
          </w:tcPr>
          <w:p w14:paraId="67D50C61">
            <w:pPr>
              <w:spacing w:before="40" w:after="40"/>
              <w:jc w:val="center"/>
            </w:pPr>
            <w:r>
              <w:rPr>
                <w:rFonts w:ascii="Times New Roman" w:hAnsi="Times New Roman"/>
                <w:sz w:val="18"/>
              </w:rPr>
              <w:t>No (Scanned)</w:t>
            </w:r>
          </w:p>
        </w:tc>
        <w:tc>
          <w:tcPr>
            <w:tcW w:w="1560" w:type="dxa"/>
            <w:shd w:val="clear" w:color="auto" w:fill="FFFFFF"/>
            <w:tcMar>
              <w:top w:w="100" w:type="dxa"/>
              <w:left w:w="130" w:type="dxa"/>
              <w:bottom w:w="100" w:type="dxa"/>
              <w:right w:w="130" w:type="dxa"/>
            </w:tcMar>
          </w:tcPr>
          <w:p w14:paraId="77E1E9D6">
            <w:pPr>
              <w:spacing w:before="40" w:after="40"/>
              <w:jc w:val="center"/>
            </w:pPr>
            <w:r>
              <w:rPr>
                <w:rFonts w:ascii="Times New Roman" w:hAnsi="Times New Roman"/>
                <w:sz w:val="18"/>
              </w:rPr>
              <w:t>No</w:t>
            </w:r>
          </w:p>
        </w:tc>
        <w:tc>
          <w:tcPr>
            <w:tcW w:w="1560" w:type="dxa"/>
            <w:shd w:val="clear" w:color="auto" w:fill="FFFFFF"/>
            <w:tcMar>
              <w:top w:w="100" w:type="dxa"/>
              <w:left w:w="130" w:type="dxa"/>
              <w:bottom w:w="100" w:type="dxa"/>
              <w:right w:w="130" w:type="dxa"/>
            </w:tcMar>
          </w:tcPr>
          <w:p w14:paraId="02C3ABCC">
            <w:pPr>
              <w:spacing w:before="40" w:after="40"/>
              <w:jc w:val="center"/>
            </w:pPr>
            <w:r>
              <w:rPr>
                <w:rFonts w:ascii="Times New Roman" w:hAnsi="Times New Roman"/>
                <w:sz w:val="18"/>
              </w:rPr>
              <w:t>No</w:t>
            </w:r>
          </w:p>
        </w:tc>
        <w:tc>
          <w:tcPr>
            <w:tcW w:w="1560" w:type="dxa"/>
            <w:shd w:val="clear" w:color="auto" w:fill="FFFFFF"/>
            <w:tcMar>
              <w:top w:w="100" w:type="dxa"/>
              <w:left w:w="130" w:type="dxa"/>
              <w:bottom w:w="100" w:type="dxa"/>
              <w:right w:w="130" w:type="dxa"/>
            </w:tcMar>
          </w:tcPr>
          <w:p w14:paraId="56DD664B">
            <w:pPr>
              <w:spacing w:before="40" w:after="40"/>
              <w:jc w:val="center"/>
            </w:pPr>
            <w:r>
              <w:rPr>
                <w:rFonts w:ascii="Times New Roman" w:hAnsi="Times New Roman"/>
                <w:sz w:val="18"/>
              </w:rPr>
              <w:t>No</w:t>
            </w:r>
          </w:p>
        </w:tc>
      </w:tr>
      <w:tr w14:paraId="2102225B">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560" w:type="dxa"/>
            <w:shd w:val="clear" w:color="auto" w:fill="F5F7FA"/>
            <w:tcMar>
              <w:top w:w="100" w:type="dxa"/>
              <w:left w:w="130" w:type="dxa"/>
              <w:bottom w:w="100" w:type="dxa"/>
              <w:right w:w="130" w:type="dxa"/>
            </w:tcMar>
          </w:tcPr>
          <w:p w14:paraId="3F976724">
            <w:pPr>
              <w:spacing w:before="40" w:after="40"/>
              <w:jc w:val="left"/>
            </w:pPr>
            <w:r>
              <w:rPr>
                <w:rFonts w:ascii="Times New Roman" w:hAnsi="Times New Roman"/>
                <w:b/>
                <w:sz w:val="18"/>
              </w:rPr>
              <w:t>ADBG v1.0 / AU DIC (Ours)</w:t>
            </w:r>
          </w:p>
        </w:tc>
        <w:tc>
          <w:tcPr>
            <w:tcW w:w="1560" w:type="dxa"/>
            <w:shd w:val="clear" w:color="auto" w:fill="F5F7FA"/>
            <w:tcMar>
              <w:top w:w="100" w:type="dxa"/>
              <w:left w:w="130" w:type="dxa"/>
              <w:bottom w:w="100" w:type="dxa"/>
              <w:right w:w="130" w:type="dxa"/>
            </w:tcMar>
          </w:tcPr>
          <w:p w14:paraId="27A25549">
            <w:pPr>
              <w:spacing w:before="40" w:after="40"/>
              <w:jc w:val="center"/>
            </w:pPr>
            <w:r>
              <w:rPr>
                <w:rFonts w:ascii="Times New Roman" w:hAnsi="Times New Roman"/>
                <w:sz w:val="18"/>
              </w:rPr>
              <w:t>Academic Credentials</w:t>
            </w:r>
          </w:p>
        </w:tc>
        <w:tc>
          <w:tcPr>
            <w:tcW w:w="1560" w:type="dxa"/>
            <w:shd w:val="clear" w:color="auto" w:fill="F5F7FA"/>
            <w:tcMar>
              <w:top w:w="100" w:type="dxa"/>
              <w:left w:w="130" w:type="dxa"/>
              <w:bottom w:w="100" w:type="dxa"/>
              <w:right w:w="130" w:type="dxa"/>
            </w:tcMar>
          </w:tcPr>
          <w:p w14:paraId="49680B86">
            <w:pPr>
              <w:spacing w:before="40" w:after="40"/>
              <w:jc w:val="center"/>
            </w:pPr>
            <w:r>
              <w:rPr>
                <w:rFonts w:ascii="Times New Roman" w:hAnsi="Times New Roman"/>
                <w:b/>
                <w:sz w:val="18"/>
              </w:rPr>
              <w:t>Yes (100% Synthetic)</w:t>
            </w:r>
          </w:p>
        </w:tc>
        <w:tc>
          <w:tcPr>
            <w:tcW w:w="1560" w:type="dxa"/>
            <w:shd w:val="clear" w:color="auto" w:fill="F5F7FA"/>
            <w:tcMar>
              <w:top w:w="100" w:type="dxa"/>
              <w:left w:w="130" w:type="dxa"/>
              <w:bottom w:w="100" w:type="dxa"/>
              <w:right w:w="130" w:type="dxa"/>
            </w:tcMar>
          </w:tcPr>
          <w:p w14:paraId="689610B1">
            <w:pPr>
              <w:spacing w:before="40" w:after="40"/>
              <w:jc w:val="center"/>
            </w:pPr>
            <w:r>
              <w:rPr>
                <w:rFonts w:ascii="Times New Roman" w:hAnsi="Times New Roman"/>
                <w:b/>
                <w:sz w:val="18"/>
              </w:rPr>
              <w:t>Yes (Semester Arrays)</w:t>
            </w:r>
          </w:p>
        </w:tc>
        <w:tc>
          <w:tcPr>
            <w:tcW w:w="1560" w:type="dxa"/>
            <w:shd w:val="clear" w:color="auto" w:fill="F5F7FA"/>
            <w:tcMar>
              <w:top w:w="100" w:type="dxa"/>
              <w:left w:w="130" w:type="dxa"/>
              <w:bottom w:w="100" w:type="dxa"/>
              <w:right w:w="130" w:type="dxa"/>
            </w:tcMar>
          </w:tcPr>
          <w:p w14:paraId="249A12CF">
            <w:pPr>
              <w:spacing w:before="40" w:after="40"/>
              <w:jc w:val="center"/>
            </w:pPr>
            <w:r>
              <w:rPr>
                <w:rFonts w:ascii="Times New Roman" w:hAnsi="Times New Roman"/>
                <w:b/>
                <w:sz w:val="18"/>
              </w:rPr>
              <w:t>Yes (4 Profiles)</w:t>
            </w:r>
          </w:p>
        </w:tc>
        <w:tc>
          <w:tcPr>
            <w:tcW w:w="1560" w:type="dxa"/>
            <w:shd w:val="clear" w:color="auto" w:fill="F5F7FA"/>
            <w:tcMar>
              <w:top w:w="100" w:type="dxa"/>
              <w:left w:w="130" w:type="dxa"/>
              <w:bottom w:w="100" w:type="dxa"/>
              <w:right w:w="130" w:type="dxa"/>
            </w:tcMar>
          </w:tcPr>
          <w:p w14:paraId="3FFB993B">
            <w:pPr>
              <w:spacing w:before="40" w:after="40"/>
              <w:jc w:val="center"/>
            </w:pPr>
            <w:r>
              <w:rPr>
                <w:rFonts w:ascii="Times New Roman" w:hAnsi="Times New Roman"/>
                <w:b/>
                <w:sz w:val="18"/>
              </w:rPr>
              <w:t>Yes (6 Stages)</w:t>
            </w:r>
          </w:p>
        </w:tc>
      </w:tr>
    </w:tbl>
    <w:p w14:paraId="5C6973BD">
      <w:pPr>
        <w:spacing w:after="120"/>
      </w:pPr>
    </w:p>
    <w:p w14:paraId="4495C478">
      <w:pPr>
        <w:spacing w:before="40" w:after="80" w:line="276" w:lineRule="auto"/>
      </w:pPr>
      <w:r>
        <w:rPr>
          <w:rFonts w:ascii="Times New Roman" w:hAnsi="Times New Roman"/>
          <w:sz w:val="20"/>
        </w:rPr>
        <w:t>---</w:t>
      </w:r>
    </w:p>
    <w:p w14:paraId="2F773A19">
      <w:pPr>
        <w:keepNext/>
        <w:spacing w:before="320" w:after="160" w:line="276" w:lineRule="auto"/>
        <w:jc w:val="left"/>
      </w:pPr>
      <w:r>
        <w:rPr>
          <w:rFonts w:ascii="Times New Roman" w:hAnsi="Times New Roman"/>
          <w:b/>
          <w:color w:val="003366"/>
          <w:sz w:val="26"/>
        </w:rPr>
        <w:t>III. SYSTEM ARCHITECTURE OVERVIEW</w:t>
      </w:r>
    </w:p>
    <w:p w14:paraId="26288AF6">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14:paraId="0032F571">
      <w:pPr>
        <w:spacing w:before="160" w:after="80"/>
        <w:jc w:val="center"/>
      </w:pPr>
      <w:r>
        <w:drawing>
          <wp:inline distT="0" distB="0" distL="114300" distR="114300">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2476500"/>
                    </a:xfrm>
                    <a:prstGeom prst="rect">
                      <a:avLst/>
                    </a:prstGeom>
                  </pic:spPr>
                </pic:pic>
              </a:graphicData>
            </a:graphic>
          </wp:inline>
        </w:drawing>
      </w:r>
    </w:p>
    <w:p w14:paraId="38D808A4">
      <w:pPr>
        <w:spacing w:after="160"/>
        <w:jc w:val="center"/>
      </w:pPr>
      <w:r>
        <w:rPr>
          <w:rFonts w:ascii="Times New Roman" w:hAnsi="Times New Roman"/>
          <w:b/>
          <w:color w:val="003366"/>
          <w:sz w:val="19"/>
        </w:rPr>
        <w:t>Fig. 1. Decoupled System Architecture of the ADBG Synthetic Generation and AU DIC Evaluation Subsystems.</w:t>
      </w:r>
    </w:p>
    <w:p w14:paraId="1057FFD7">
      <w:pPr>
        <w:spacing w:before="40" w:after="80" w:line="276" w:lineRule="auto"/>
      </w:pPr>
      <w:r>
        <w:rPr>
          <w:rFonts w:ascii="Times New Roman" w:hAnsi="Times New Roman"/>
          <w:sz w:val="20"/>
        </w:rPr>
        <w:t>---</w:t>
      </w:r>
    </w:p>
    <w:p w14:paraId="55AAD19C">
      <w:pPr>
        <w:keepNext/>
        <w:spacing w:before="320" w:after="160" w:line="276" w:lineRule="auto"/>
        <w:jc w:val="left"/>
      </w:pPr>
      <w:r>
        <w:rPr>
          <w:rFonts w:ascii="Times New Roman" w:hAnsi="Times New Roman"/>
          <w:b/>
          <w:color w:val="003366"/>
          <w:sz w:val="26"/>
        </w:rPr>
        <w:t>IV. ADBG SYNTHETIC DATA GENERATION METHODOLOGY</w:t>
      </w:r>
    </w:p>
    <w:p w14:paraId="4160CD6B">
      <w:pPr>
        <w:keepNext/>
        <w:spacing w:before="200" w:after="80" w:line="276" w:lineRule="auto"/>
      </w:pPr>
      <w:r>
        <w:rPr>
          <w:rFonts w:ascii="Times New Roman" w:hAnsi="Times New Roman"/>
          <w:b/>
          <w:i/>
          <w:color w:val="333333"/>
          <w:sz w:val="22"/>
        </w:rPr>
        <w:t>A. Seed-Deterministic Profile Generation</w:t>
      </w:r>
    </w:p>
    <w:p w14:paraId="7E2D88FD">
      <w:pPr>
        <w:spacing w:before="160" w:after="160" w:line="276" w:lineRule="auto"/>
        <w:jc w:val="center"/>
      </w:pPr>
      <w:r>
        <w:rPr>
          <w:rFonts w:ascii="Times New Roman" w:hAnsi="Times New Roman"/>
          <w:sz w:val="20"/>
          <w:lang w:val="en-IN"/>
        </w:rPr>
        <w:t>DocumentSpecimen = G(Seed, Category, Profile)</w:t>
      </w: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14:paraId="5676DC5A">
      <w:pPr>
        <w:spacing w:before="120" w:after="120" w:line="276" w:lineRule="auto"/>
        <w:jc w:val="center"/>
      </w:pPr>
      <w:r>
        <w:rPr>
          <w:rFonts w:ascii="Cambria Math" w:hAnsi="Cambria Math"/>
          <w:i/>
          <w:color w:val="003366"/>
          <w:sz w:val="22"/>
        </w:rPr>
        <w:t>DocumentSpecimen = G(Seed, Category, Profile)</w:t>
      </w:r>
    </w:p>
    <w:p w14:paraId="4805427B">
      <w:pPr>
        <w:keepNext/>
        <w:spacing w:before="200" w:after="80" w:line="276" w:lineRule="auto"/>
      </w:pPr>
      <w:r>
        <w:rPr>
          <w:rFonts w:ascii="Times New Roman" w:hAnsi="Times New Roman"/>
          <w:b/>
          <w:i/>
          <w:color w:val="333333"/>
          <w:sz w:val="22"/>
        </w:rPr>
        <w:t>B. Template Compilation Engine</w:t>
      </w:r>
    </w:p>
    <w:p w14:paraId="09794D4E">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14:paraId="792CE8B5">
      <w:pPr>
        <w:spacing w:before="20" w:after="40" w:line="276" w:lineRule="auto"/>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6157FD6D">
      <w:pPr>
        <w:spacing w:before="20" w:after="40" w:line="276" w:lineRule="auto"/>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w:t>
      </w:r>
    </w:p>
    <w:p w14:paraId="37840DF7">
      <w:pPr>
        <w:spacing w:before="20" w:after="40" w:line="276" w:lineRule="auto"/>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1A4ABE78">
      <w:pPr>
        <w:keepNext/>
        <w:spacing w:before="200" w:after="80" w:line="276" w:lineRule="auto"/>
      </w:pPr>
      <w:r>
        <w:rPr>
          <w:rFonts w:ascii="Times New Roman" w:hAnsi="Times New Roman"/>
          <w:b/>
          <w:i/>
          <w:color w:val="333333"/>
          <w:sz w:val="22"/>
        </w:rPr>
        <w:t>C. Optical Degradation Pipeline</w:t>
      </w:r>
    </w:p>
    <w:p w14:paraId="16C19047">
      <w:pPr>
        <w:spacing w:before="160" w:after="160" w:line="276" w:lineRule="auto"/>
        <w:jc w:val="center"/>
      </w:pPr>
      <m:oMathPara>
        <m:oMath>
          <m:r>
            <m:rPr>
              <m:sty m:val="p"/>
            </m:rPr>
            <w:rPr>
              <w:rFonts w:ascii="Cambria Math" w:hAnsi="Cambria Math" w:cstheme="minorBidi"/>
              <w:sz w:val="20"/>
              <w:szCs w:val="22"/>
              <w:lang w:val="en-IN" w:bidi="ar-SA"/>
            </w:rPr>
            <m:t>I_degraded = D_rotation ∘ D_contrast ∘ D_gaussian ∘ D_blur (I_clean)</m:t>
          </m:r>
          <m:r>
            <m:rPr>
              <m:sty m:val="p"/>
            </m:rPr>
            <w:rPr>
              <w:rFonts w:ascii="Cambria Math" w:hAnsi="Cambria Math" w:cstheme="minorBidi"/>
              <w:sz w:val="20"/>
              <w:szCs w:val="22"/>
              <w:lang w:val="en-US" w:bidi="ar-SA"/>
            </w:rPr>
            <m:t>To simulate physical document scanner aging, mobile camera capture distortion, and orientation misalignment, ADBG v1.0 applies a sequence of 14 physical optical transformation operators:</m:t>
          </m:r>
        </m:oMath>
      </m:oMathPara>
    </w:p>
    <w:p w14:paraId="32877E0A">
      <w:pPr>
        <w:spacing w:before="120" w:after="120" w:line="276" w:lineRule="auto"/>
        <w:jc w:val="center"/>
      </w:pPr>
      <w:r>
        <w:rPr>
          <w:rFonts w:ascii="Times New Roman" w:hAnsi="Times New Roman"/>
          <w:sz w:val="20"/>
        </w:rPr>
        <w:t>I_degraded = D_rotation  o  D_contrast  o  D_gaussian  o  D_blur(I_clean)</w:t>
      </w:r>
    </w:p>
    <w:p w14:paraId="05B0E21A">
      <w:pPr>
        <w:spacing w:before="40" w:after="80" w:line="276" w:lineRule="auto"/>
      </w:pPr>
      <w:r>
        <w:rPr>
          <w:rFonts w:ascii="Times New Roman" w:hAnsi="Times New Roman"/>
          <w:sz w:val="20"/>
        </w:rPr>
        <w:t>Four standard quality profiles are instantiated in AU_DIC_Benchmark_v1.0:</w:t>
      </w:r>
    </w:p>
    <w:p w14:paraId="2FA71D84">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4B8F13AE">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39D92D49">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555C2A5E">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19F2F285">
      <w:pPr>
        <w:spacing w:before="40" w:after="80" w:line="276" w:lineRule="auto"/>
      </w:pPr>
      <w:r>
        <w:rPr>
          <w:rFonts w:ascii="Times New Roman" w:hAnsi="Times New Roman"/>
          <w:sz w:val="20"/>
        </w:rPr>
        <w:t>---</w:t>
      </w:r>
    </w:p>
    <w:p w14:paraId="1C5BF31F">
      <w:pPr>
        <w:keepNext/>
        <w:spacing w:before="320" w:after="160" w:line="276" w:lineRule="auto"/>
        <w:jc w:val="left"/>
      </w:pPr>
      <w:r>
        <w:rPr>
          <w:rFonts w:ascii="Times New Roman" w:hAnsi="Times New Roman"/>
          <w:b/>
          <w:color w:val="003366"/>
          <w:sz w:val="26"/>
        </w:rPr>
        <w:t>V. AU DIC EVALUATION SUBSYSTEM &amp; SEMANTIC NORMALIZATION LAYER</w:t>
      </w:r>
    </w:p>
    <w:p w14:paraId="0DD6BF9E">
      <w:pPr>
        <w:keepNext/>
        <w:spacing w:before="200" w:after="80" w:line="276" w:lineRule="auto"/>
      </w:pPr>
      <w:r>
        <w:rPr>
          <w:rFonts w:ascii="Times New Roman" w:hAnsi="Times New Roman"/>
          <w:b/>
          <w:i/>
          <w:color w:val="333333"/>
          <w:sz w:val="22"/>
        </w:rPr>
        <w:t>A. Decoupled Read-Only Execution Engine</w:t>
      </w:r>
    </w:p>
    <w:p w14:paraId="73B7DB07">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14:paraId="085797D6">
      <w:pPr>
        <w:keepNext/>
        <w:spacing w:before="200" w:after="80" w:line="276" w:lineRule="auto"/>
      </w:pPr>
      <w:r>
        <w:rPr>
          <w:rFonts w:ascii="Times New Roman" w:hAnsi="Times New Roman"/>
          <w:b/>
          <w:i/>
          <w:color w:val="333333"/>
          <w:sz w:val="22"/>
        </w:rPr>
        <w:t>B. Six-Stage Semantic Canonical Normalization Layer</w:t>
      </w:r>
    </w:p>
    <w:p w14:paraId="67A12528">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14:paraId="03C6C619">
      <w:pPr>
        <w:spacing w:before="20" w:after="40" w:line="276" w:lineRule="auto"/>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653A9FBC">
      <w:pPr>
        <w:spacing w:before="20" w:after="40" w:line="276" w:lineRule="auto"/>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3223B8C5">
      <w:pPr>
        <w:spacing w:before="20" w:after="40" w:line="276" w:lineRule="auto"/>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5285F421">
      <w:pPr>
        <w:spacing w:before="20" w:after="40" w:line="276" w:lineRule="auto"/>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44A9FD2">
      <w:pPr>
        <w:spacing w:before="20" w:after="40" w:line="276" w:lineRule="auto"/>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w:r>
        <w:rPr>
          <w:rFonts w:ascii="Times New Roman" w:hAnsi="Times New Roman"/>
          <w:i/>
          <w:color w:val="003366"/>
          <w:sz w:val="20"/>
        </w:rPr>
        <w:t xml:space="preserve"> -&gt; </w:t>
      </w:r>
      <w:r>
        <w:rPr>
          <w:rFonts w:ascii="Times New Roman" w:hAnsi="Times New Roman"/>
          <w:sz w:val="20"/>
        </w:rPr>
        <w:t xml:space="preserve"> Massachusetts Institute of Technology) using an institutional lexicon directory.</w:t>
      </w:r>
    </w:p>
    <w:p w14:paraId="37997A08">
      <w:pPr>
        <w:spacing w:before="20" w:after="40" w:line="276" w:lineRule="auto"/>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284D45B3">
      <w:pPr>
        <w:keepNext/>
        <w:spacing w:before="200" w:after="80" w:line="276" w:lineRule="auto"/>
      </w:pPr>
      <w:r>
        <w:rPr>
          <w:rFonts w:ascii="Times New Roman" w:hAnsi="Times New Roman"/>
          <w:b/>
          <w:i/>
          <w:color w:val="333333"/>
          <w:sz w:val="22"/>
        </w:rPr>
        <w:t>C. Nine-Class Structured OCR Error Taxonomy</w:t>
      </w:r>
    </w:p>
    <w:p w14:paraId="09B0C8D2">
      <w:pPr>
        <w:spacing w:before="160" w:after="160" w:line="276" w:lineRule="auto"/>
        <w:jc w:val="center"/>
      </w:pPr>
      <m:oMathPara>
        <m:oMath>
          <m:r>
            <m:rPr>
              <m:sty m:val="p"/>
            </m:rPr>
            <w:rPr>
              <w:rFonts w:ascii="Cambria Math" w:hAnsi="Cambria Math" w:cstheme="minorBidi"/>
              <w:sz w:val="20"/>
              <w:szCs w:val="22"/>
              <w:lang w:val="en-IN" w:bidi="ar-SA"/>
            </w:rPr>
            <m:t>ErrorCategory ∈ {OCR_ERROR, FIELD_MISSING, HALLUCINATION, FORMAT_ERROR, NORMALIZATION_ERROR, PARTIAL_MATCH, LOW_CONFIDENCE, CATEGORY_ERROR, EXACT_MATCH}</m:t>
          </m:r>
          <m:r>
            <m:rPr>
              <m:sty m:val="p"/>
            </m:rPr>
            <w:rPr>
              <w:rFonts w:ascii="Cambria Math" w:hAnsi="Cambria Math" w:cstheme="minorBidi"/>
              <w:sz w:val="20"/>
              <w:szCs w:val="22"/>
              <w:lang w:val="en-US" w:bidi="ar-SA"/>
            </w:rPr>
            <m:t>When an extracted field value deviates from ground truth after canonical normalization, the evaluation engine categorizes the failure into one of nine structured error classes:</m:t>
          </m:r>
        </m:oMath>
      </m:oMathPara>
    </w:p>
    <w:p w14:paraId="0BC677A5">
      <w:pPr>
        <w:spacing w:before="120" w:after="120" w:line="276" w:lineRule="auto"/>
        <w:jc w:val="center"/>
      </w:pPr>
      <w:r>
        <w:rPr>
          <w:rFonts w:ascii="Times New Roman" w:hAnsi="Times New Roman"/>
          <w:sz w:val="20"/>
        </w:rPr>
        <w:t>ErrorCategory  in  \{OCR\_ERROR, FIELD\_MISSING, HALLUCINATION, FORMAT\_ERROR, NORMALIZATION\_ERROR, PARTIAL\_MATCH, LOW\_CONFIDENCE, CATEGORY\_ERROR, EXACT\_MATCH\</w:t>
      </w:r>
    </w:p>
    <w:p w14:paraId="749C1DED">
      <w:pPr>
        <w:spacing w:before="40" w:after="80" w:line="276" w:lineRule="auto"/>
      </w:pPr>
      <w:r>
        <w:rPr>
          <w:rFonts w:ascii="Times New Roman" w:hAnsi="Times New Roman"/>
          <w:sz w:val="20"/>
        </w:rPr>
        <w:t>---</w:t>
      </w:r>
    </w:p>
    <w:p w14:paraId="5AE34E7E">
      <w:pPr>
        <w:keepNext/>
        <w:spacing w:before="320" w:after="160" w:line="276" w:lineRule="auto"/>
        <w:jc w:val="left"/>
      </w:pPr>
      <w:r>
        <w:rPr>
          <w:rFonts w:ascii="Times New Roman" w:hAnsi="Times New Roman"/>
          <w:b/>
          <w:color w:val="003366"/>
          <w:sz w:val="26"/>
        </w:rPr>
        <w:t>VI. EXPERIMENTAL SETUP &amp; EVALUATION METRICS</w:t>
      </w:r>
    </w:p>
    <w:p w14:paraId="654C6A9A">
      <w:pPr>
        <w:keepNext/>
        <w:spacing w:before="200" w:after="80" w:line="276" w:lineRule="auto"/>
      </w:pPr>
      <w:r>
        <w:rPr>
          <w:rFonts w:ascii="Times New Roman" w:hAnsi="Times New Roman"/>
          <w:b/>
          <w:i/>
          <w:color w:val="333333"/>
          <w:sz w:val="22"/>
        </w:rPr>
        <w:t>A. Dataset Composition (AU_DIC_Benchmark_v1.0)</w:t>
      </w:r>
    </w:p>
    <w:p w14:paraId="6EB01888">
      <w:pPr>
        <w:spacing w:before="40" w:after="80" w:line="276" w:lineRule="auto"/>
      </w:pPr>
      <w:r>
        <w:rPr>
          <w:rFonts w:ascii="Times New Roman" w:hAnsi="Times New Roman"/>
          <w:sz w:val="20"/>
        </w:rPr>
        <w:t xml:space="preserve">The evaluation dataset consists of 360 image specimens (3 document categories </w:t>
      </w:r>
      <w:r>
        <w:rPr>
          <w:rFonts w:ascii="Cambria Math" w:hAnsi="Cambria Math"/>
          <w:i/>
          <w:color w:val="003366"/>
          <w:sz w:val="20"/>
        </w:rPr>
        <w:t xml:space="preserve"> x </w:t>
      </w:r>
      <w:r>
        <w:rPr>
          <w:rFonts w:ascii="Times New Roman" w:hAnsi="Times New Roman"/>
          <w:sz w:val="20"/>
        </w:rPr>
        <w:t xml:space="preserve"> 30 unique document instances </w:t>
      </w:r>
      <w:r>
        <w:rPr>
          <w:rFonts w:ascii="Cambria Math" w:hAnsi="Cambria Math"/>
          <w:i/>
          <w:color w:val="003366"/>
          <w:sz w:val="20"/>
        </w:rPr>
        <w:t xml:space="preserve"> x </w:t>
      </w:r>
      <w:r>
        <w:rPr>
          <w:rFonts w:ascii="Times New Roman" w:hAnsi="Times New Roman"/>
          <w:sz w:val="20"/>
        </w:rPr>
        <w:t xml:space="preserve"> 4 quality profiles). Each sample contains corresponding PDF, PNG, Ground Truth JSON, and Metadata JSON files.</w:t>
      </w:r>
    </w:p>
    <w:p w14:paraId="0CD51016">
      <w:pPr>
        <w:keepNext/>
        <w:spacing w:before="200" w:after="80" w:line="276" w:lineRule="auto"/>
      </w:pPr>
      <w:r>
        <w:rPr>
          <w:rFonts w:ascii="Times New Roman" w:hAnsi="Times New Roman"/>
          <w:b/>
          <w:i/>
          <w:color w:val="333333"/>
          <w:sz w:val="22"/>
        </w:rPr>
        <w:t>B. Evaluation Metrics</w:t>
      </w:r>
    </w:p>
    <w:p w14:paraId="2DD1CD50">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The computed quantitative metrics are defined as follows:</w:t>
      </w:r>
    </w:p>
    <w:p w14:paraId="6651B611">
      <w:pPr>
        <w:spacing w:before="20" w:after="40" w:line="276" w:lineRule="auto"/>
        <w:ind w:left="360"/>
      </w:pPr>
      <w:r>
        <w:rPr>
          <w:rFonts w:ascii="Times New Roman" w:hAnsi="Times New Roman"/>
          <w:sz w:val="20"/>
        </w:rPr>
        <w:t>1. Category Classification Accuracy: The proportion of specimens where the predicted document category (C_hat_i) matches the ground truth category (C_i):</w:t>
      </w:r>
    </w:p>
    <w:p w14:paraId="345994D5">
      <w:pPr>
        <w:spacing w:before="160" w:after="160" w:line="276" w:lineRule="auto"/>
        <w:jc w:val="center"/>
      </w:pPr>
      <m:oMathPara>
        <m:oMath>
          <m:r>
            <m:rPr>
              <m:sty m:val="p"/>
            </m:rPr>
            <w:rPr>
              <w:rFonts w:ascii="Cambria Math" w:hAnsi="Cambria Math" w:cstheme="minorBidi"/>
              <w:sz w:val="20"/>
              <w:szCs w:val="22"/>
              <w:lang w:val="en-IN" w:bidi="ar-SA"/>
            </w:rPr>
            <m:t>Category Accuracy = ( ∑_(i=1)^N ⅁(Ĉ_i = C_i) ) / N</m:t>
          </m:r>
          <m:r>
            <m:rPr>
              <m:sty m:val="p"/>
            </m:rPr>
            <w:rPr>
              <w:rFonts w:ascii="Cambria Math" w:hAnsi="Cambria Math" w:cstheme="minorBidi"/>
              <w:sz w:val="20"/>
              <w:szCs w:val="22"/>
              <w:lang w:val="en-US" w:bidi="ar-SA"/>
            </w:rPr>
            <m:t>Category Accuracy = (Sum(i=1)^N I(C)_i = C_i)_hat{N</m:t>
          </m:r>
        </m:oMath>
      </m:oMathPara>
    </w:p>
    <w:p w14:paraId="0FB3360F">
      <w:pPr>
        <w:spacing w:before="40" w:after="80" w:line="276" w:lineRule="auto"/>
      </w:pPr>
      <w:r>
        <w:rPr>
          <w:rFonts w:ascii="Times New Roman" w:hAnsi="Times New Roman"/>
          <w:sz w:val="20"/>
        </w:rPr>
        <w:t xml:space="preserve">where </w:t>
      </w:r>
      <w:r>
        <w:rPr>
          <w:rFonts w:ascii="Cambria Math" w:hAnsi="Cambria Math"/>
          <w:i/>
          <w:color w:val="003366"/>
          <w:sz w:val="20"/>
        </w:rPr>
        <w:t>N=360</w:t>
      </w:r>
      <w:r>
        <w:rPr>
          <w:rFonts w:ascii="Times New Roman" w:hAnsi="Times New Roman"/>
          <w:sz w:val="20"/>
        </w:rPr>
        <w:t xml:space="preserve"> total evaluated specimens.</w:t>
      </w:r>
    </w:p>
    <w:p w14:paraId="2BDC125A">
      <w:pPr>
        <w:spacing w:before="20" w:after="40" w:line="276" w:lineRule="auto"/>
        <w:ind w:left="360"/>
      </w:pPr>
      <w:r>
        <w:rPr>
          <w:rFonts w:ascii="Times New Roman" w:hAnsi="Times New Roman"/>
          <w:sz w:val="20"/>
        </w:rPr>
        <w:t>2. Field Extraction Precision (P), Recall (R), and F1 Score (F₁): Macro-averaged key-value field extraction metrics across all extracted target entities:</w:t>
      </w:r>
    </w:p>
    <w:p w14:paraId="08050732">
      <w:pPr>
        <w:spacing w:before="160" w:after="160" w:line="276" w:lineRule="auto"/>
        <w:jc w:val="center"/>
      </w:pPr>
      <m:oMathPara>
        <m:oMath>
          <m:r>
            <m:rPr>
              <m:sty m:val="p"/>
            </m:rPr>
            <w:rPr>
              <w:rFonts w:ascii="Cambria Math" w:hAnsi="Cambria Math" w:cstheme="minorBidi"/>
              <w:sz w:val="20"/>
              <w:szCs w:val="22"/>
              <w:lang w:val="en-IN" w:bidi="ar-SA"/>
            </w:rPr>
            <m:t>P = (True Positive Fields) / (True Positive Fields + False Positive Fields),   R = (True Positive Fields) / (True Positive Fields + False Negative Fields),   F_1 = 2 ⋅ (P ⋅ R) / (P + R)</m:t>
          </m:r>
          <m:r>
            <m:rPr>
              <m:sty m:val="p"/>
            </m:rPr>
            <w:rPr>
              <w:rFonts w:ascii="Cambria Math" w:hAnsi="Cambria Math" w:cstheme="minorBidi"/>
              <w:sz w:val="20"/>
              <w:szCs w:val="22"/>
              <w:lang w:val="en-US" w:bidi="ar-SA"/>
            </w:rPr>
            <m:t>P = (True Positive Fields){True Positive Fields + False Positive Fields,   R = (True Positive Fields){True Positive Fields + False Negative Fields,   F_1 = 2  *  (P  *  R / P + R)</m:t>
          </m:r>
        </m:oMath>
      </m:oMathPara>
    </w:p>
    <w:p w14:paraId="273AA348">
      <w:pPr>
        <w:spacing w:before="20" w:after="40" w:line="276" w:lineRule="auto"/>
        <w:ind w:left="360"/>
      </w:pPr>
      <w:r>
        <w:rPr>
          <w:rFonts w:ascii="Times New Roman" w:hAnsi="Times New Roman"/>
          <w:sz w:val="20"/>
        </w:rPr>
        <w:t>3. Character Error Rate (CER): Levenshtein character edit distance between canonically normalized predicted field strings and expected ground truth field strings, normalized by the total ground truth character length (L_GT):</w:t>
      </w:r>
    </w:p>
    <w:p w14:paraId="2286972E">
      <w:pPr>
        <w:spacing w:before="160" w:after="160" w:line="276" w:lineRule="auto"/>
        <w:jc w:val="center"/>
      </w:pPr>
      <m:oMathPara>
        <m:oMath>
          <m:r>
            <m:rPr>
              <m:sty m:val="p"/>
            </m:rPr>
            <w:rPr>
              <w:rFonts w:ascii="Cambria Math" w:hAnsi="Cambria Math" w:cstheme="minorBidi"/>
              <w:sz w:val="20"/>
              <w:szCs w:val="22"/>
              <w:lang w:val="en-IN" w:bidi="ar-SA"/>
            </w:rPr>
            <m:t>CER = (S_char + D_char + I_char) / L_GT</m:t>
          </m:r>
          <m:r>
            <m:rPr>
              <m:sty m:val="p"/>
            </m:rPr>
            <w:rPr>
              <w:rFonts w:ascii="Cambria Math" w:hAnsi="Cambria Math" w:cstheme="minorBidi"/>
              <w:sz w:val="20"/>
              <w:szCs w:val="22"/>
              <w:lang w:val="en-US" w:bidi="ar-SA"/>
            </w:rPr>
            <m:t>CER = (S_char) + D_char + I_char{L_GT</m:t>
          </m:r>
        </m:oMath>
      </m:oMathPara>
    </w:p>
    <w:p w14:paraId="0C983B77">
      <w:pPr>
        <w:spacing w:before="20" w:after="40" w:line="276" w:lineRule="auto"/>
        <w:ind w:left="360"/>
      </w:pPr>
      <w:r>
        <w:rPr>
          <w:rFonts w:ascii="Times New Roman" w:hAnsi="Times New Roman"/>
          <w:sz w:val="20"/>
        </w:rPr>
        <w:t>4. Word Error Rate (WER): Tokenized word-level edit distance between predicted field strings and ground truth field strings, normalized by total ground truth word count (W_GT):</w:t>
      </w:r>
    </w:p>
    <w:p w14:paraId="660972DE">
      <w:pPr>
        <w:spacing w:before="160" w:after="160" w:line="276" w:lineRule="auto"/>
        <w:jc w:val="center"/>
      </w:pPr>
      <m:oMathPara>
        <m:oMath>
          <m:r>
            <m:rPr>
              <m:sty m:val="p"/>
            </m:rPr>
            <w:rPr>
              <w:rFonts w:ascii="Cambria Math" w:hAnsi="Cambria Math" w:cstheme="minorBidi"/>
              <w:sz w:val="20"/>
              <w:szCs w:val="22"/>
              <w:lang w:val="en-IN" w:bidi="ar-SA"/>
            </w:rPr>
            <m:t>WER = (S_word + D_word + I_word) / W_GT</m:t>
          </m:r>
          <m:r>
            <m:rPr>
              <m:sty m:val="p"/>
            </m:rPr>
            <w:rPr>
              <w:rFonts w:ascii="Cambria Math" w:hAnsi="Cambria Math" w:cstheme="minorBidi"/>
              <w:sz w:val="20"/>
              <w:szCs w:val="22"/>
              <w:lang w:val="en-US" w:bidi="ar-SA"/>
            </w:rPr>
            <m:t>WER = (S_word) + D_word + I_word{W_GT</m:t>
          </m:r>
        </m:oMath>
      </m:oMathPara>
    </w:p>
    <w:p w14:paraId="0B98CF60">
      <w:pPr>
        <w:spacing w:before="20" w:after="40" w:line="276" w:lineRule="auto"/>
        <w:ind w:left="360"/>
      </w:pPr>
      <w:r>
        <w:rPr>
          <w:rFonts w:ascii="Times New Roman" w:hAnsi="Times New Roman"/>
          <w:b/>
          <w:sz w:val="20"/>
        </w:rPr>
        <w:t>5. Joint Record Exact Match Rate (EM)</w:t>
      </w:r>
      <w:r>
        <w:rPr>
          <w:rFonts w:ascii="Times New Roman" w:hAnsi="Times New Roman"/>
          <w:sz w:val="20"/>
        </w:rPr>
        <w:t>: The percentage of specimens that achieve both 100% key-value field extraction AND correct top-level category classification simultaneously.</w:t>
      </w:r>
    </w:p>
    <w:p w14:paraId="25BE3AEC">
      <w:pPr>
        <w:spacing w:before="20" w:after="40" w:line="276" w:lineRule="auto"/>
        <w:ind w:left="360"/>
      </w:pPr>
      <w:r>
        <w:rPr>
          <w:rFonts w:ascii="Times New Roman" w:hAnsi="Times New Roman"/>
          <w:b/>
          <w:sz w:val="20"/>
        </w:rPr>
        <w:t>6. Latency &amp; Throughput</w:t>
      </w:r>
      <w:r>
        <w:rPr>
          <w:rFonts w:ascii="Times New Roman" w:hAnsi="Times New Roman"/>
          <w:sz w:val="20"/>
        </w:rPr>
        <w:t>: Execution latency per specimen (</w:t>
      </w:r>
      <w:r>
        <w:rPr>
          <w:rFonts w:ascii="Times New Roman" w:hAnsi="Times New Roman"/>
          <w:i/>
          <w:color w:val="003366"/>
          <w:sz w:val="20"/>
        </w:rPr>
        <w:t>ms/sample</w:t>
      </w:r>
      <w:r>
        <w:rPr>
          <w:rFonts w:ascii="Times New Roman" w:hAnsi="Times New Roman"/>
          <w:sz w:val="20"/>
        </w:rPr>
        <w:t>) and framework processing throughput (</w:t>
      </w:r>
      <w:r>
        <w:rPr>
          <w:rFonts w:ascii="Times New Roman" w:hAnsi="Times New Roman"/>
          <w:i/>
          <w:color w:val="003366"/>
          <w:sz w:val="20"/>
        </w:rPr>
        <w:t>samples/sec</w:t>
      </w:r>
      <w:r>
        <w:rPr>
          <w:rFonts w:ascii="Times New Roman" w:hAnsi="Times New Roman"/>
          <w:sz w:val="20"/>
        </w:rPr>
        <w:t>).</w:t>
      </w:r>
    </w:p>
    <w:p w14:paraId="6E9A1B88">
      <w:pPr>
        <w:spacing w:before="40" w:after="80" w:line="276" w:lineRule="auto"/>
      </w:pPr>
      <w:r>
        <w:rPr>
          <w:rFonts w:ascii="Times New Roman" w:hAnsi="Times New Roman"/>
          <w:sz w:val="20"/>
        </w:rPr>
        <w:t>---</w:t>
      </w:r>
    </w:p>
    <w:p w14:paraId="2E827E1F">
      <w:pPr>
        <w:keepNext/>
        <w:spacing w:before="320" w:after="160" w:line="276" w:lineRule="auto"/>
        <w:jc w:val="left"/>
      </w:pPr>
      <w:r>
        <w:rPr>
          <w:rFonts w:ascii="Times New Roman" w:hAnsi="Times New Roman"/>
          <w:b/>
          <w:color w:val="003366"/>
          <w:sz w:val="26"/>
        </w:rPr>
        <w:t>VII. RESULTS &amp; VALIDATION</w:t>
      </w:r>
    </w:p>
    <w:p w14:paraId="28582773">
      <w:pPr>
        <w:keepNext/>
        <w:spacing w:before="200" w:after="80" w:line="276" w:lineRule="auto"/>
      </w:pPr>
      <w:r>
        <w:rPr>
          <w:rFonts w:ascii="Times New Roman" w:hAnsi="Times New Roman"/>
          <w:b/>
          <w:i/>
          <w:color w:val="333333"/>
          <w:sz w:val="22"/>
        </w:rPr>
        <w:t>A. Distinction Between Framework Validation, Benchmark Validation, and Model Performance</w:t>
      </w:r>
    </w:p>
    <w:p w14:paraId="220147C6">
      <w:pPr>
        <w:spacing w:before="40" w:after="80" w:line="276" w:lineRule="auto"/>
      </w:pPr>
      <w:r>
        <w:rPr>
          <w:rFonts w:ascii="Times New Roman" w:hAnsi="Times New Roman"/>
          <w:sz w:val="20"/>
        </w:rPr>
        <w:t>To ensure complete scientific integrity, we explicitly distinguish between three evaluation dimensions:</w:t>
      </w:r>
    </w:p>
    <w:p w14:paraId="1BA6638D">
      <w:pPr>
        <w:spacing w:before="20" w:after="40" w:line="276" w:lineRule="auto"/>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14:paraId="6312E7EA">
      <w:pPr>
        <w:spacing w:before="20" w:after="40" w:line="276" w:lineRule="auto"/>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0B84961C">
      <w:pPr>
        <w:spacing w:before="20" w:after="40" w:line="276" w:lineRule="auto"/>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4F9F8FEB">
      <w:pPr>
        <w:keepNext/>
        <w:spacing w:before="200" w:after="80" w:line="276" w:lineRule="auto"/>
      </w:pPr>
      <w:r>
        <w:rPr>
          <w:rFonts w:ascii="Times New Roman" w:hAnsi="Times New Roman"/>
          <w:b/>
          <w:i/>
          <w:color w:val="333333"/>
          <w:sz w:val="22"/>
        </w:rPr>
        <w:t>B. Framework Execution &amp; System Verification Metrics</w:t>
      </w:r>
    </w:p>
    <w:p w14:paraId="11D28303">
      <w:pPr>
        <w:spacing w:before="40" w:after="80" w:line="276" w:lineRule="auto"/>
      </w:pPr>
      <w:r>
        <w:rPr>
          <w:rFonts w:ascii="Times New Roman" w:hAnsi="Times New Roman"/>
          <w:sz w:val="20"/>
        </w:rPr>
        <w:t>Table 1 summarizes the framework system verification metrics evaluated across the 360 benchmark specimens (AU_DIC_Benchmark_v1.0).</w:t>
      </w:r>
    </w:p>
    <w:p w14:paraId="2D7BE17F">
      <w:pPr>
        <w:keepNext/>
        <w:spacing w:before="160" w:after="80"/>
        <w:jc w:val="center"/>
      </w:pPr>
      <w:r>
        <w:rPr>
          <w:rFonts w:ascii="Times New Roman" w:hAnsi="Times New Roman"/>
          <w:b/>
          <w:color w:val="003366"/>
          <w:sz w:val="19"/>
        </w:rPr>
        <w:t>Table 1: Framework Execution Verification Metrics Across Quality Profiles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170"/>
        <w:gridCol w:w="1170"/>
        <w:gridCol w:w="1170"/>
        <w:gridCol w:w="1170"/>
        <w:gridCol w:w="1170"/>
        <w:gridCol w:w="1170"/>
        <w:gridCol w:w="1170"/>
        <w:gridCol w:w="1170"/>
      </w:tblGrid>
      <w:tr w14:paraId="2C8DC79B">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1C21D1E3">
            <w:pPr>
              <w:spacing w:before="40" w:after="40"/>
              <w:jc w:val="center"/>
            </w:pPr>
            <w:r>
              <w:rPr>
                <w:rFonts w:ascii="Times New Roman" w:hAnsi="Times New Roman"/>
                <w:b/>
                <w:color w:val="FFFFFF"/>
                <w:sz w:val="18"/>
              </w:rPr>
              <w:t>Quality Profile</w:t>
            </w:r>
          </w:p>
        </w:tc>
        <w:tc>
          <w:tcPr>
            <w:tcW w:w="1170" w:type="dxa"/>
            <w:shd w:val="clear" w:color="auto" w:fill="003366"/>
            <w:tcMar>
              <w:top w:w="100" w:type="dxa"/>
              <w:left w:w="130" w:type="dxa"/>
              <w:bottom w:w="100" w:type="dxa"/>
              <w:right w:w="130" w:type="dxa"/>
            </w:tcMar>
          </w:tcPr>
          <w:p w14:paraId="08BAC229">
            <w:pPr>
              <w:spacing w:before="40" w:after="40"/>
              <w:jc w:val="center"/>
            </w:pPr>
            <w:r>
              <w:rPr>
                <w:rFonts w:ascii="Times New Roman" w:hAnsi="Times New Roman"/>
                <w:b/>
                <w:color w:val="FFFFFF"/>
                <w:sz w:val="18"/>
              </w:rPr>
              <w:t>Evaluated Samples</w:t>
            </w:r>
          </w:p>
        </w:tc>
        <w:tc>
          <w:tcPr>
            <w:tcW w:w="1170" w:type="dxa"/>
            <w:shd w:val="clear" w:color="auto" w:fill="003366"/>
            <w:tcMar>
              <w:top w:w="100" w:type="dxa"/>
              <w:left w:w="130" w:type="dxa"/>
              <w:bottom w:w="100" w:type="dxa"/>
              <w:right w:w="130" w:type="dxa"/>
            </w:tcMar>
          </w:tcPr>
          <w:p w14:paraId="1222AD55">
            <w:pPr>
              <w:spacing w:before="40" w:after="40"/>
              <w:jc w:val="center"/>
            </w:pPr>
            <w:r>
              <w:rPr>
                <w:rFonts w:ascii="Times New Roman" w:hAnsi="Times New Roman"/>
                <w:b/>
                <w:color w:val="FFFFFF"/>
                <w:sz w:val="18"/>
              </w:rPr>
              <w:t>Category Accuracy</w:t>
            </w:r>
          </w:p>
        </w:tc>
        <w:tc>
          <w:tcPr>
            <w:tcW w:w="1170" w:type="dxa"/>
            <w:shd w:val="clear" w:color="auto" w:fill="003366"/>
            <w:tcMar>
              <w:top w:w="100" w:type="dxa"/>
              <w:left w:w="130" w:type="dxa"/>
              <w:bottom w:w="100" w:type="dxa"/>
              <w:right w:w="130" w:type="dxa"/>
            </w:tcMar>
          </w:tcPr>
          <w:p w14:paraId="244073F2">
            <w:pPr>
              <w:spacing w:before="40" w:after="40"/>
              <w:jc w:val="center"/>
            </w:pPr>
            <w:r>
              <w:rPr>
                <w:rFonts w:ascii="Times New Roman" w:hAnsi="Times New Roman"/>
                <w:b/>
                <w:color w:val="FFFFFF"/>
                <w:sz w:val="18"/>
              </w:rPr>
              <w:t>Precision</w:t>
            </w:r>
          </w:p>
        </w:tc>
        <w:tc>
          <w:tcPr>
            <w:tcW w:w="1170" w:type="dxa"/>
            <w:shd w:val="clear" w:color="auto" w:fill="003366"/>
            <w:tcMar>
              <w:top w:w="100" w:type="dxa"/>
              <w:left w:w="130" w:type="dxa"/>
              <w:bottom w:w="100" w:type="dxa"/>
              <w:right w:w="130" w:type="dxa"/>
            </w:tcMar>
          </w:tcPr>
          <w:p w14:paraId="005AE1D9">
            <w:pPr>
              <w:spacing w:before="40" w:after="40"/>
              <w:jc w:val="center"/>
            </w:pPr>
            <w:r>
              <w:rPr>
                <w:rFonts w:ascii="Times New Roman" w:hAnsi="Times New Roman"/>
                <w:b/>
                <w:color w:val="FFFFFF"/>
                <w:sz w:val="18"/>
              </w:rPr>
              <w:t>Recall</w:t>
            </w:r>
          </w:p>
        </w:tc>
        <w:tc>
          <w:tcPr>
            <w:tcW w:w="1170" w:type="dxa"/>
            <w:shd w:val="clear" w:color="auto" w:fill="003366"/>
            <w:tcMar>
              <w:top w:w="100" w:type="dxa"/>
              <w:left w:w="130" w:type="dxa"/>
              <w:bottom w:w="100" w:type="dxa"/>
              <w:right w:w="130" w:type="dxa"/>
            </w:tcMar>
          </w:tcPr>
          <w:p w14:paraId="4BF1B6F7">
            <w:pPr>
              <w:spacing w:before="40" w:after="40"/>
              <w:jc w:val="center"/>
            </w:pPr>
            <w:r>
              <w:rPr>
                <w:rFonts w:ascii="Times New Roman" w:hAnsi="Times New Roman"/>
                <w:b/>
                <w:color w:val="FFFFFF"/>
                <w:sz w:val="18"/>
              </w:rPr>
              <w:t>F1 Score</w:t>
            </w:r>
          </w:p>
        </w:tc>
        <w:tc>
          <w:tcPr>
            <w:tcW w:w="1170" w:type="dxa"/>
            <w:shd w:val="clear" w:color="auto" w:fill="003366"/>
            <w:tcMar>
              <w:top w:w="100" w:type="dxa"/>
              <w:left w:w="130" w:type="dxa"/>
              <w:bottom w:w="100" w:type="dxa"/>
              <w:right w:w="130" w:type="dxa"/>
            </w:tcMar>
          </w:tcPr>
          <w:p w14:paraId="1F6C4604">
            <w:pPr>
              <w:spacing w:before="40" w:after="40"/>
              <w:jc w:val="center"/>
            </w:pPr>
            <w:r>
              <w:rPr>
                <w:rFonts w:ascii="Times New Roman" w:hAnsi="Times New Roman"/>
                <w:b/>
                <w:color w:val="FFFFFF"/>
                <w:sz w:val="18"/>
              </w:rPr>
              <w:t>Mean CER</w:t>
            </w:r>
          </w:p>
        </w:tc>
        <w:tc>
          <w:tcPr>
            <w:tcW w:w="1170" w:type="dxa"/>
            <w:shd w:val="clear" w:color="auto" w:fill="003366"/>
            <w:tcMar>
              <w:top w:w="100" w:type="dxa"/>
              <w:left w:w="130" w:type="dxa"/>
              <w:bottom w:w="100" w:type="dxa"/>
              <w:right w:w="130" w:type="dxa"/>
            </w:tcMar>
          </w:tcPr>
          <w:p w14:paraId="7E89D163">
            <w:pPr>
              <w:spacing w:before="40" w:after="40"/>
              <w:jc w:val="center"/>
            </w:pPr>
            <w:r>
              <w:rPr>
                <w:rFonts w:ascii="Times New Roman" w:hAnsi="Times New Roman"/>
                <w:b/>
                <w:color w:val="FFFFFF"/>
                <w:sz w:val="18"/>
              </w:rPr>
              <w:t>Mean WER</w:t>
            </w:r>
          </w:p>
        </w:tc>
      </w:tr>
      <w:tr w14:paraId="69DC190C">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CFA203D">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0BEA1BD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32B5EF72">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9C46FF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D1893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BF31A9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7BDE8E34">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6333FB01">
            <w:pPr>
              <w:spacing w:before="40" w:after="40"/>
              <w:jc w:val="center"/>
            </w:pPr>
            <w:r>
              <w:rPr>
                <w:rFonts w:ascii="Times New Roman" w:hAnsi="Times New Roman"/>
                <w:sz w:val="18"/>
              </w:rPr>
              <w:t>0.00%*</w:t>
            </w:r>
          </w:p>
        </w:tc>
      </w:tr>
      <w:tr w14:paraId="17184A16">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70" w:type="dxa"/>
            <w:shd w:val="clear" w:color="auto" w:fill="F5F7FA"/>
            <w:tcMar>
              <w:top w:w="100" w:type="dxa"/>
              <w:left w:w="130" w:type="dxa"/>
              <w:bottom w:w="100" w:type="dxa"/>
              <w:right w:w="130" w:type="dxa"/>
            </w:tcMar>
          </w:tcPr>
          <w:p w14:paraId="2F5D2CD1">
            <w:pPr>
              <w:spacing w:before="40" w:after="40"/>
              <w:jc w:val="left"/>
            </w:pPr>
            <w:r>
              <w:rPr>
                <w:rFonts w:ascii="Times New Roman" w:hAnsi="Times New Roman"/>
                <w:b/>
                <w:sz w:val="18"/>
              </w:rPr>
              <w:t>scanner_copy</w:t>
            </w:r>
          </w:p>
        </w:tc>
        <w:tc>
          <w:tcPr>
            <w:tcW w:w="1170" w:type="dxa"/>
            <w:shd w:val="clear" w:color="auto" w:fill="F5F7FA"/>
            <w:tcMar>
              <w:top w:w="100" w:type="dxa"/>
              <w:left w:w="130" w:type="dxa"/>
              <w:bottom w:w="100" w:type="dxa"/>
              <w:right w:w="130" w:type="dxa"/>
            </w:tcMar>
          </w:tcPr>
          <w:p w14:paraId="6F31F5FE">
            <w:pPr>
              <w:spacing w:before="40" w:after="40"/>
              <w:jc w:val="center"/>
            </w:pPr>
            <w:r>
              <w:rPr>
                <w:rFonts w:ascii="Times New Roman" w:hAnsi="Times New Roman"/>
                <w:sz w:val="18"/>
              </w:rPr>
              <w:t>90</w:t>
            </w:r>
          </w:p>
        </w:tc>
        <w:tc>
          <w:tcPr>
            <w:tcW w:w="1170" w:type="dxa"/>
            <w:shd w:val="clear" w:color="auto" w:fill="F5F7FA"/>
            <w:tcMar>
              <w:top w:w="100" w:type="dxa"/>
              <w:left w:w="130" w:type="dxa"/>
              <w:bottom w:w="100" w:type="dxa"/>
              <w:right w:w="130" w:type="dxa"/>
            </w:tcMar>
          </w:tcPr>
          <w:p w14:paraId="586731A3">
            <w:pPr>
              <w:spacing w:before="40" w:after="40"/>
              <w:jc w:val="center"/>
            </w:pPr>
            <w:r>
              <w:rPr>
                <w:rFonts w:ascii="Times New Roman" w:hAnsi="Times New Roman"/>
                <w:sz w:val="18"/>
              </w:rPr>
              <w:t>100.00%*</w:t>
            </w:r>
          </w:p>
        </w:tc>
        <w:tc>
          <w:tcPr>
            <w:tcW w:w="1170" w:type="dxa"/>
            <w:shd w:val="clear" w:color="auto" w:fill="F5F7FA"/>
            <w:tcMar>
              <w:top w:w="100" w:type="dxa"/>
              <w:left w:w="130" w:type="dxa"/>
              <w:bottom w:w="100" w:type="dxa"/>
              <w:right w:w="130" w:type="dxa"/>
            </w:tcMar>
          </w:tcPr>
          <w:p w14:paraId="6F4FD400">
            <w:pPr>
              <w:spacing w:before="40" w:after="40"/>
              <w:jc w:val="center"/>
            </w:pPr>
            <w:r>
              <w:rPr>
                <w:rFonts w:ascii="Times New Roman" w:hAnsi="Times New Roman"/>
                <w:sz w:val="18"/>
              </w:rPr>
              <w:t>1.0000*</w:t>
            </w:r>
          </w:p>
        </w:tc>
        <w:tc>
          <w:tcPr>
            <w:tcW w:w="1170" w:type="dxa"/>
            <w:shd w:val="clear" w:color="auto" w:fill="F5F7FA"/>
            <w:tcMar>
              <w:top w:w="100" w:type="dxa"/>
              <w:left w:w="130" w:type="dxa"/>
              <w:bottom w:w="100" w:type="dxa"/>
              <w:right w:w="130" w:type="dxa"/>
            </w:tcMar>
          </w:tcPr>
          <w:p w14:paraId="141D3D67">
            <w:pPr>
              <w:spacing w:before="40" w:after="40"/>
              <w:jc w:val="center"/>
            </w:pPr>
            <w:r>
              <w:rPr>
                <w:rFonts w:ascii="Times New Roman" w:hAnsi="Times New Roman"/>
                <w:sz w:val="18"/>
              </w:rPr>
              <w:t>1.0000*</w:t>
            </w:r>
          </w:p>
        </w:tc>
        <w:tc>
          <w:tcPr>
            <w:tcW w:w="1170" w:type="dxa"/>
            <w:shd w:val="clear" w:color="auto" w:fill="F5F7FA"/>
            <w:tcMar>
              <w:top w:w="100" w:type="dxa"/>
              <w:left w:w="130" w:type="dxa"/>
              <w:bottom w:w="100" w:type="dxa"/>
              <w:right w:w="130" w:type="dxa"/>
            </w:tcMar>
          </w:tcPr>
          <w:p w14:paraId="6B74452F">
            <w:pPr>
              <w:spacing w:before="40" w:after="40"/>
              <w:jc w:val="center"/>
            </w:pPr>
            <w:r>
              <w:rPr>
                <w:rFonts w:ascii="Times New Roman" w:hAnsi="Times New Roman"/>
                <w:sz w:val="18"/>
              </w:rPr>
              <w:t>100.00%*</w:t>
            </w:r>
          </w:p>
        </w:tc>
        <w:tc>
          <w:tcPr>
            <w:tcW w:w="1170" w:type="dxa"/>
            <w:shd w:val="clear" w:color="auto" w:fill="F5F7FA"/>
            <w:tcMar>
              <w:top w:w="100" w:type="dxa"/>
              <w:left w:w="130" w:type="dxa"/>
              <w:bottom w:w="100" w:type="dxa"/>
              <w:right w:w="130" w:type="dxa"/>
            </w:tcMar>
          </w:tcPr>
          <w:p w14:paraId="39550D75">
            <w:pPr>
              <w:spacing w:before="40" w:after="40"/>
              <w:jc w:val="center"/>
            </w:pPr>
            <w:r>
              <w:rPr>
                <w:rFonts w:ascii="Times New Roman" w:hAnsi="Times New Roman"/>
                <w:sz w:val="18"/>
              </w:rPr>
              <w:t>0.00%*</w:t>
            </w:r>
          </w:p>
        </w:tc>
        <w:tc>
          <w:tcPr>
            <w:tcW w:w="1170" w:type="dxa"/>
            <w:shd w:val="clear" w:color="auto" w:fill="F5F7FA"/>
            <w:tcMar>
              <w:top w:w="100" w:type="dxa"/>
              <w:left w:w="130" w:type="dxa"/>
              <w:bottom w:w="100" w:type="dxa"/>
              <w:right w:w="130" w:type="dxa"/>
            </w:tcMar>
          </w:tcPr>
          <w:p w14:paraId="410BB14E">
            <w:pPr>
              <w:spacing w:before="40" w:after="40"/>
              <w:jc w:val="center"/>
            </w:pPr>
            <w:r>
              <w:rPr>
                <w:rFonts w:ascii="Times New Roman" w:hAnsi="Times New Roman"/>
                <w:sz w:val="18"/>
              </w:rPr>
              <w:t>0.00%*</w:t>
            </w:r>
          </w:p>
        </w:tc>
      </w:tr>
      <w:tr w14:paraId="150058BC">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58A83738">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3BC8030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741655A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AA3CFF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6832E14">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5BB59C">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8489414">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0E02909">
            <w:pPr>
              <w:spacing w:before="40" w:after="40"/>
              <w:jc w:val="center"/>
            </w:pPr>
            <w:r>
              <w:rPr>
                <w:rFonts w:ascii="Times New Roman" w:hAnsi="Times New Roman"/>
                <w:sz w:val="18"/>
              </w:rPr>
              <w:t>0.00%*</w:t>
            </w:r>
          </w:p>
        </w:tc>
      </w:tr>
      <w:tr w14:paraId="6480E8B4">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70" w:type="dxa"/>
            <w:shd w:val="clear" w:color="auto" w:fill="F5F7FA"/>
            <w:tcMar>
              <w:top w:w="100" w:type="dxa"/>
              <w:left w:w="130" w:type="dxa"/>
              <w:bottom w:w="100" w:type="dxa"/>
              <w:right w:w="130" w:type="dxa"/>
            </w:tcMar>
          </w:tcPr>
          <w:p w14:paraId="4A3B8A5A">
            <w:pPr>
              <w:spacing w:before="40" w:after="40"/>
              <w:jc w:val="left"/>
            </w:pPr>
            <w:r>
              <w:rPr>
                <w:rFonts w:ascii="Times New Roman" w:hAnsi="Times New Roman"/>
                <w:b/>
                <w:sz w:val="18"/>
              </w:rPr>
              <w:t>rotated_90</w:t>
            </w:r>
          </w:p>
        </w:tc>
        <w:tc>
          <w:tcPr>
            <w:tcW w:w="1170" w:type="dxa"/>
            <w:shd w:val="clear" w:color="auto" w:fill="F5F7FA"/>
            <w:tcMar>
              <w:top w:w="100" w:type="dxa"/>
              <w:left w:w="130" w:type="dxa"/>
              <w:bottom w:w="100" w:type="dxa"/>
              <w:right w:w="130" w:type="dxa"/>
            </w:tcMar>
          </w:tcPr>
          <w:p w14:paraId="53C8A40C">
            <w:pPr>
              <w:spacing w:before="40" w:after="40"/>
              <w:jc w:val="center"/>
            </w:pPr>
            <w:r>
              <w:rPr>
                <w:rFonts w:ascii="Times New Roman" w:hAnsi="Times New Roman"/>
                <w:sz w:val="18"/>
              </w:rPr>
              <w:t>90</w:t>
            </w:r>
          </w:p>
        </w:tc>
        <w:tc>
          <w:tcPr>
            <w:tcW w:w="1170" w:type="dxa"/>
            <w:shd w:val="clear" w:color="auto" w:fill="F5F7FA"/>
            <w:tcMar>
              <w:top w:w="100" w:type="dxa"/>
              <w:left w:w="130" w:type="dxa"/>
              <w:bottom w:w="100" w:type="dxa"/>
              <w:right w:w="130" w:type="dxa"/>
            </w:tcMar>
          </w:tcPr>
          <w:p w14:paraId="12D4CAB3">
            <w:pPr>
              <w:spacing w:before="40" w:after="40"/>
              <w:jc w:val="center"/>
            </w:pPr>
            <w:r>
              <w:rPr>
                <w:rFonts w:ascii="Times New Roman" w:hAnsi="Times New Roman"/>
                <w:sz w:val="18"/>
              </w:rPr>
              <w:t>100.00%*</w:t>
            </w:r>
          </w:p>
        </w:tc>
        <w:tc>
          <w:tcPr>
            <w:tcW w:w="1170" w:type="dxa"/>
            <w:shd w:val="clear" w:color="auto" w:fill="F5F7FA"/>
            <w:tcMar>
              <w:top w:w="100" w:type="dxa"/>
              <w:left w:w="130" w:type="dxa"/>
              <w:bottom w:w="100" w:type="dxa"/>
              <w:right w:w="130" w:type="dxa"/>
            </w:tcMar>
          </w:tcPr>
          <w:p w14:paraId="1627200D">
            <w:pPr>
              <w:spacing w:before="40" w:after="40"/>
              <w:jc w:val="center"/>
            </w:pPr>
            <w:r>
              <w:rPr>
                <w:rFonts w:ascii="Times New Roman" w:hAnsi="Times New Roman"/>
                <w:sz w:val="18"/>
              </w:rPr>
              <w:t>1.0000*</w:t>
            </w:r>
          </w:p>
        </w:tc>
        <w:tc>
          <w:tcPr>
            <w:tcW w:w="1170" w:type="dxa"/>
            <w:shd w:val="clear" w:color="auto" w:fill="F5F7FA"/>
            <w:tcMar>
              <w:top w:w="100" w:type="dxa"/>
              <w:left w:w="130" w:type="dxa"/>
              <w:bottom w:w="100" w:type="dxa"/>
              <w:right w:w="130" w:type="dxa"/>
            </w:tcMar>
          </w:tcPr>
          <w:p w14:paraId="2651EFEB">
            <w:pPr>
              <w:spacing w:before="40" w:after="40"/>
              <w:jc w:val="center"/>
            </w:pPr>
            <w:r>
              <w:rPr>
                <w:rFonts w:ascii="Times New Roman" w:hAnsi="Times New Roman"/>
                <w:sz w:val="18"/>
              </w:rPr>
              <w:t>1.0000*</w:t>
            </w:r>
          </w:p>
        </w:tc>
        <w:tc>
          <w:tcPr>
            <w:tcW w:w="1170" w:type="dxa"/>
            <w:shd w:val="clear" w:color="auto" w:fill="F5F7FA"/>
            <w:tcMar>
              <w:top w:w="100" w:type="dxa"/>
              <w:left w:w="130" w:type="dxa"/>
              <w:bottom w:w="100" w:type="dxa"/>
              <w:right w:w="130" w:type="dxa"/>
            </w:tcMar>
          </w:tcPr>
          <w:p w14:paraId="043E0F40">
            <w:pPr>
              <w:spacing w:before="40" w:after="40"/>
              <w:jc w:val="center"/>
            </w:pPr>
            <w:r>
              <w:rPr>
                <w:rFonts w:ascii="Times New Roman" w:hAnsi="Times New Roman"/>
                <w:sz w:val="18"/>
              </w:rPr>
              <w:t>100.00%*</w:t>
            </w:r>
          </w:p>
        </w:tc>
        <w:tc>
          <w:tcPr>
            <w:tcW w:w="1170" w:type="dxa"/>
            <w:shd w:val="clear" w:color="auto" w:fill="F5F7FA"/>
            <w:tcMar>
              <w:top w:w="100" w:type="dxa"/>
              <w:left w:w="130" w:type="dxa"/>
              <w:bottom w:w="100" w:type="dxa"/>
              <w:right w:w="130" w:type="dxa"/>
            </w:tcMar>
          </w:tcPr>
          <w:p w14:paraId="0141984C">
            <w:pPr>
              <w:spacing w:before="40" w:after="40"/>
              <w:jc w:val="center"/>
            </w:pPr>
            <w:r>
              <w:rPr>
                <w:rFonts w:ascii="Times New Roman" w:hAnsi="Times New Roman"/>
                <w:sz w:val="18"/>
              </w:rPr>
              <w:t>0.00%*</w:t>
            </w:r>
          </w:p>
        </w:tc>
        <w:tc>
          <w:tcPr>
            <w:tcW w:w="1170" w:type="dxa"/>
            <w:shd w:val="clear" w:color="auto" w:fill="F5F7FA"/>
            <w:tcMar>
              <w:top w:w="100" w:type="dxa"/>
              <w:left w:w="130" w:type="dxa"/>
              <w:bottom w:w="100" w:type="dxa"/>
              <w:right w:w="130" w:type="dxa"/>
            </w:tcMar>
          </w:tcPr>
          <w:p w14:paraId="33CDF51A">
            <w:pPr>
              <w:spacing w:before="40" w:after="40"/>
              <w:jc w:val="center"/>
            </w:pPr>
            <w:r>
              <w:rPr>
                <w:rFonts w:ascii="Times New Roman" w:hAnsi="Times New Roman"/>
                <w:sz w:val="18"/>
              </w:rPr>
              <w:t>0.00%*</w:t>
            </w:r>
          </w:p>
        </w:tc>
      </w:tr>
      <w:tr w14:paraId="44547E91">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5DE826D4">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63364ABA">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1B11FF95">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1526198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2E3D8665">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14F0F7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2343C927">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28D61DD7">
            <w:pPr>
              <w:spacing w:before="40" w:after="40"/>
              <w:jc w:val="center"/>
            </w:pPr>
            <w:r>
              <w:rPr>
                <w:rFonts w:ascii="Times New Roman" w:hAnsi="Times New Roman"/>
                <w:b/>
                <w:sz w:val="18"/>
              </w:rPr>
              <w:t>0.00%</w:t>
            </w:r>
          </w:p>
        </w:tc>
      </w:tr>
    </w:tbl>
    <w:p w14:paraId="76E601DC">
      <w:pPr>
        <w:spacing w:after="120"/>
      </w:pPr>
    </w:p>
    <w:p w14:paraId="7679EDF8">
      <w:pPr>
        <w:spacing w:before="40" w:after="80" w:line="276" w:lineRule="auto"/>
      </w:pPr>
      <w:r>
        <w:rPr>
          <w:rFonts w:ascii="Times New Roman" w:hAnsi="Times New Roman"/>
          <w:sz w:val="20"/>
        </w:rPr>
        <w:t>*Denotes framework system verification metrics (dry-run baseline reference).*</w:t>
      </w:r>
    </w:p>
    <w:p w14:paraId="10E92638">
      <w:pPr>
        <w:keepNext/>
        <w:spacing w:before="200" w:after="80" w:line="276" w:lineRule="auto"/>
      </w:pPr>
      <w:r>
        <w:rPr>
          <w:rFonts w:ascii="Times New Roman" w:hAnsi="Times New Roman"/>
          <w:b/>
          <w:i/>
          <w:color w:val="333333"/>
          <w:sz w:val="22"/>
        </w:rPr>
        <w:t>C. System Throughput &amp; Execution Latency</w:t>
      </w:r>
    </w:p>
    <w:p w14:paraId="30FD05A1">
      <w:pPr>
        <w:pStyle w:val="23"/>
        <w:spacing w:before="20" w:after="40"/>
      </w:pPr>
      <w:r>
        <w:rPr>
          <w:rFonts w:ascii="Times New Roman" w:hAnsi="Times New Roman"/>
          <w:b/>
          <w:sz w:val="20"/>
        </w:rPr>
        <w:t>Total Samples Evaluated</w:t>
      </w:r>
      <w:r>
        <w:rPr>
          <w:rFonts w:ascii="Times New Roman" w:hAnsi="Times New Roman"/>
          <w:sz w:val="20"/>
        </w:rPr>
        <w:t>: 360</w:t>
      </w:r>
    </w:p>
    <w:p w14:paraId="4C804C33">
      <w:pPr>
        <w:pStyle w:val="23"/>
        <w:spacing w:before="20" w:after="40"/>
      </w:pPr>
      <w:r>
        <w:rPr>
          <w:rFonts w:ascii="Times New Roman" w:hAnsi="Times New Roman"/>
          <w:b/>
          <w:sz w:val="20"/>
        </w:rPr>
        <w:t>Successful / Failed Ratio</w:t>
      </w:r>
      <w:r>
        <w:rPr>
          <w:rFonts w:ascii="Times New Roman" w:hAnsi="Times New Roman"/>
          <w:sz w:val="20"/>
        </w:rPr>
        <w:t>: 360 / 0</w:t>
      </w:r>
    </w:p>
    <w:p w14:paraId="24151C2E">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00BBB7BA">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3DB9DFB7">
      <w:pPr>
        <w:pStyle w:val="23"/>
        <w:spacing w:before="20" w:after="40"/>
      </w:pPr>
      <w:r>
        <w:rPr>
          <w:rFonts w:ascii="Times New Roman" w:hAnsi="Times New Roman"/>
          <w:b/>
          <w:sz w:val="20"/>
        </w:rPr>
        <w:t>Mean System Processing Latency</w:t>
      </w:r>
      <w:r>
        <w:rPr>
          <w:rFonts w:ascii="Times New Roman" w:hAnsi="Times New Roman"/>
          <w:sz w:val="20"/>
        </w:rPr>
        <w:t>: 4.12 ms/sample (</w:t>
      </w:r>
      <w:r>
        <w:rPr>
          <w:rFonts w:ascii="Times New Roman" w:hAnsi="Times New Roman"/>
          <w:i/>
          <w:color w:val="003366"/>
          <w:sz w:val="20"/>
        </w:rPr>
        <w:t>\sigma = 0.45 ms</w:t>
      </w:r>
      <w:r>
        <w:rPr>
          <w:rFonts w:ascii="Times New Roman" w:hAnsi="Times New Roman"/>
          <w:sz w:val="20"/>
        </w:rPr>
        <w:t>)</w:t>
      </w:r>
    </w:p>
    <w:p w14:paraId="0D90C09C">
      <w:pPr>
        <w:keepNext/>
        <w:spacing w:before="200" w:after="80" w:line="276" w:lineRule="auto"/>
      </w:pPr>
      <w:r>
        <w:rPr>
          <w:rFonts w:ascii="Times New Roman" w:hAnsi="Times New Roman"/>
          <w:b/>
          <w:i/>
          <w:color w:val="333333"/>
          <w:sz w:val="22"/>
        </w:rPr>
        <w:t>D. Empirical Live Neural Model Evaluation Results</w:t>
      </w:r>
    </w:p>
    <w:p w14:paraId="7C27657C">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72839EE1">
      <w:pPr>
        <w:keepNext/>
        <w:spacing w:before="160" w:after="40" w:line="276" w:lineRule="auto"/>
      </w:pPr>
      <w:r>
        <w:rPr>
          <w:rFonts w:ascii="Times New Roman" w:hAnsi="Times New Roman"/>
          <w:b/>
          <w:i/>
          <w:sz w:val="21"/>
        </w:rPr>
        <w:t>7.4.1 Inference Pipeline Disambiguation (Option B)</w:t>
      </w:r>
    </w:p>
    <w:p w14:paraId="0CA110F4">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14:paraId="5A1DEF57">
      <w:pPr>
        <w:spacing w:before="160" w:after="80"/>
        <w:jc w:val="center"/>
      </w:pPr>
      <w:r>
        <w:drawing>
          <wp:inline distT="0" distB="0" distL="114300" distR="114300">
            <wp:extent cx="5943600" cy="280670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43600" cy="2806700"/>
                    </a:xfrm>
                    <a:prstGeom prst="rect">
                      <a:avLst/>
                    </a:prstGeom>
                  </pic:spPr>
                </pic:pic>
              </a:graphicData>
            </a:graphic>
          </wp:inline>
        </w:drawing>
      </w:r>
    </w:p>
    <w:p w14:paraId="193F504D">
      <w:pPr>
        <w:spacing w:after="160"/>
        <w:jc w:val="center"/>
      </w:pPr>
      <w:r>
        <w:rPr>
          <w:rFonts w:ascii="Times New Roman" w:hAnsi="Times New Roman"/>
          <w:b/>
          <w:color w:val="003366"/>
          <w:sz w:val="19"/>
        </w:rPr>
        <w:t>Fig. 2. Option B Zero-Shot Text-Prompted Neural LLM Evaluation Pipeline Architecture.</w:t>
      </w:r>
    </w:p>
    <w:p w14:paraId="190F4CA9">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14:paraId="1582CEC8">
      <w:pPr>
        <w:keepNext/>
        <w:spacing w:before="160" w:after="80"/>
        <w:jc w:val="center"/>
      </w:pPr>
      <w:r>
        <w:rPr>
          <w:rFonts w:ascii="Times New Roman" w:hAnsi="Times New Roman"/>
          <w:b/>
          <w:color w:val="003366"/>
          <w:sz w:val="19"/>
        </w:rPr>
        <w:t>Table 2: Live Model Extraction &amp; Classification Performance (Groq Llama 3.1 8B Instant)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040"/>
        <w:gridCol w:w="1040"/>
        <w:gridCol w:w="1040"/>
        <w:gridCol w:w="1040"/>
        <w:gridCol w:w="1040"/>
        <w:gridCol w:w="1040"/>
        <w:gridCol w:w="1040"/>
        <w:gridCol w:w="1040"/>
        <w:gridCol w:w="1040"/>
      </w:tblGrid>
      <w:tr w14:paraId="0D35FF1C">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C3B34A2">
            <w:pPr>
              <w:spacing w:before="40" w:after="40"/>
              <w:jc w:val="center"/>
            </w:pPr>
            <w:r>
              <w:rPr>
                <w:rFonts w:ascii="Times New Roman" w:hAnsi="Times New Roman"/>
                <w:b/>
                <w:color w:val="FFFFFF"/>
                <w:sz w:val="18"/>
              </w:rPr>
              <w:t>Quality Profile</w:t>
            </w:r>
          </w:p>
        </w:tc>
        <w:tc>
          <w:tcPr>
            <w:tcW w:w="1040" w:type="dxa"/>
            <w:shd w:val="clear" w:color="auto" w:fill="003366"/>
            <w:tcMar>
              <w:top w:w="100" w:type="dxa"/>
              <w:left w:w="130" w:type="dxa"/>
              <w:bottom w:w="100" w:type="dxa"/>
              <w:right w:w="130" w:type="dxa"/>
            </w:tcMar>
          </w:tcPr>
          <w:p w14:paraId="5473D909">
            <w:pPr>
              <w:spacing w:before="40" w:after="40"/>
              <w:jc w:val="center"/>
            </w:pPr>
            <w:r>
              <w:rPr>
                <w:rFonts w:ascii="Times New Roman" w:hAnsi="Times New Roman"/>
                <w:b/>
                <w:color w:val="FFFFFF"/>
                <w:sz w:val="18"/>
              </w:rPr>
              <w:t>Evaluated Samples</w:t>
            </w:r>
          </w:p>
        </w:tc>
        <w:tc>
          <w:tcPr>
            <w:tcW w:w="1040" w:type="dxa"/>
            <w:shd w:val="clear" w:color="auto" w:fill="003366"/>
            <w:tcMar>
              <w:top w:w="100" w:type="dxa"/>
              <w:left w:w="130" w:type="dxa"/>
              <w:bottom w:w="100" w:type="dxa"/>
              <w:right w:w="130" w:type="dxa"/>
            </w:tcMar>
          </w:tcPr>
          <w:p w14:paraId="178EE3E9">
            <w:pPr>
              <w:spacing w:before="40" w:after="40"/>
              <w:jc w:val="center"/>
            </w:pPr>
            <w:r>
              <w:rPr>
                <w:rFonts w:ascii="Times New Roman" w:hAnsi="Times New Roman"/>
                <w:b/>
                <w:color w:val="FFFFFF"/>
                <w:sz w:val="18"/>
              </w:rPr>
              <w:t>Category Accuracy</w:t>
            </w:r>
          </w:p>
        </w:tc>
        <w:tc>
          <w:tcPr>
            <w:tcW w:w="1040" w:type="dxa"/>
            <w:shd w:val="clear" w:color="auto" w:fill="003366"/>
            <w:tcMar>
              <w:top w:w="100" w:type="dxa"/>
              <w:left w:w="130" w:type="dxa"/>
              <w:bottom w:w="100" w:type="dxa"/>
              <w:right w:w="130" w:type="dxa"/>
            </w:tcMar>
          </w:tcPr>
          <w:p w14:paraId="07A2EFDF">
            <w:pPr>
              <w:spacing w:before="40" w:after="40"/>
              <w:jc w:val="center"/>
            </w:pPr>
            <w:r>
              <w:rPr>
                <w:rFonts w:ascii="Times New Roman" w:hAnsi="Times New Roman"/>
                <w:b/>
                <w:color w:val="FFFFFF"/>
                <w:sz w:val="18"/>
              </w:rPr>
              <w:t>Field Precision</w:t>
            </w:r>
          </w:p>
        </w:tc>
        <w:tc>
          <w:tcPr>
            <w:tcW w:w="1040" w:type="dxa"/>
            <w:shd w:val="clear" w:color="auto" w:fill="003366"/>
            <w:tcMar>
              <w:top w:w="100" w:type="dxa"/>
              <w:left w:w="130" w:type="dxa"/>
              <w:bottom w:w="100" w:type="dxa"/>
              <w:right w:w="130" w:type="dxa"/>
            </w:tcMar>
          </w:tcPr>
          <w:p w14:paraId="7A21FE3B">
            <w:pPr>
              <w:spacing w:before="40" w:after="40"/>
              <w:jc w:val="center"/>
            </w:pPr>
            <w:r>
              <w:rPr>
                <w:rFonts w:ascii="Times New Roman" w:hAnsi="Times New Roman"/>
                <w:b/>
                <w:color w:val="FFFFFF"/>
                <w:sz w:val="18"/>
              </w:rPr>
              <w:t>Field Recall</w:t>
            </w:r>
          </w:p>
        </w:tc>
        <w:tc>
          <w:tcPr>
            <w:tcW w:w="1040" w:type="dxa"/>
            <w:shd w:val="clear" w:color="auto" w:fill="003366"/>
            <w:tcMar>
              <w:top w:w="100" w:type="dxa"/>
              <w:left w:w="130" w:type="dxa"/>
              <w:bottom w:w="100" w:type="dxa"/>
              <w:right w:w="130" w:type="dxa"/>
            </w:tcMar>
          </w:tcPr>
          <w:p w14:paraId="506C722B">
            <w:pPr>
              <w:spacing w:before="40" w:after="40"/>
              <w:jc w:val="center"/>
            </w:pPr>
            <w:r>
              <w:rPr>
                <w:rFonts w:ascii="Times New Roman" w:hAnsi="Times New Roman"/>
                <w:b/>
                <w:color w:val="FFFFFF"/>
                <w:sz w:val="18"/>
              </w:rPr>
              <w:t>Field F1 Score</w:t>
            </w:r>
          </w:p>
        </w:tc>
        <w:tc>
          <w:tcPr>
            <w:tcW w:w="1040" w:type="dxa"/>
            <w:shd w:val="clear" w:color="auto" w:fill="003366"/>
            <w:tcMar>
              <w:top w:w="100" w:type="dxa"/>
              <w:left w:w="130" w:type="dxa"/>
              <w:bottom w:w="100" w:type="dxa"/>
              <w:right w:w="130" w:type="dxa"/>
            </w:tcMar>
          </w:tcPr>
          <w:p w14:paraId="4A57B92C">
            <w:pPr>
              <w:spacing w:before="40" w:after="40"/>
              <w:jc w:val="center"/>
            </w:pPr>
            <w:r>
              <w:rPr>
                <w:rFonts w:ascii="Times New Roman" w:hAnsi="Times New Roman"/>
                <w:b/>
                <w:color w:val="FFFFFF"/>
                <w:sz w:val="18"/>
              </w:rPr>
              <w:t>Mean CER</w:t>
            </w:r>
          </w:p>
        </w:tc>
        <w:tc>
          <w:tcPr>
            <w:tcW w:w="1040" w:type="dxa"/>
            <w:shd w:val="clear" w:color="auto" w:fill="003366"/>
            <w:tcMar>
              <w:top w:w="100" w:type="dxa"/>
              <w:left w:w="130" w:type="dxa"/>
              <w:bottom w:w="100" w:type="dxa"/>
              <w:right w:w="130" w:type="dxa"/>
            </w:tcMar>
          </w:tcPr>
          <w:p w14:paraId="0E70DA79">
            <w:pPr>
              <w:spacing w:before="40" w:after="40"/>
              <w:jc w:val="center"/>
            </w:pPr>
            <w:r>
              <w:rPr>
                <w:rFonts w:ascii="Times New Roman" w:hAnsi="Times New Roman"/>
                <w:b/>
                <w:color w:val="FFFFFF"/>
                <w:sz w:val="18"/>
              </w:rPr>
              <w:t>Mean WER</w:t>
            </w:r>
          </w:p>
        </w:tc>
        <w:tc>
          <w:tcPr>
            <w:tcW w:w="1040" w:type="dxa"/>
            <w:shd w:val="clear" w:color="auto" w:fill="003366"/>
            <w:tcMar>
              <w:top w:w="100" w:type="dxa"/>
              <w:left w:w="130" w:type="dxa"/>
              <w:bottom w:w="100" w:type="dxa"/>
              <w:right w:w="130" w:type="dxa"/>
            </w:tcMar>
          </w:tcPr>
          <w:p w14:paraId="0B1A47D6">
            <w:pPr>
              <w:spacing w:before="40" w:after="40"/>
              <w:jc w:val="center"/>
            </w:pPr>
            <w:r>
              <w:rPr>
                <w:rFonts w:ascii="Times New Roman" w:hAnsi="Times New Roman"/>
                <w:b/>
                <w:color w:val="FFFFFF"/>
                <w:sz w:val="18"/>
              </w:rPr>
              <w:t>Joint Record EM</w:t>
            </w:r>
          </w:p>
        </w:tc>
      </w:tr>
      <w:tr w14:paraId="500857C5">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AF3D826">
            <w:pPr>
              <w:spacing w:before="40" w:after="40"/>
              <w:jc w:val="left"/>
            </w:pPr>
            <w:r>
              <w:rPr>
                <w:rFonts w:ascii="Times New Roman" w:hAnsi="Times New Roman"/>
                <w:b/>
                <w:sz w:val="18"/>
              </w:rPr>
              <w:t>clean</w:t>
            </w:r>
          </w:p>
        </w:tc>
        <w:tc>
          <w:tcPr>
            <w:tcW w:w="1040" w:type="dxa"/>
            <w:shd w:val="clear" w:color="auto" w:fill="FFFFFF"/>
            <w:tcMar>
              <w:top w:w="100" w:type="dxa"/>
              <w:left w:w="130" w:type="dxa"/>
              <w:bottom w:w="100" w:type="dxa"/>
              <w:right w:w="130" w:type="dxa"/>
            </w:tcMar>
          </w:tcPr>
          <w:p w14:paraId="5BD90F2B">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724D127F">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09B6ACF1">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03B3D88E">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0762C787">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07B8960">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7FCD1509">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303C5681">
            <w:pPr>
              <w:spacing w:before="40" w:after="40"/>
              <w:jc w:val="center"/>
            </w:pPr>
            <w:r>
              <w:rPr>
                <w:rFonts w:ascii="Times New Roman" w:hAnsi="Times New Roman"/>
                <w:sz w:val="18"/>
              </w:rPr>
              <w:t>0.00%</w:t>
            </w:r>
          </w:p>
        </w:tc>
      </w:tr>
      <w:tr w14:paraId="777C1533">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40" w:type="dxa"/>
            <w:shd w:val="clear" w:color="auto" w:fill="F5F7FA"/>
            <w:tcMar>
              <w:top w:w="100" w:type="dxa"/>
              <w:left w:w="130" w:type="dxa"/>
              <w:bottom w:w="100" w:type="dxa"/>
              <w:right w:w="130" w:type="dxa"/>
            </w:tcMar>
          </w:tcPr>
          <w:p w14:paraId="67D1D02C">
            <w:pPr>
              <w:spacing w:before="40" w:after="40"/>
              <w:jc w:val="left"/>
            </w:pPr>
            <w:r>
              <w:rPr>
                <w:rFonts w:ascii="Times New Roman" w:hAnsi="Times New Roman"/>
                <w:b/>
                <w:sz w:val="18"/>
              </w:rPr>
              <w:t>scanner_copy</w:t>
            </w:r>
          </w:p>
        </w:tc>
        <w:tc>
          <w:tcPr>
            <w:tcW w:w="1040" w:type="dxa"/>
            <w:shd w:val="clear" w:color="auto" w:fill="F5F7FA"/>
            <w:tcMar>
              <w:top w:w="100" w:type="dxa"/>
              <w:left w:w="130" w:type="dxa"/>
              <w:bottom w:w="100" w:type="dxa"/>
              <w:right w:w="130" w:type="dxa"/>
            </w:tcMar>
          </w:tcPr>
          <w:p w14:paraId="2C5FD86C">
            <w:pPr>
              <w:spacing w:before="40" w:after="40"/>
              <w:jc w:val="center"/>
            </w:pPr>
            <w:r>
              <w:rPr>
                <w:rFonts w:ascii="Times New Roman" w:hAnsi="Times New Roman"/>
                <w:sz w:val="18"/>
              </w:rPr>
              <w:t>90</w:t>
            </w:r>
          </w:p>
        </w:tc>
        <w:tc>
          <w:tcPr>
            <w:tcW w:w="1040" w:type="dxa"/>
            <w:shd w:val="clear" w:color="auto" w:fill="F5F7FA"/>
            <w:tcMar>
              <w:top w:w="100" w:type="dxa"/>
              <w:left w:w="130" w:type="dxa"/>
              <w:bottom w:w="100" w:type="dxa"/>
              <w:right w:w="130" w:type="dxa"/>
            </w:tcMar>
          </w:tcPr>
          <w:p w14:paraId="0323FDE3">
            <w:pPr>
              <w:spacing w:before="40" w:after="40"/>
              <w:jc w:val="center"/>
            </w:pPr>
            <w:r>
              <w:rPr>
                <w:rFonts w:ascii="Times New Roman" w:hAnsi="Times New Roman"/>
                <w:sz w:val="18"/>
              </w:rPr>
              <w:t>66.67%</w:t>
            </w:r>
          </w:p>
        </w:tc>
        <w:tc>
          <w:tcPr>
            <w:tcW w:w="1040" w:type="dxa"/>
            <w:shd w:val="clear" w:color="auto" w:fill="F5F7FA"/>
            <w:tcMar>
              <w:top w:w="100" w:type="dxa"/>
              <w:left w:w="130" w:type="dxa"/>
              <w:bottom w:w="100" w:type="dxa"/>
              <w:right w:w="130" w:type="dxa"/>
            </w:tcMar>
          </w:tcPr>
          <w:p w14:paraId="590B91CE">
            <w:pPr>
              <w:spacing w:before="40" w:after="40"/>
              <w:jc w:val="center"/>
            </w:pPr>
            <w:r>
              <w:rPr>
                <w:rFonts w:ascii="Times New Roman" w:hAnsi="Times New Roman"/>
                <w:sz w:val="18"/>
              </w:rPr>
              <w:t>1.0000</w:t>
            </w:r>
          </w:p>
        </w:tc>
        <w:tc>
          <w:tcPr>
            <w:tcW w:w="1040" w:type="dxa"/>
            <w:shd w:val="clear" w:color="auto" w:fill="F5F7FA"/>
            <w:tcMar>
              <w:top w:w="100" w:type="dxa"/>
              <w:left w:w="130" w:type="dxa"/>
              <w:bottom w:w="100" w:type="dxa"/>
              <w:right w:w="130" w:type="dxa"/>
            </w:tcMar>
          </w:tcPr>
          <w:p w14:paraId="6583E583">
            <w:pPr>
              <w:spacing w:before="40" w:after="40"/>
              <w:jc w:val="center"/>
            </w:pPr>
            <w:r>
              <w:rPr>
                <w:rFonts w:ascii="Times New Roman" w:hAnsi="Times New Roman"/>
                <w:sz w:val="18"/>
              </w:rPr>
              <w:t>1.0000</w:t>
            </w:r>
          </w:p>
        </w:tc>
        <w:tc>
          <w:tcPr>
            <w:tcW w:w="1040" w:type="dxa"/>
            <w:shd w:val="clear" w:color="auto" w:fill="F5F7FA"/>
            <w:tcMar>
              <w:top w:w="100" w:type="dxa"/>
              <w:left w:w="130" w:type="dxa"/>
              <w:bottom w:w="100" w:type="dxa"/>
              <w:right w:w="130" w:type="dxa"/>
            </w:tcMar>
          </w:tcPr>
          <w:p w14:paraId="7BCEC9D5">
            <w:pPr>
              <w:spacing w:before="40" w:after="40"/>
              <w:jc w:val="center"/>
            </w:pPr>
            <w:r>
              <w:rPr>
                <w:rFonts w:ascii="Times New Roman" w:hAnsi="Times New Roman"/>
                <w:sz w:val="18"/>
              </w:rPr>
              <w:t>100.00%</w:t>
            </w:r>
          </w:p>
        </w:tc>
        <w:tc>
          <w:tcPr>
            <w:tcW w:w="1040" w:type="dxa"/>
            <w:shd w:val="clear" w:color="auto" w:fill="F5F7FA"/>
            <w:tcMar>
              <w:top w:w="100" w:type="dxa"/>
              <w:left w:w="130" w:type="dxa"/>
              <w:bottom w:w="100" w:type="dxa"/>
              <w:right w:w="130" w:type="dxa"/>
            </w:tcMar>
          </w:tcPr>
          <w:p w14:paraId="50DA79E9">
            <w:pPr>
              <w:spacing w:before="40" w:after="40"/>
              <w:jc w:val="center"/>
            </w:pPr>
            <w:r>
              <w:rPr>
                <w:rFonts w:ascii="Times New Roman" w:hAnsi="Times New Roman"/>
                <w:sz w:val="18"/>
              </w:rPr>
              <w:t>0.00%</w:t>
            </w:r>
          </w:p>
        </w:tc>
        <w:tc>
          <w:tcPr>
            <w:tcW w:w="1040" w:type="dxa"/>
            <w:shd w:val="clear" w:color="auto" w:fill="F5F7FA"/>
            <w:tcMar>
              <w:top w:w="100" w:type="dxa"/>
              <w:left w:w="130" w:type="dxa"/>
              <w:bottom w:w="100" w:type="dxa"/>
              <w:right w:w="130" w:type="dxa"/>
            </w:tcMar>
          </w:tcPr>
          <w:p w14:paraId="7A7219E6">
            <w:pPr>
              <w:spacing w:before="40" w:after="40"/>
              <w:jc w:val="center"/>
            </w:pPr>
            <w:r>
              <w:rPr>
                <w:rFonts w:ascii="Times New Roman" w:hAnsi="Times New Roman"/>
                <w:sz w:val="18"/>
              </w:rPr>
              <w:t>0.00%</w:t>
            </w:r>
          </w:p>
        </w:tc>
        <w:tc>
          <w:tcPr>
            <w:tcW w:w="1040" w:type="dxa"/>
            <w:shd w:val="clear" w:color="auto" w:fill="F5F7FA"/>
            <w:tcMar>
              <w:top w:w="100" w:type="dxa"/>
              <w:left w:w="130" w:type="dxa"/>
              <w:bottom w:w="100" w:type="dxa"/>
              <w:right w:w="130" w:type="dxa"/>
            </w:tcMar>
          </w:tcPr>
          <w:p w14:paraId="34B857A4">
            <w:pPr>
              <w:spacing w:before="40" w:after="40"/>
              <w:jc w:val="center"/>
            </w:pPr>
            <w:r>
              <w:rPr>
                <w:rFonts w:ascii="Times New Roman" w:hAnsi="Times New Roman"/>
                <w:sz w:val="18"/>
              </w:rPr>
              <w:t>0.00%</w:t>
            </w:r>
          </w:p>
        </w:tc>
      </w:tr>
      <w:tr w14:paraId="532F3F90">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2DFC2163">
            <w:pPr>
              <w:spacing w:before="40" w:after="40"/>
              <w:jc w:val="left"/>
            </w:pPr>
            <w:r>
              <w:rPr>
                <w:rFonts w:ascii="Times New Roman" w:hAnsi="Times New Roman"/>
                <w:b/>
                <w:sz w:val="18"/>
              </w:rPr>
              <w:t>mobile_camera</w:t>
            </w:r>
          </w:p>
        </w:tc>
        <w:tc>
          <w:tcPr>
            <w:tcW w:w="1040" w:type="dxa"/>
            <w:shd w:val="clear" w:color="auto" w:fill="FFFFFF"/>
            <w:tcMar>
              <w:top w:w="100" w:type="dxa"/>
              <w:left w:w="130" w:type="dxa"/>
              <w:bottom w:w="100" w:type="dxa"/>
              <w:right w:w="130" w:type="dxa"/>
            </w:tcMar>
          </w:tcPr>
          <w:p w14:paraId="3A4A20D2">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3D457F7A">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2FF6B6C3">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57CABF59">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45994C23">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64D8EC68">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3089FF94">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57B280E0">
            <w:pPr>
              <w:spacing w:before="40" w:after="40"/>
              <w:jc w:val="center"/>
            </w:pPr>
            <w:r>
              <w:rPr>
                <w:rFonts w:ascii="Times New Roman" w:hAnsi="Times New Roman"/>
                <w:sz w:val="18"/>
              </w:rPr>
              <w:t>0.00%</w:t>
            </w:r>
          </w:p>
        </w:tc>
      </w:tr>
      <w:tr w14:paraId="549FE948">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40" w:type="dxa"/>
            <w:shd w:val="clear" w:color="auto" w:fill="F5F7FA"/>
            <w:tcMar>
              <w:top w:w="100" w:type="dxa"/>
              <w:left w:w="130" w:type="dxa"/>
              <w:bottom w:w="100" w:type="dxa"/>
              <w:right w:w="130" w:type="dxa"/>
            </w:tcMar>
          </w:tcPr>
          <w:p w14:paraId="1E821ACE">
            <w:pPr>
              <w:spacing w:before="40" w:after="40"/>
              <w:jc w:val="left"/>
            </w:pPr>
            <w:r>
              <w:rPr>
                <w:rFonts w:ascii="Times New Roman" w:hAnsi="Times New Roman"/>
                <w:b/>
                <w:sz w:val="18"/>
              </w:rPr>
              <w:t>rotated_90</w:t>
            </w:r>
          </w:p>
        </w:tc>
        <w:tc>
          <w:tcPr>
            <w:tcW w:w="1040" w:type="dxa"/>
            <w:shd w:val="clear" w:color="auto" w:fill="F5F7FA"/>
            <w:tcMar>
              <w:top w:w="100" w:type="dxa"/>
              <w:left w:w="130" w:type="dxa"/>
              <w:bottom w:w="100" w:type="dxa"/>
              <w:right w:w="130" w:type="dxa"/>
            </w:tcMar>
          </w:tcPr>
          <w:p w14:paraId="586EEE57">
            <w:pPr>
              <w:spacing w:before="40" w:after="40"/>
              <w:jc w:val="center"/>
            </w:pPr>
            <w:r>
              <w:rPr>
                <w:rFonts w:ascii="Times New Roman" w:hAnsi="Times New Roman"/>
                <w:sz w:val="18"/>
              </w:rPr>
              <w:t>90</w:t>
            </w:r>
          </w:p>
        </w:tc>
        <w:tc>
          <w:tcPr>
            <w:tcW w:w="1040" w:type="dxa"/>
            <w:shd w:val="clear" w:color="auto" w:fill="F5F7FA"/>
            <w:tcMar>
              <w:top w:w="100" w:type="dxa"/>
              <w:left w:w="130" w:type="dxa"/>
              <w:bottom w:w="100" w:type="dxa"/>
              <w:right w:w="130" w:type="dxa"/>
            </w:tcMar>
          </w:tcPr>
          <w:p w14:paraId="341C8D8D">
            <w:pPr>
              <w:spacing w:before="40" w:after="40"/>
              <w:jc w:val="center"/>
            </w:pPr>
            <w:r>
              <w:rPr>
                <w:rFonts w:ascii="Times New Roman" w:hAnsi="Times New Roman"/>
                <w:sz w:val="18"/>
              </w:rPr>
              <w:t>66.67%</w:t>
            </w:r>
          </w:p>
        </w:tc>
        <w:tc>
          <w:tcPr>
            <w:tcW w:w="1040" w:type="dxa"/>
            <w:shd w:val="clear" w:color="auto" w:fill="F5F7FA"/>
            <w:tcMar>
              <w:top w:w="100" w:type="dxa"/>
              <w:left w:w="130" w:type="dxa"/>
              <w:bottom w:w="100" w:type="dxa"/>
              <w:right w:w="130" w:type="dxa"/>
            </w:tcMar>
          </w:tcPr>
          <w:p w14:paraId="72B0FFBD">
            <w:pPr>
              <w:spacing w:before="40" w:after="40"/>
              <w:jc w:val="center"/>
            </w:pPr>
            <w:r>
              <w:rPr>
                <w:rFonts w:ascii="Times New Roman" w:hAnsi="Times New Roman"/>
                <w:sz w:val="18"/>
              </w:rPr>
              <w:t>1.0000</w:t>
            </w:r>
          </w:p>
        </w:tc>
        <w:tc>
          <w:tcPr>
            <w:tcW w:w="1040" w:type="dxa"/>
            <w:shd w:val="clear" w:color="auto" w:fill="F5F7FA"/>
            <w:tcMar>
              <w:top w:w="100" w:type="dxa"/>
              <w:left w:w="130" w:type="dxa"/>
              <w:bottom w:w="100" w:type="dxa"/>
              <w:right w:w="130" w:type="dxa"/>
            </w:tcMar>
          </w:tcPr>
          <w:p w14:paraId="2D22B034">
            <w:pPr>
              <w:spacing w:before="40" w:after="40"/>
              <w:jc w:val="center"/>
            </w:pPr>
            <w:r>
              <w:rPr>
                <w:rFonts w:ascii="Times New Roman" w:hAnsi="Times New Roman"/>
                <w:sz w:val="18"/>
              </w:rPr>
              <w:t>1.0000</w:t>
            </w:r>
          </w:p>
        </w:tc>
        <w:tc>
          <w:tcPr>
            <w:tcW w:w="1040" w:type="dxa"/>
            <w:shd w:val="clear" w:color="auto" w:fill="F5F7FA"/>
            <w:tcMar>
              <w:top w:w="100" w:type="dxa"/>
              <w:left w:w="130" w:type="dxa"/>
              <w:bottom w:w="100" w:type="dxa"/>
              <w:right w:w="130" w:type="dxa"/>
            </w:tcMar>
          </w:tcPr>
          <w:p w14:paraId="52C06D6E">
            <w:pPr>
              <w:spacing w:before="40" w:after="40"/>
              <w:jc w:val="center"/>
            </w:pPr>
            <w:r>
              <w:rPr>
                <w:rFonts w:ascii="Times New Roman" w:hAnsi="Times New Roman"/>
                <w:sz w:val="18"/>
              </w:rPr>
              <w:t>100.00%</w:t>
            </w:r>
          </w:p>
        </w:tc>
        <w:tc>
          <w:tcPr>
            <w:tcW w:w="1040" w:type="dxa"/>
            <w:shd w:val="clear" w:color="auto" w:fill="F5F7FA"/>
            <w:tcMar>
              <w:top w:w="100" w:type="dxa"/>
              <w:left w:w="130" w:type="dxa"/>
              <w:bottom w:w="100" w:type="dxa"/>
              <w:right w:w="130" w:type="dxa"/>
            </w:tcMar>
          </w:tcPr>
          <w:p w14:paraId="5D9AEA24">
            <w:pPr>
              <w:spacing w:before="40" w:after="40"/>
              <w:jc w:val="center"/>
            </w:pPr>
            <w:r>
              <w:rPr>
                <w:rFonts w:ascii="Times New Roman" w:hAnsi="Times New Roman"/>
                <w:sz w:val="18"/>
              </w:rPr>
              <w:t>0.00%</w:t>
            </w:r>
          </w:p>
        </w:tc>
        <w:tc>
          <w:tcPr>
            <w:tcW w:w="1040" w:type="dxa"/>
            <w:shd w:val="clear" w:color="auto" w:fill="F5F7FA"/>
            <w:tcMar>
              <w:top w:w="100" w:type="dxa"/>
              <w:left w:w="130" w:type="dxa"/>
              <w:bottom w:w="100" w:type="dxa"/>
              <w:right w:w="130" w:type="dxa"/>
            </w:tcMar>
          </w:tcPr>
          <w:p w14:paraId="14633690">
            <w:pPr>
              <w:spacing w:before="40" w:after="40"/>
              <w:jc w:val="center"/>
            </w:pPr>
            <w:r>
              <w:rPr>
                <w:rFonts w:ascii="Times New Roman" w:hAnsi="Times New Roman"/>
                <w:sz w:val="18"/>
              </w:rPr>
              <w:t>0.00%</w:t>
            </w:r>
          </w:p>
        </w:tc>
        <w:tc>
          <w:tcPr>
            <w:tcW w:w="1040" w:type="dxa"/>
            <w:shd w:val="clear" w:color="auto" w:fill="F5F7FA"/>
            <w:tcMar>
              <w:top w:w="100" w:type="dxa"/>
              <w:left w:w="130" w:type="dxa"/>
              <w:bottom w:w="100" w:type="dxa"/>
              <w:right w:w="130" w:type="dxa"/>
            </w:tcMar>
          </w:tcPr>
          <w:p w14:paraId="0F03C864">
            <w:pPr>
              <w:spacing w:before="40" w:after="40"/>
              <w:jc w:val="center"/>
            </w:pPr>
            <w:r>
              <w:rPr>
                <w:rFonts w:ascii="Times New Roman" w:hAnsi="Times New Roman"/>
                <w:sz w:val="18"/>
              </w:rPr>
              <w:t>0.00%</w:t>
            </w:r>
          </w:p>
        </w:tc>
      </w:tr>
      <w:tr w14:paraId="726C3693">
        <w:tblPrEx>
          <w:tblBorders>
            <w:top w:val="single" w:color="003366" w:sz="12" w:space="0"/>
            <w:left w:val="none" w:color="auto" w:sz="0" w:space="0"/>
            <w:bottom w:val="single" w:color="003366" w:sz="12"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3FC58D58">
            <w:pPr>
              <w:spacing w:before="40" w:after="40"/>
              <w:jc w:val="left"/>
            </w:pPr>
            <w:r>
              <w:rPr>
                <w:rFonts w:ascii="Times New Roman" w:hAnsi="Times New Roman"/>
                <w:b/>
                <w:sz w:val="18"/>
              </w:rPr>
              <w:t>Overall Dataset</w:t>
            </w:r>
          </w:p>
        </w:tc>
        <w:tc>
          <w:tcPr>
            <w:tcW w:w="1040" w:type="dxa"/>
            <w:shd w:val="clear" w:color="auto" w:fill="FFFFFF"/>
            <w:tcMar>
              <w:top w:w="100" w:type="dxa"/>
              <w:left w:w="130" w:type="dxa"/>
              <w:bottom w:w="100" w:type="dxa"/>
              <w:right w:w="130" w:type="dxa"/>
            </w:tcMar>
          </w:tcPr>
          <w:p w14:paraId="790AE7D7">
            <w:pPr>
              <w:spacing w:before="40" w:after="40"/>
              <w:jc w:val="center"/>
            </w:pPr>
            <w:r>
              <w:rPr>
                <w:rFonts w:ascii="Times New Roman" w:hAnsi="Times New Roman"/>
                <w:b/>
                <w:sz w:val="18"/>
              </w:rPr>
              <w:t>360</w:t>
            </w:r>
          </w:p>
        </w:tc>
        <w:tc>
          <w:tcPr>
            <w:tcW w:w="1040" w:type="dxa"/>
            <w:shd w:val="clear" w:color="auto" w:fill="FFFFFF"/>
            <w:tcMar>
              <w:top w:w="100" w:type="dxa"/>
              <w:left w:w="130" w:type="dxa"/>
              <w:bottom w:w="100" w:type="dxa"/>
              <w:right w:w="130" w:type="dxa"/>
            </w:tcMar>
          </w:tcPr>
          <w:p w14:paraId="04B9CEFD">
            <w:pPr>
              <w:spacing w:before="40" w:after="40"/>
              <w:jc w:val="center"/>
            </w:pPr>
            <w:r>
              <w:rPr>
                <w:rFonts w:ascii="Times New Roman" w:hAnsi="Times New Roman"/>
                <w:b/>
                <w:sz w:val="18"/>
              </w:rPr>
              <w:t>66.67%</w:t>
            </w:r>
          </w:p>
        </w:tc>
        <w:tc>
          <w:tcPr>
            <w:tcW w:w="1040" w:type="dxa"/>
            <w:shd w:val="clear" w:color="auto" w:fill="FFFFFF"/>
            <w:tcMar>
              <w:top w:w="100" w:type="dxa"/>
              <w:left w:w="130" w:type="dxa"/>
              <w:bottom w:w="100" w:type="dxa"/>
              <w:right w:w="130" w:type="dxa"/>
            </w:tcMar>
          </w:tcPr>
          <w:p w14:paraId="2FF49B68">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09A68D83">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45F4004B">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4E220A6D">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48548306">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0B8AFB56">
            <w:pPr>
              <w:spacing w:before="40" w:after="40"/>
              <w:jc w:val="center"/>
            </w:pPr>
            <w:r>
              <w:rPr>
                <w:rFonts w:ascii="Times New Roman" w:hAnsi="Times New Roman"/>
                <w:b/>
                <w:sz w:val="18"/>
              </w:rPr>
              <w:t>0.00%</w:t>
            </w:r>
          </w:p>
        </w:tc>
      </w:tr>
    </w:tbl>
    <w:p w14:paraId="253D5CD9">
      <w:pPr>
        <w:spacing w:after="120"/>
      </w:pPr>
    </w:p>
    <w:p w14:paraId="2EACA7A8">
      <w:pPr>
        <w:keepNext/>
        <w:spacing w:before="160" w:after="40" w:line="276" w:lineRule="auto"/>
      </w:pPr>
      <w:r>
        <w:rPr>
          <w:rFonts w:ascii="Times New Roman" w:hAnsi="Times New Roman"/>
          <w:b/>
          <w:i/>
          <w:sz w:val="21"/>
        </w:rPr>
        <w:t>Empirical Analysis of Discovered Sub-Task Metrics:</w:t>
      </w:r>
    </w:p>
    <w:p w14:paraId="686A5111">
      <w:pPr>
        <w:spacing w:before="20" w:after="40" w:line="276" w:lineRule="auto"/>
        <w:ind w:left="360"/>
      </w:pPr>
      <w:r>
        <w:rPr>
          <w:rFonts w:ascii="Times New Roman" w:hAnsi="Times New Roman"/>
          <w:b/>
          <w:sz w:val="20"/>
        </w:rPr>
        <w:t>1. 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14:paraId="07E41ABD">
      <w:pPr>
        <w:spacing w:before="20" w:after="40" w:line="276" w:lineRule="auto"/>
        <w:ind w:left="360"/>
      </w:pPr>
      <w:r>
        <w:rPr>
          <w:rFonts w:ascii="Times New Roman" w:hAnsi="Times New Roman"/>
          <w:b/>
          <w:sz w:val="20"/>
        </w:rPr>
        <w:t>2. 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17FA9526">
      <w:pPr>
        <w:spacing w:before="20" w:after="40" w:line="276" w:lineRule="auto"/>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6DBC05C3">
      <w:pPr>
        <w:spacing w:before="40" w:after="80" w:line="276" w:lineRule="auto"/>
      </w:pPr>
      <w:r>
        <w:rPr>
          <w:rFonts w:ascii="Times New Roman" w:hAnsi="Times New Roman"/>
          <w:sz w:val="20"/>
        </w:rPr>
        <w:t>---</w:t>
      </w:r>
    </w:p>
    <w:p w14:paraId="26E93807">
      <w:pPr>
        <w:keepNext/>
        <w:spacing w:before="320" w:after="160" w:line="276" w:lineRule="auto"/>
        <w:jc w:val="left"/>
      </w:pPr>
      <w:r>
        <w:rPr>
          <w:rFonts w:ascii="Times New Roman" w:hAnsi="Times New Roman"/>
          <w:b/>
          <w:color w:val="003366"/>
          <w:sz w:val="26"/>
        </w:rPr>
        <w:t>VIII. DISCUSSION, THREATS TO VALIDITY &amp; LIMITATIONS</w:t>
      </w:r>
    </w:p>
    <w:p w14:paraId="30C18B59">
      <w:pPr>
        <w:keepNext/>
        <w:spacing w:before="200" w:after="80" w:line="276" w:lineRule="auto"/>
      </w:pPr>
      <w:r>
        <w:rPr>
          <w:rFonts w:ascii="Times New Roman" w:hAnsi="Times New Roman"/>
          <w:b/>
          <w:i/>
          <w:color w:val="333333"/>
          <w:sz w:val="22"/>
        </w:rPr>
        <w:t>A. Discussion of Findings</w:t>
      </w:r>
    </w:p>
    <w:p w14:paraId="3F1D16B6">
      <w:pPr>
        <w:spacing w:before="20" w:after="40" w:line="276" w:lineRule="auto"/>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w:t>
      </w:r>
    </w:p>
    <w:p w14:paraId="584809F4">
      <w:pPr>
        <w:spacing w:before="20" w:after="40" w:line="276" w:lineRule="auto"/>
        <w:ind w:left="360"/>
      </w:pPr>
      <w:r>
        <w:rPr>
          <w:rFonts w:ascii="Times New Roman" w:hAnsi="Times New Roman"/>
          <w:b/>
          <w:sz w:val="20"/>
        </w:rPr>
        <w:t>2. Safe Read-Only Execution</w:t>
      </w:r>
      <w:r>
        <w:rPr>
          <w:rFonts w:ascii="Times New Roman" w:hAnsi="Times New Roman"/>
          <w:sz w:val="20"/>
        </w:rPr>
        <w:t>: Performing evaluations headlessly without database mutations allows benchmarks to be run safely in production environments.</w:t>
      </w:r>
    </w:p>
    <w:p w14:paraId="3059ADB0">
      <w:pPr>
        <w:keepNext/>
        <w:spacing w:before="200" w:after="80" w:line="276" w:lineRule="auto"/>
      </w:pPr>
      <w:r>
        <w:rPr>
          <w:rFonts w:ascii="Times New Roman" w:hAnsi="Times New Roman"/>
          <w:b/>
          <w:i/>
          <w:color w:val="333333"/>
          <w:sz w:val="22"/>
        </w:rPr>
        <w:t>B. Threats to Validity</w:t>
      </w:r>
    </w:p>
    <w:p w14:paraId="64FEDD53">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14:paraId="5372DF1C">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14:paraId="330EEF78">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14:paraId="35C771E1">
      <w:pPr>
        <w:keepNext/>
        <w:spacing w:before="200" w:after="80" w:line="276" w:lineRule="auto"/>
      </w:pPr>
      <w:r>
        <w:rPr>
          <w:rFonts w:ascii="Times New Roman" w:hAnsi="Times New Roman"/>
          <w:b/>
          <w:i/>
          <w:color w:val="333333"/>
          <w:sz w:val="22"/>
        </w:rPr>
        <w:t>C. Detailed Limitations Analysis</w:t>
      </w:r>
    </w:p>
    <w:p w14:paraId="046773AA">
      <w:pPr>
        <w:spacing w:before="20" w:after="40" w:line="276" w:lineRule="auto"/>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w:t>
      </w:r>
    </w:p>
    <w:p w14:paraId="7282FEBD">
      <w:pPr>
        <w:spacing w:before="20" w:after="40" w:line="276" w:lineRule="auto"/>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2C6364B3">
      <w:pPr>
        <w:spacing w:before="40" w:after="80" w:line="276" w:lineRule="auto"/>
      </w:pPr>
      <w:r>
        <w:rPr>
          <w:rFonts w:ascii="Times New Roman" w:hAnsi="Times New Roman"/>
          <w:sz w:val="20"/>
        </w:rPr>
        <w:t>---</w:t>
      </w:r>
    </w:p>
    <w:p w14:paraId="565C2C82">
      <w:pPr>
        <w:keepNext/>
        <w:spacing w:before="320" w:after="160" w:line="276" w:lineRule="auto"/>
        <w:jc w:val="left"/>
      </w:pPr>
      <w:r>
        <w:rPr>
          <w:rFonts w:ascii="Times New Roman" w:hAnsi="Times New Roman"/>
          <w:b/>
          <w:color w:val="003366"/>
          <w:sz w:val="26"/>
        </w:rPr>
        <w:t>IX. FUTURE WORK</w:t>
      </w:r>
    </w:p>
    <w:p w14:paraId="002C27D9">
      <w:pPr>
        <w:spacing w:before="40" w:after="80" w:line="276" w:lineRule="auto"/>
      </w:pPr>
      <w:r>
        <w:rPr>
          <w:rFonts w:ascii="Times New Roman" w:hAnsi="Times New Roman"/>
          <w:sz w:val="20"/>
        </w:rPr>
        <w:t>Future research directions include:</w:t>
      </w:r>
    </w:p>
    <w:p w14:paraId="754B6BE5">
      <w:pPr>
        <w:spacing w:before="20" w:after="40" w:line="276" w:lineRule="auto"/>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04A11117">
      <w:pPr>
        <w:spacing w:before="20" w:after="40" w:line="276" w:lineRule="auto"/>
        <w:ind w:left="360"/>
      </w:pPr>
      <w:r>
        <w:rPr>
          <w:rFonts w:ascii="Times New Roman" w:hAnsi="Times New Roman"/>
          <w:b/>
          <w:sz w:val="20"/>
        </w:rPr>
        <w:t>2. Open-Weight Vision-Language Model Benchmarking</w:t>
      </w:r>
      <w:r>
        <w:rPr>
          <w:rFonts w:ascii="Times New Roman" w:hAnsi="Times New Roman"/>
          <w:sz w:val="20"/>
        </w:rPr>
        <w:t>: Benchmarking end-to-end vision encoder-decoder models (Donut, Florence-2, LLaVA-NeXT-Doc) directly on raw image pixel tensors under Option A.</w:t>
      </w:r>
    </w:p>
    <w:p w14:paraId="72832BA0">
      <w:pPr>
        <w:spacing w:before="40" w:after="80" w:line="276" w:lineRule="auto"/>
      </w:pPr>
      <w:r>
        <w:rPr>
          <w:rFonts w:ascii="Times New Roman" w:hAnsi="Times New Roman"/>
          <w:sz w:val="20"/>
        </w:rPr>
        <w:t>---</w:t>
      </w:r>
    </w:p>
    <w:p w14:paraId="218B90C9">
      <w:pPr>
        <w:keepNext/>
        <w:spacing w:before="320" w:after="160" w:line="276" w:lineRule="auto"/>
        <w:jc w:val="left"/>
      </w:pPr>
      <w:r>
        <w:rPr>
          <w:rFonts w:ascii="Times New Roman" w:hAnsi="Times New Roman"/>
          <w:b/>
          <w:color w:val="003366"/>
          <w:sz w:val="26"/>
        </w:rPr>
        <w:t>X. CONCLUSION</w:t>
      </w:r>
    </w:p>
    <w:p w14:paraId="3C108C86">
      <w:pPr>
        <w:spacing w:before="40" w:after="80" w:line="276" w:lineRule="auto"/>
      </w:pPr>
      <w:r>
        <w:rPr>
          <w:rFonts w:ascii="Times New Roman" w:hAnsi="Times New Roman"/>
          <w:sz w:val="20"/>
        </w:rPr>
        <w:t xml:space="preserve">In this paper, we presented </w:t>
      </w:r>
      <w:r>
        <w:rPr>
          <w:rFonts w:ascii="Times New Roman" w:hAnsi="Times New Roman"/>
          <w:b/>
          <w:sz w:val="20"/>
        </w:rPr>
        <w:t>ADBG v1.0</w:t>
      </w:r>
      <w:r>
        <w:rPr>
          <w:rFonts w:ascii="Times New Roman" w:hAnsi="Times New Roman"/>
          <w:sz w:val="20"/>
        </w:rPr>
        <w:t xml:space="preserve"> and the </w:t>
      </w:r>
      <w:r>
        <w:rPr>
          <w:rFonts w:ascii="Times New Roman" w:hAnsi="Times New Roman"/>
          <w:b/>
          <w:sz w:val="20"/>
        </w:rPr>
        <w:t>AU DIC Benchmark Evaluation Framework v1.0</w:t>
      </w:r>
      <w:r>
        <w:rPr>
          <w:rFonts w:ascii="Times New Roman" w:hAnsi="Times New Roman"/>
          <w:sz w:val="20"/>
        </w:rPr>
        <w:t xml:space="preserve"> for evaluating academic document intelligence systems. The framework incorporates a seed-deterministic synthetic data generator, a six-stage semantic canonical normalization layer, and a nine-class structured OCR error taxonomy. Live neural model inference over 360 specimens using Groq Cloud Llama 3.1 8B Instant demonstrated a 100.00% Field Extraction F1 score and uncovered a prompt-constraint failure mode in zero-shot category classification. This work establishes a privacy-safe, reproducible foundation for academic document analysis research.</w:t>
      </w:r>
    </w:p>
    <w:p w14:paraId="6C7B4158">
      <w:pPr>
        <w:spacing w:before="40" w:after="80" w:line="276" w:lineRule="auto"/>
      </w:pPr>
      <w:r>
        <w:rPr>
          <w:rFonts w:ascii="Times New Roman" w:hAnsi="Times New Roman"/>
          <w:sz w:val="20"/>
        </w:rPr>
        <w:t>---</w:t>
      </w:r>
    </w:p>
    <w:p w14:paraId="56B6805D">
      <w:pPr>
        <w:keepNext/>
        <w:spacing w:before="280" w:after="120" w:line="276" w:lineRule="auto"/>
      </w:pPr>
      <w:r>
        <w:rPr>
          <w:rFonts w:ascii="Times New Roman" w:hAnsi="Times New Roman"/>
          <w:b/>
          <w:color w:val="003366"/>
          <w:sz w:val="26"/>
        </w:rPr>
        <w:t>Ethics &amp; Privacy Statement</w:t>
      </w:r>
    </w:p>
    <w:p w14:paraId="1A06ED1D">
      <w:pPr>
        <w:spacing w:before="40" w:after="80" w:line="276" w:lineRule="auto"/>
      </w:pPr>
      <w:r>
        <w:rPr>
          <w:rFonts w:ascii="Times New Roman" w:hAnsi="Times New Roman"/>
          <w:sz w:val="20"/>
        </w:rPr>
        <w:t>All document specimens generated by ADBG v1.0 utilize fictional student names, candidate identifiers, and institutional titles. No authentic student records or personal data were used, ensuring full compliance with FERPA and GDPR privacy regulations.</w:t>
      </w:r>
    </w:p>
    <w:p w14:paraId="70F6CA6A">
      <w:pPr>
        <w:spacing w:before="40" w:after="80" w:line="276" w:lineRule="auto"/>
      </w:pPr>
      <w:r>
        <w:rPr>
          <w:rFonts w:ascii="Times New Roman" w:hAnsi="Times New Roman"/>
          <w:sz w:val="20"/>
        </w:rPr>
        <w:t>---</w:t>
      </w:r>
    </w:p>
    <w:p w14:paraId="45E4C22C">
      <w:pPr>
        <w:keepNext/>
        <w:spacing w:before="280" w:after="120" w:line="276" w:lineRule="auto"/>
      </w:pPr>
      <w:r>
        <w:rPr>
          <w:rFonts w:ascii="Times New Roman" w:hAnsi="Times New Roman"/>
          <w:b/>
          <w:color w:val="003366"/>
          <w:sz w:val="26"/>
        </w:rPr>
        <w:t>Appendix A: Reproducibility Specifications</w:t>
      </w:r>
    </w:p>
    <w:p w14:paraId="7FFBEA35">
      <w:pPr>
        <w:pStyle w:val="23"/>
        <w:spacing w:before="20" w:after="40"/>
      </w:pPr>
      <w:r>
        <w:rPr>
          <w:rFonts w:ascii="Times New Roman" w:hAnsi="Times New Roman"/>
          <w:b/>
          <w:sz w:val="20"/>
        </w:rPr>
        <w:t>Dataset SHA-256 Hash</w:t>
      </w:r>
      <w:r>
        <w:rPr>
          <w:rFonts w:ascii="Times New Roman" w:hAnsi="Times New Roman"/>
          <w:sz w:val="20"/>
        </w:rPr>
        <w:t>: 17c136ef76dd0f82</w:t>
      </w:r>
    </w:p>
    <w:p w14:paraId="4B91534E">
      <w:pPr>
        <w:pStyle w:val="23"/>
        <w:spacing w:before="20" w:after="40"/>
      </w:pPr>
      <w:r>
        <w:rPr>
          <w:rFonts w:ascii="Times New Roman" w:hAnsi="Times New Roman"/>
          <w:b/>
          <w:sz w:val="20"/>
        </w:rPr>
        <w:t>Git Commit Hash</w:t>
      </w:r>
      <w:r>
        <w:rPr>
          <w:rFonts w:ascii="Times New Roman" w:hAnsi="Times New Roman"/>
          <w:sz w:val="20"/>
        </w:rPr>
        <w:t>: 823334b</w:t>
      </w:r>
    </w:p>
    <w:p w14:paraId="3A957208">
      <w:pPr>
        <w:pStyle w:val="23"/>
        <w:spacing w:before="20" w:after="40"/>
      </w:pPr>
      <w:r>
        <w:rPr>
          <w:rFonts w:ascii="Times New Roman" w:hAnsi="Times New Roman"/>
          <w:b/>
          <w:sz w:val="20"/>
        </w:rPr>
        <w:t>Framework Version</w:t>
      </w:r>
      <w:r>
        <w:rPr>
          <w:rFonts w:ascii="Times New Roman" w:hAnsi="Times New Roman"/>
          <w:sz w:val="20"/>
        </w:rPr>
        <w:t>: 1.0.0 (Release Candidate 1 - RC1)</w:t>
      </w:r>
    </w:p>
    <w:p w14:paraId="3DB37C99">
      <w:pPr>
        <w:pStyle w:val="23"/>
        <w:spacing w:before="20" w:after="40"/>
      </w:pPr>
      <w:r>
        <w:rPr>
          <w:rFonts w:ascii="Times New Roman" w:hAnsi="Times New Roman"/>
          <w:b/>
          <w:sz w:val="20"/>
        </w:rPr>
        <w:t>Report Directory</w:t>
      </w:r>
      <w:r>
        <w:rPr>
          <w:rFonts w:ascii="Times New Roman" w:hAnsi="Times New Roman"/>
          <w:sz w:val="20"/>
        </w:rPr>
        <w:t>: backend/benchmark_reports/run_1785796639905/</w:t>
      </w:r>
    </w:p>
    <w:p w14:paraId="0B335429">
      <w:pPr>
        <w:spacing w:before="40" w:after="80" w:line="276" w:lineRule="auto"/>
      </w:pPr>
      <w:r>
        <w:rPr>
          <w:rFonts w:ascii="Times New Roman" w:hAnsi="Times New Roman"/>
          <w:sz w:val="20"/>
        </w:rPr>
        <w:t>---</w:t>
      </w:r>
    </w:p>
    <w:p w14:paraId="51DAFA74">
      <w:pPr>
        <w:keepNext/>
        <w:spacing w:before="280" w:after="120" w:line="276" w:lineRule="auto"/>
      </w:pPr>
      <w:r>
        <w:rPr>
          <w:rFonts w:ascii="Times New Roman" w:hAnsi="Times New Roman"/>
          <w:b/>
          <w:color w:val="003366"/>
          <w:sz w:val="26"/>
        </w:rPr>
        <w:t>Appendix B: Technical Clarifications &amp; Reviewer Inquiries</w:t>
      </w:r>
    </w:p>
    <w:p w14:paraId="3D567403">
      <w:pPr>
        <w:keepNext/>
        <w:spacing w:before="200" w:after="80"/>
      </w:pPr>
      <w:r>
        <w:rPr>
          <w:rFonts w:ascii="Times New Roman" w:hAnsi="Times New Roman"/>
          <w:b/>
          <w:color w:val="333333"/>
          <w:sz w:val="23"/>
        </w:rPr>
        <w:t>B.1 CanonicalNormalizer Fallback Behavior</w:t>
      </w:r>
    </w:p>
    <w:p w14:paraId="25F94532">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14:paraId="28C523B3">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14:paraId="4A027F30">
      <w:pPr>
        <w:keepNext/>
        <w:spacing w:before="200" w:after="80"/>
      </w:pPr>
      <w:r>
        <w:rPr>
          <w:rFonts w:ascii="Times New Roman" w:hAnsi="Times New Roman"/>
          <w:b/>
          <w:color w:val="333333"/>
          <w:sz w:val="23"/>
        </w:rPr>
        <w:t>B.2 Scalability Beyond 360 Samples</w:t>
      </w:r>
    </w:p>
    <w:p w14:paraId="4EEC13CB">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14:paraId="0D5460EE">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w:r>
        <w:rPr>
          <w:rFonts w:ascii="Cambria Math" w:hAnsi="Cambria Math"/>
          <w:i/>
          <w:color w:val="003366"/>
          <w:sz w:val="20"/>
        </w:rPr>
        <w:t>O(N)</w:t>
      </w:r>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14:paraId="70E1C772">
      <w:pPr>
        <w:spacing w:before="40" w:after="80" w:line="276" w:lineRule="auto"/>
      </w:pPr>
      <w:r>
        <w:rPr>
          <w:rFonts w:ascii="Times New Roman" w:hAnsi="Times New Roman"/>
          <w:sz w:val="20"/>
        </w:rPr>
        <w:t>---</w:t>
      </w:r>
    </w:p>
    <w:p w14:paraId="5C0DFAFB">
      <w:pPr>
        <w:keepNext/>
        <w:spacing w:before="280" w:after="120" w:line="276" w:lineRule="auto"/>
      </w:pPr>
      <w:r>
        <w:rPr>
          <w:rFonts w:ascii="Times New Roman" w:hAnsi="Times New Roman"/>
          <w:b/>
          <w:color w:val="003366"/>
          <w:sz w:val="26"/>
        </w:rPr>
        <w:t>References</w:t>
      </w:r>
    </w:p>
    <w:p w14:paraId="77B4EA56">
      <w:pPr>
        <w:spacing w:before="40" w:after="60" w:line="276" w:lineRule="auto"/>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14:paraId="45F027A6">
      <w:pPr>
        <w:spacing w:before="40" w:after="60" w:line="276" w:lineRule="auto"/>
        <w:ind w:left="432" w:hanging="432"/>
      </w:pPr>
      <w:r>
        <w:rPr>
          <w:rFonts w:ascii="Times New Roman" w:hAnsi="Times New Roman"/>
          <w:b/>
          <w:sz w:val="19"/>
        </w:rPr>
        <w:t xml:space="preserve">[2]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14:paraId="65696328">
      <w:pPr>
        <w:spacing w:before="40" w:after="60" w:line="276" w:lineRule="auto"/>
        <w:ind w:left="432" w:hanging="432"/>
      </w:pPr>
      <w:r>
        <w:rPr>
          <w:rFonts w:ascii="Times New Roman" w:hAnsi="Times New Roman"/>
          <w:b/>
          <w:sz w:val="19"/>
        </w:rPr>
        <w:t xml:space="preserve">[3]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14:paraId="348EEB8E">
      <w:pPr>
        <w:spacing w:before="40" w:after="60" w:line="276" w:lineRule="auto"/>
        <w:ind w:left="432" w:hanging="432"/>
      </w:pPr>
      <w:r>
        <w:rPr>
          <w:rFonts w:ascii="Times New Roman" w:hAnsi="Times New Roman"/>
          <w:b/>
          <w:sz w:val="19"/>
        </w:rPr>
        <w:t xml:space="preserve">[4]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14:paraId="612C3FD0">
      <w:pPr>
        <w:spacing w:before="40" w:after="60" w:line="276" w:lineRule="auto"/>
        <w:ind w:left="432" w:hanging="432"/>
      </w:pPr>
      <w:r>
        <w:rPr>
          <w:rFonts w:ascii="Times New Roman" w:hAnsi="Times New Roman"/>
          <w:b/>
          <w:sz w:val="19"/>
        </w:rPr>
        <w:t xml:space="preserve">[5]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14:paraId="5821C59A">
      <w:pPr>
        <w:spacing w:before="40" w:after="60" w:line="276" w:lineRule="auto"/>
        <w:ind w:left="432" w:hanging="432"/>
      </w:pPr>
      <w:r>
        <w:rPr>
          <w:rFonts w:ascii="Times New Roman" w:hAnsi="Times New Roman"/>
          <w:b/>
          <w:sz w:val="19"/>
        </w:rPr>
        <w:t xml:space="preserve">[6]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14:paraId="377E5F0D">
      <w:pPr>
        <w:spacing w:before="40" w:after="60" w:line="276" w:lineRule="auto"/>
        <w:ind w:left="432" w:hanging="432"/>
      </w:pPr>
      <w:r>
        <w:rPr>
          <w:rFonts w:ascii="Times New Roman" w:hAnsi="Times New Roman"/>
          <w:b/>
          <w:sz w:val="19"/>
        </w:rPr>
        <w:t xml:space="preserve">[7]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14:paraId="07C43773">
      <w:pPr>
        <w:spacing w:before="40" w:after="60" w:line="276" w:lineRule="auto"/>
        <w:ind w:left="432" w:hanging="432"/>
      </w:pPr>
      <w:r>
        <w:rPr>
          <w:rFonts w:ascii="Times New Roman" w:hAnsi="Times New Roman"/>
          <w:b/>
          <w:sz w:val="19"/>
        </w:rPr>
        <w:t xml:space="preserve">[8]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14:paraId="6992413D">
      <w:pPr>
        <w:spacing w:before="40" w:after="60" w:line="276" w:lineRule="auto"/>
        <w:ind w:left="432" w:hanging="432"/>
      </w:pPr>
      <w:r>
        <w:rPr>
          <w:rFonts w:ascii="Times New Roman" w:hAnsi="Times New Roman"/>
          <w:b/>
          <w:sz w:val="19"/>
        </w:rPr>
        <w:t xml:space="preserve">[9]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0BDA1">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9F103">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0E79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2098659788"/>
        <w:style w:val=""/>
        <w:category>
          <w:name w:val="General"/>
          <w:gallery w:val="placeholder"/>
        </w:category>
        <w:types>
          <w:type w:val="bbPlcHdr"/>
        </w:types>
        <w:behaviors>
          <w:behavior w:val="content"/>
        </w:behaviors>
        <w:description w:val=""/>
        <w:guid w:val="{249c60a7-ce10-473c-b97f-2cb86ac43cd3}"/>
      </w:docPartPr>
      <w:docPartBody>
        <w:p w14:paraId="079D0DC4">
          <w:r>
            <w:rPr>
              <w:color w:val="808080"/>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2026-08-04T09:34:25Z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F0F8A75E29A84C16B98829D49697E379_12</vt:lpwstr>
  </property>
</Properties>
</file>