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 (FERPA, GDPR) 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privacy-compliant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This work provides a privacy-safe, reproducible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Privacy-Safe AI.</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privacy-compliant synthetic data generator capable of rendering diverse academic credentials with pixel-exact ground truth annotations.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ADBG v1.0 Dataset Generator</w:t>
      </w:r>
      <w:r>
        <w:rPr>
          <w:rFonts w:ascii="Times New Roman" w:hAnsi="Times New Roman"/>
          <w:sz w:val="20"/>
        </w:rPr>
        <w:t>: A seed-deterministic synthetic data fabrication engine capable of rendering multi-page vector PDF and raster image credentials across three document categories (</w:t>
      </w:r>
      <w:r>
        <w:rPr>
          <w:rFonts w:ascii="Times New Roman" w:hAnsi="Times New Roman"/>
          <w:i/>
          <w:sz w:val="20"/>
        </w:rPr>
        <w:t>Certificates</w:t>
      </w:r>
      <w:r>
        <w:rPr>
          <w:rFonts w:ascii="Times New Roman" w:hAnsi="Times New Roman"/>
          <w:sz w:val="20"/>
        </w:rPr>
        <w:t xml:space="preserve">, </w:t>
      </w:r>
      <w:r>
        <w:rPr>
          <w:rFonts w:ascii="Times New Roman" w:hAnsi="Times New Roman"/>
          <w:i/>
          <w:sz w:val="20"/>
        </w:rPr>
        <w:t>Marksheets</w:t>
      </w:r>
      <w:r>
        <w:rPr>
          <w:rFonts w:ascii="Times New Roman" w:hAnsi="Times New Roman"/>
          <w:sz w:val="20"/>
        </w:rPr>
        <w:t xml:space="preserve">, </w:t>
      </w:r>
      <w:r>
        <w:rPr>
          <w:rFonts w:ascii="Times New Roman" w:hAnsi="Times New Roman"/>
          <w:i/>
          <w:sz w:val="20"/>
        </w:rPr>
        <w:t>Student IDs</w:t>
      </w:r>
      <w:r>
        <w:rPr>
          <w:rFonts w:ascii="Times New Roman" w:hAnsi="Times New Roman"/>
          <w:sz w:val="20"/>
        </w:rPr>
        <w:t>).</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findings, limitations, and threats to validity.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pPr>
        <w:keepNext/>
        <w:spacing w:before="200" w:after="80"/>
      </w:pPr>
      <w:r>
        <w:rPr>
          <w:rFonts w:ascii="Times New Roman" w:hAnsi="Times New Roman"/>
          <w:b/>
          <w:color w:val="333333"/>
          <w:sz w:val="23"/>
        </w:rPr>
        <w:t>2.2 Public Document Intelligence Benchmarks</w:t>
      </w:r>
    </w:p>
    <w:p>
      <w:pPr>
        <w:spacing w:before="40" w:after="80" w:line="276" w:lineRule="auto"/>
      </w:pPr>
      <w:r>
        <w:rPr>
          <w:rFonts w:ascii="Times New Roman" w:hAnsi="Times New Roman"/>
          <w:sz w:val="20"/>
        </w:rPr>
        <w:t>Several public datasets exist for document analysis research:</w:t>
      </w:r>
    </w:p>
    <w:p>
      <w:pPr>
        <w:pStyle w:val="ListBullet"/>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pPr>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pPr>
        <w:keepNext/>
        <w:spacing w:before="200" w:after="80"/>
      </w:pPr>
      <w:r>
        <w:rPr>
          <w:rFonts w:ascii="Times New Roman" w:hAnsi="Times New Roman"/>
          <w:b/>
          <w:color w:val="333333"/>
          <w:sz w:val="23"/>
        </w:rPr>
        <w:t>2.3 Synthetic Document Generation &amp; Benchmark Comparison</w:t>
      </w:r>
    </w:p>
    <w:p>
      <w:pPr>
        <w:spacing w:before="40" w:after="80" w:line="276" w:lineRule="auto"/>
      </w:pPr>
      <w:r>
        <w:rPr>
          <w:rFonts w:ascii="Times New Roman" w:hAnsi="Times New Roman"/>
          <w:sz w:val="20"/>
        </w:rPr>
        <w:t>To overcome privacy constraints,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privacy-safe credentials with multi-profile optical distortions.</w:t>
      </w:r>
    </w:p>
    <w:p>
      <w:pPr>
        <w:spacing w:before="40" w:after="80" w:line="276" w:lineRule="auto"/>
      </w:pPr>
      <w:r>
        <w:rPr>
          <w:rFonts w:ascii="Times New Roman" w:hAnsi="Times New Roman"/>
          <w:sz w:val="20"/>
        </w:rPr>
        <w:t>Table 0 presents a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Privacy-Safe Synthetic</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Discussion of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8.2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8.3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 xml:space="preserve">In this paper, we presented </w:t>
      </w:r>
      <w:r>
        <w:rPr>
          <w:rFonts w:ascii="Times New Roman" w:hAnsi="Times New Roman"/>
          <w:b/>
          <w:sz w:val="20"/>
        </w:rPr>
        <w:t>ADBG v1.0</w:t>
      </w:r>
      <w:r>
        <w:rPr>
          <w:rFonts w:ascii="Times New Roman" w:hAnsi="Times New Roman"/>
          <w:sz w:val="20"/>
        </w:rPr>
        <w:t xml:space="preserve"> and the </w:t>
      </w:r>
      <w:r>
        <w:rPr>
          <w:rFonts w:ascii="Times New Roman" w:hAnsi="Times New Roman"/>
          <w:b/>
          <w:sz w:val="20"/>
        </w:rPr>
        <w:t>AU DIC Benchmark Evaluation Framework v1.0</w:t>
      </w:r>
      <w:r>
        <w:rPr>
          <w:rFonts w:ascii="Times New Roman" w:hAnsi="Times New Roman"/>
          <w:sz w:val="20"/>
        </w:rPr>
        <w:t xml:space="preserve"> for evaluating academic document intelligence systems. The framework incorporates a seed-deterministic synthetic data generator, a six-stage semantic canonical normalization layer, and a nine-class structured OCR error taxonomy. Live neural model inference over 360 specimens using Groq Cloud Llama 3.1 8B Instant demonstrated a 100.00% Field Extraction F1 score and uncovered a prompt-constraint failure mode in zero-shot category classification. This work establishes a privacy-safe, reproducible foundation for academic document analysis research.</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fictional student names, candidate identifiers, and institutional titles. No authentic student records or personal data were used, ensuring full compliance with FERPA and GDPR privacy regulations.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[4]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[5]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[6]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[7]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[8]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[9]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