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2573356"/>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2573356"/>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spacing w:before="16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ure_normalization_ablation.png"/>
                    <pic:cNvPicPr/>
                  </pic:nvPicPr>
                  <pic:blipFill>
                    <a:blip r:embed="rId13"/>
                    <a:stretch>
                      <a:fillRect/>
                    </a:stretch>
                  </pic:blipFill>
                  <pic:spPr>
                    <a:xfrm>
                      <a:off x="0" y="0"/>
                      <a:ext cx="5486400" cy="3657600"/>
                    </a:xfrm>
                    <a:prstGeom prst="rect"/>
                  </pic:spPr>
                </pic:pic>
              </a:graphicData>
            </a:graphic>
          </wp:inline>
        </w:drawing>
      </w:r>
    </w:p>
    <w:p>
      <w:pPr>
        <w:keepNext/>
        <w:spacing w:before="80" w:after="160"/>
        <w:jc w:val="center"/>
      </w:pPr>
      <w:r>
        <w:rPr>
          <w:rFonts w:ascii="Times New Roman" w:hAnsi="Times New Roman"/>
          <w:b/>
          <w:color w:val="003366"/>
          <w:sz w:val="19"/>
        </w:rPr>
        <w:t>Fig. 4. Accuracy Improvement after Semantic Canonical Normalization.</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ure_metric_improvement.png"/>
                    <pic:cNvPicPr/>
                  </pic:nvPicPr>
                  <pic:blipFill>
                    <a:blip r:embed="rId14"/>
                    <a:stretch>
                      <a:fillRect/>
                    </a:stretch>
                  </pic:blipFill>
                  <pic:spPr>
                    <a:xfrm>
                      <a:off x="0" y="0"/>
                      <a:ext cx="5486400" cy="4389120"/>
                    </a:xfrm>
                    <a:prstGeom prst="rect"/>
                  </pic:spPr>
                </pic:pic>
              </a:graphicData>
            </a:graphic>
          </wp:inline>
        </w:drawing>
      </w:r>
    </w:p>
    <w:p>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pPr>
        <w:spacing w:before="160" w:after="80"/>
        <w:jc w:val="center"/>
      </w:pPr>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figure_rule_contribution.png"/>
                    <pic:cNvPicPr/>
                  </pic:nvPicPr>
                  <pic:blipFill>
                    <a:blip r:embed="rId15"/>
                    <a:stretch>
                      <a:fillRect/>
                    </a:stretch>
                  </pic:blipFill>
                  <pic:spPr>
                    <a:xfrm>
                      <a:off x="0" y="0"/>
                      <a:ext cx="5486400" cy="3376246"/>
                    </a:xfrm>
                    <a:prstGeom prst="rect"/>
                  </pic:spPr>
                </pic:pic>
              </a:graphicData>
            </a:graphic>
          </wp:inline>
        </w:drawing>
      </w:r>
    </w:p>
    <w:p>
      <w:pPr>
        <w:keepNext/>
        <w:spacing w:before="80" w:after="160"/>
        <w:jc w:val="center"/>
      </w:pPr>
      <w:r>
        <w:rPr>
          <w:rFonts w:ascii="Times New Roman" w:hAnsi="Times New Roman"/>
          <w:b/>
          <w:color w:val="003366"/>
          <w:sz w:val="19"/>
        </w:rPr>
        <w:t>Fig. 6. Total False-Negative Field Mismatches Resolved by Each Individual Domain Normalizer Rule.</w:t>
      </w:r>
    </w:p>
    <w:p>
      <w:pPr>
        <w:spacing w:before="160" w:after="8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ure_field_improvement.png"/>
                    <pic:cNvPicPr/>
                  </pic:nvPicPr>
                  <pic:blipFill>
                    <a:blip r:embed="rId16"/>
                    <a:stretch>
                      <a:fillRect/>
                    </a:stretch>
                  </pic:blipFill>
                  <pic:spPr>
                    <a:xfrm>
                      <a:off x="0" y="0"/>
                      <a:ext cx="5486400" cy="3086100"/>
                    </a:xfrm>
                    <a:prstGeom prst="rect"/>
                  </pic:spPr>
                </pic:pic>
              </a:graphicData>
            </a:graphic>
          </wp:inline>
        </w:drawing>
      </w:r>
    </w:p>
    <w:p>
      <w:pPr>
        <w:keepNext/>
        <w:spacing w:before="80" w:after="160"/>
        <w:jc w:val="center"/>
      </w:pPr>
      <w:r>
        <w:rPr>
          <w:rFonts w:ascii="Times New Roman" w:hAnsi="Times New Roman"/>
          <w:b/>
          <w:color w:val="003366"/>
          <w:sz w:val="19"/>
        </w:rPr>
        <w:t>Fig. 7.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