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C65A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222354D8">
      <w:pPr>
        <w:spacing w:before="40" w:after="80" w:line="276" w:lineRule="auto"/>
      </w:pPr>
      <w:r>
        <w:rPr>
          <w:rFonts w:ascii="Times New Roman" w:hAnsi="Times New Roman"/>
          <w:b/>
          <w:sz w:val="20"/>
        </w:rPr>
        <w:t>Authors</w:t>
      </w:r>
      <w:r>
        <w:rPr>
          <w:rFonts w:ascii="Times New Roman" w:hAnsi="Times New Roman"/>
          <w:sz w:val="20"/>
        </w:rPr>
        <w:t>: AU DIC Research Team</w:t>
      </w:r>
    </w:p>
    <w:p w14:paraId="5AC152DD">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07FD6F38">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0F4C3A24">
      <w:pPr>
        <w:spacing w:before="40" w:after="80" w:line="276" w:lineRule="auto"/>
      </w:pPr>
      <w:r>
        <w:rPr>
          <w:rFonts w:ascii="Times New Roman" w:hAnsi="Times New Roman"/>
          <w:sz w:val="20"/>
        </w:rPr>
        <w:t>---</w:t>
      </w:r>
    </w:p>
    <w:p w14:paraId="2E698DF2">
      <w:pPr>
        <w:keepNext/>
        <w:spacing w:before="280" w:after="120"/>
      </w:pPr>
      <w:r>
        <w:rPr>
          <w:rFonts w:ascii="Times New Roman" w:hAnsi="Times New Roman"/>
          <w:b/>
          <w:color w:val="003366"/>
          <w:sz w:val="26"/>
        </w:rPr>
        <w:t>Abstract</w:t>
      </w:r>
    </w:p>
    <w:p w14:paraId="69A2742E">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5D27729F">
      <w:pPr>
        <w:spacing w:before="40" w:after="80" w:line="276" w:lineRule="auto"/>
      </w:pPr>
      <w:r>
        <w:rPr>
          <w:rFonts w:ascii="Times New Roman" w:hAnsi="Times New Roman"/>
          <w:sz w:val="20"/>
        </w:rPr>
        <w:t>We evaluate the benchmark suite across 360 specimens (</w:t>
      </w: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561C4911">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78DC8113">
      <w:pPr>
        <w:spacing w:before="40" w:after="80" w:line="276" w:lineRule="auto"/>
      </w:pPr>
      <w:r>
        <w:rPr>
          <w:rFonts w:ascii="Times New Roman" w:hAnsi="Times New Roman"/>
          <w:sz w:val="20"/>
        </w:rPr>
        <w:t>---</w:t>
      </w:r>
    </w:p>
    <w:p w14:paraId="5F32E470">
      <w:pPr>
        <w:keepNext/>
        <w:spacing w:before="280" w:after="120"/>
      </w:pPr>
      <w:r>
        <w:rPr>
          <w:rFonts w:ascii="Times New Roman" w:hAnsi="Times New Roman"/>
          <w:b/>
          <w:color w:val="003366"/>
          <w:sz w:val="26"/>
        </w:rPr>
        <w:t>1. Introduction</w:t>
      </w:r>
    </w:p>
    <w:p w14:paraId="2F4386BA">
      <w:pPr>
        <w:keepNext/>
        <w:spacing w:before="200" w:after="80"/>
      </w:pPr>
      <w:r>
        <w:rPr>
          <w:rFonts w:ascii="Times New Roman" w:hAnsi="Times New Roman"/>
          <w:b/>
          <w:color w:val="333333"/>
          <w:sz w:val="23"/>
        </w:rPr>
        <w:t>1.1 Background &amp; Motivation</w:t>
      </w:r>
    </w:p>
    <w:p w14:paraId="7A58B255">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14:paraId="43439DC6">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14:paraId="7B632141">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14:paraId="642A3AFF">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14:paraId="13D580EC">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14:paraId="6984727D">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14:paraId="0C9CC600">
      <w:pPr>
        <w:keepNext/>
        <w:spacing w:before="200" w:after="80"/>
      </w:pPr>
      <w:r>
        <w:rPr>
          <w:rFonts w:ascii="Times New Roman" w:hAnsi="Times New Roman"/>
          <w:b/>
          <w:color w:val="333333"/>
          <w:sz w:val="23"/>
        </w:rPr>
        <w:t>1.2 Research Objectives</w:t>
      </w:r>
    </w:p>
    <w:p w14:paraId="1C512C14">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14:paraId="57F7719D">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31C394F7">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2339A0B1">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3DE04F3D">
      <w:pPr>
        <w:keepNext/>
        <w:spacing w:before="200" w:after="80"/>
      </w:pPr>
      <w:r>
        <w:rPr>
          <w:rFonts w:ascii="Times New Roman" w:hAnsi="Times New Roman"/>
          <w:b/>
          <w:color w:val="333333"/>
          <w:sz w:val="23"/>
        </w:rPr>
        <w:t>1.3 Main Research Contributions</w:t>
      </w:r>
    </w:p>
    <w:p w14:paraId="735708E9">
      <w:pPr>
        <w:spacing w:before="40" w:after="80" w:line="276" w:lineRule="auto"/>
      </w:pPr>
      <w:r>
        <w:rPr>
          <w:rFonts w:ascii="Times New Roman" w:hAnsi="Times New Roman"/>
          <w:sz w:val="20"/>
        </w:rPr>
        <w:t>The primary contributions of this work are summarized as follows:</w:t>
      </w:r>
    </w:p>
    <w:p w14:paraId="6182B9C6">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14:paraId="64B08E06">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w:t>
      </w:r>
    </w:p>
    <w:p w14:paraId="018DDB9C">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14:paraId="5F8301BA">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14:paraId="5FFD587B">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w:t>
      </w:r>
    </w:p>
    <w:p w14:paraId="3954E53B">
      <w:pPr>
        <w:keepNext/>
        <w:spacing w:before="200" w:after="80"/>
      </w:pPr>
      <w:r>
        <w:rPr>
          <w:rFonts w:ascii="Times New Roman" w:hAnsi="Times New Roman"/>
          <w:b/>
          <w:color w:val="333333"/>
          <w:sz w:val="23"/>
        </w:rPr>
        <w:t>1.4 Scientific Novelty Statement</w:t>
      </w:r>
    </w:p>
    <w:p w14:paraId="16E25E95">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3450DB5">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14:paraId="73A94418">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14:paraId="6941A393">
      <w:pPr>
        <w:keepNext/>
        <w:spacing w:before="200" w:after="80"/>
      </w:pPr>
      <w:r>
        <w:rPr>
          <w:rFonts w:ascii="Times New Roman" w:hAnsi="Times New Roman"/>
          <w:b/>
          <w:color w:val="333333"/>
          <w:sz w:val="23"/>
        </w:rPr>
        <w:t>1.5 Paper Organization</w:t>
      </w:r>
    </w:p>
    <w:p w14:paraId="759BDE4B">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7B8D67CA">
      <w:pPr>
        <w:spacing w:before="40" w:after="80" w:line="276" w:lineRule="auto"/>
      </w:pPr>
      <w:r>
        <w:rPr>
          <w:rFonts w:ascii="Times New Roman" w:hAnsi="Times New Roman"/>
          <w:sz w:val="20"/>
        </w:rPr>
        <w:t>---</w:t>
      </w:r>
    </w:p>
    <w:p w14:paraId="421B3FD8">
      <w:pPr>
        <w:keepNext/>
        <w:spacing w:before="280" w:after="120"/>
      </w:pPr>
      <w:r>
        <w:rPr>
          <w:rFonts w:ascii="Times New Roman" w:hAnsi="Times New Roman"/>
          <w:b/>
          <w:color w:val="003366"/>
          <w:sz w:val="26"/>
        </w:rPr>
        <w:t>2. Related Work</w:t>
      </w:r>
    </w:p>
    <w:p w14:paraId="1282524B">
      <w:pPr>
        <w:keepNext/>
        <w:spacing w:before="200" w:after="80"/>
      </w:pPr>
      <w:r>
        <w:rPr>
          <w:rFonts w:ascii="Times New Roman" w:hAnsi="Times New Roman"/>
          <w:b/>
          <w:color w:val="333333"/>
          <w:sz w:val="23"/>
        </w:rPr>
        <w:t>2.1 Foundational Document AI Models &amp; Benchmarks (Historical Context)</w:t>
      </w:r>
    </w:p>
    <w:p w14:paraId="458CA748">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14:paraId="20FC61F6">
      <w:pPr>
        <w:pStyle w:val="23"/>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14:paraId="7259AD91">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14:paraId="1BCF95C1">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14:paraId="5B15B4C4">
      <w:pPr>
        <w:pStyle w:val="23"/>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14:paraId="5071735F">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14:paraId="11A2A13A">
      <w:pPr>
        <w:keepNext/>
        <w:spacing w:before="200" w:after="80"/>
      </w:pPr>
      <w:r>
        <w:rPr>
          <w:rFonts w:ascii="Times New Roman" w:hAnsi="Times New Roman"/>
          <w:b/>
          <w:color w:val="333333"/>
          <w:sz w:val="23"/>
        </w:rPr>
        <w:t>2.2 Modern Vision-Language Models &amp; Multimodal Document Intelligence (2025–2026 Advances)</w:t>
      </w:r>
    </w:p>
    <w:p w14:paraId="7B4F4975">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14:paraId="4C2E4D05">
      <w:pPr>
        <w:pStyle w:val="23"/>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14:paraId="24DB92DF">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14:paraId="24009634">
      <w:pPr>
        <w:pStyle w:val="23"/>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14:paraId="6178E5E4">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14:paraId="4B7FC05C">
      <w:pPr>
        <w:pStyle w:val="23"/>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14:paraId="6B32AB14">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14:paraId="133CC1F2">
      <w:pPr>
        <w:keepNext/>
        <w:spacing w:before="200" w:after="80"/>
      </w:pPr>
      <w:r>
        <w:rPr>
          <w:rFonts w:ascii="Times New Roman" w:hAnsi="Times New Roman"/>
          <w:b/>
          <w:color w:val="333333"/>
          <w:sz w:val="23"/>
        </w:rPr>
        <w:t>2.3 Synthetic Document Generation &amp; Comparative Benchmark Analysis</w:t>
      </w:r>
    </w:p>
    <w:p w14:paraId="69730138">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14:paraId="16CE7BEA">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14:paraId="47015965">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160"/>
        <w:gridCol w:w="1079"/>
        <w:gridCol w:w="1044"/>
        <w:gridCol w:w="1379"/>
        <w:gridCol w:w="930"/>
        <w:gridCol w:w="1153"/>
        <w:gridCol w:w="1293"/>
        <w:gridCol w:w="1582"/>
      </w:tblGrid>
      <w:tr w14:paraId="340CFA7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3DEB8BE4">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4CDB8BBD">
            <w:pPr>
              <w:spacing w:before="40" w:after="40"/>
              <w:jc w:val="center"/>
            </w:pPr>
            <w:r>
              <w:rPr>
                <w:rFonts w:ascii="Times New Roman" w:hAnsi="Times New Roman"/>
                <w:b/>
                <w:color w:val="FFFFFF"/>
                <w:sz w:val="19"/>
              </w:rPr>
              <w:t>Publication Year</w:t>
            </w:r>
          </w:p>
        </w:tc>
        <w:tc>
          <w:tcPr>
            <w:tcW w:w="1170" w:type="dxa"/>
            <w:shd w:val="clear" w:color="auto" w:fill="003366"/>
            <w:tcMar>
              <w:top w:w="100" w:type="dxa"/>
              <w:left w:w="130" w:type="dxa"/>
              <w:bottom w:w="100" w:type="dxa"/>
              <w:right w:w="130" w:type="dxa"/>
            </w:tcMar>
          </w:tcPr>
          <w:p w14:paraId="1174DF84">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1587F718">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589325FA">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112E5F7F">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AED221B">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3BADD189">
            <w:pPr>
              <w:spacing w:before="40" w:after="40"/>
              <w:jc w:val="center"/>
            </w:pPr>
            <w:r>
              <w:rPr>
                <w:rFonts w:ascii="Times New Roman" w:hAnsi="Times New Roman"/>
                <w:b/>
                <w:color w:val="FFFFFF"/>
                <w:sz w:val="19"/>
              </w:rPr>
              <w:t>Academic Credentials Domain</w:t>
            </w:r>
          </w:p>
        </w:tc>
      </w:tr>
      <w:tr w14:paraId="1FE9F5B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BD8D8C8">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w="1170" w:type="dxa"/>
            <w:shd w:val="clear" w:color="auto" w:fill="FFFFFF"/>
            <w:tcMar>
              <w:top w:w="100" w:type="dxa"/>
              <w:left w:w="130" w:type="dxa"/>
              <w:bottom w:w="100" w:type="dxa"/>
              <w:right w:w="130" w:type="dxa"/>
            </w:tcMar>
          </w:tcPr>
          <w:p w14:paraId="3097B34B">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5ED85DD6">
            <w:pPr>
              <w:spacing w:before="40" w:after="40"/>
              <w:jc w:val="center"/>
            </w:pPr>
            <w:r>
              <w:rPr>
                <w:rFonts w:ascii="Times New Roman" w:hAnsi="Times New Roman"/>
                <w:sz w:val="18"/>
              </w:rPr>
              <w:t>General Business</w:t>
            </w:r>
          </w:p>
        </w:tc>
        <w:tc>
          <w:tcPr>
            <w:tcW w:w="1170" w:type="dxa"/>
            <w:shd w:val="clear" w:color="auto" w:fill="FFFFFF"/>
            <w:tcMar>
              <w:top w:w="100" w:type="dxa"/>
              <w:left w:w="130" w:type="dxa"/>
              <w:bottom w:w="100" w:type="dxa"/>
              <w:right w:w="130" w:type="dxa"/>
            </w:tcMar>
          </w:tcPr>
          <w:p w14:paraId="04E0FBB8">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6812352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083AFA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BE2E45E">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77997AC">
            <w:pPr>
              <w:spacing w:before="40" w:after="40"/>
              <w:jc w:val="center"/>
            </w:pPr>
            <w:r>
              <w:rPr>
                <w:rFonts w:ascii="Times New Roman" w:hAnsi="Times New Roman"/>
                <w:sz w:val="18"/>
              </w:rPr>
              <w:t>No</w:t>
            </w:r>
          </w:p>
        </w:tc>
      </w:tr>
      <w:tr w14:paraId="0C4C73D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4DFAC917">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57FAEBA2">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2FEAEC00">
            <w:pPr>
              <w:spacing w:before="40" w:after="40"/>
              <w:jc w:val="center"/>
            </w:pPr>
            <w:r>
              <w:rPr>
                <w:rFonts w:ascii="Times New Roman" w:hAnsi="Times New Roman"/>
                <w:sz w:val="18"/>
              </w:rPr>
              <w:t>Commercial Receipts</w:t>
            </w:r>
          </w:p>
        </w:tc>
        <w:tc>
          <w:tcPr>
            <w:tcW w:w="1170" w:type="dxa"/>
            <w:shd w:val="clear" w:color="auto" w:fill="F8F9FA"/>
            <w:tcMar>
              <w:top w:w="100" w:type="dxa"/>
              <w:left w:w="130" w:type="dxa"/>
              <w:bottom w:w="100" w:type="dxa"/>
              <w:right w:w="130" w:type="dxa"/>
            </w:tcMar>
          </w:tcPr>
          <w:p w14:paraId="2ED61B4B">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355503DD">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EAA396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5CF74BED">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5D9FEB5">
            <w:pPr>
              <w:spacing w:before="40" w:after="40"/>
              <w:jc w:val="center"/>
            </w:pPr>
            <w:r>
              <w:rPr>
                <w:rFonts w:ascii="Times New Roman" w:hAnsi="Times New Roman"/>
                <w:sz w:val="18"/>
              </w:rPr>
              <w:t>No</w:t>
            </w:r>
          </w:p>
        </w:tc>
      </w:tr>
      <w:tr w14:paraId="02870C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01DD041">
            <w:pPr>
              <w:spacing w:before="40" w:after="40"/>
              <w:jc w:val="left"/>
            </w:pPr>
            <w:r>
              <w:rPr>
                <w:rFonts w:ascii="Times New Roman" w:hAnsi="Times New Roman"/>
                <w:b/>
                <w:sz w:val="18"/>
              </w:rPr>
              <w:t>CORD</w:t>
            </w:r>
            <w:r>
              <w:rPr>
                <w:rFonts w:ascii="Times New Roman" w:hAnsi="Times New Roman"/>
                <w:sz w:val="18"/>
              </w:rPr>
              <w:t xml:space="preserve"> (Park et al.)</w:t>
            </w:r>
          </w:p>
        </w:tc>
        <w:tc>
          <w:tcPr>
            <w:tcW w:w="1170" w:type="dxa"/>
            <w:shd w:val="clear" w:color="auto" w:fill="FFFFFF"/>
            <w:tcMar>
              <w:top w:w="100" w:type="dxa"/>
              <w:left w:w="130" w:type="dxa"/>
              <w:bottom w:w="100" w:type="dxa"/>
              <w:right w:w="130" w:type="dxa"/>
            </w:tcMar>
          </w:tcPr>
          <w:p w14:paraId="604381FF">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36EC468F">
            <w:pPr>
              <w:spacing w:before="40" w:after="40"/>
              <w:jc w:val="center"/>
            </w:pPr>
            <w:r>
              <w:rPr>
                <w:rFonts w:ascii="Times New Roman" w:hAnsi="Times New Roman"/>
                <w:sz w:val="18"/>
              </w:rPr>
              <w:t>Scanned Receipts</w:t>
            </w:r>
          </w:p>
        </w:tc>
        <w:tc>
          <w:tcPr>
            <w:tcW w:w="1170" w:type="dxa"/>
            <w:shd w:val="clear" w:color="auto" w:fill="FFFFFF"/>
            <w:tcMar>
              <w:top w:w="100" w:type="dxa"/>
              <w:left w:w="130" w:type="dxa"/>
              <w:bottom w:w="100" w:type="dxa"/>
              <w:right w:w="130" w:type="dxa"/>
            </w:tcMar>
          </w:tcPr>
          <w:p w14:paraId="24F7B502">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77E56C64">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56B8F9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C2E66B0">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CAD9BAF">
            <w:pPr>
              <w:spacing w:before="40" w:after="40"/>
              <w:jc w:val="center"/>
            </w:pPr>
            <w:r>
              <w:rPr>
                <w:rFonts w:ascii="Times New Roman" w:hAnsi="Times New Roman"/>
                <w:sz w:val="18"/>
              </w:rPr>
              <w:t>No</w:t>
            </w:r>
          </w:p>
        </w:tc>
      </w:tr>
      <w:tr w14:paraId="5AA3D7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64D34E">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w="1170" w:type="dxa"/>
            <w:shd w:val="clear" w:color="auto" w:fill="F8F9FA"/>
            <w:tcMar>
              <w:top w:w="100" w:type="dxa"/>
              <w:left w:w="130" w:type="dxa"/>
              <w:bottom w:w="100" w:type="dxa"/>
              <w:right w:w="130" w:type="dxa"/>
            </w:tcMar>
          </w:tcPr>
          <w:p w14:paraId="09613721">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E20E972">
            <w:pPr>
              <w:spacing w:before="40" w:after="40"/>
              <w:jc w:val="center"/>
            </w:pPr>
            <w:r>
              <w:rPr>
                <w:rFonts w:ascii="Times New Roman" w:hAnsi="Times New Roman"/>
                <w:sz w:val="18"/>
              </w:rPr>
              <w:t>Noise Forms</w:t>
            </w:r>
          </w:p>
        </w:tc>
        <w:tc>
          <w:tcPr>
            <w:tcW w:w="1170" w:type="dxa"/>
            <w:shd w:val="clear" w:color="auto" w:fill="F8F9FA"/>
            <w:tcMar>
              <w:top w:w="100" w:type="dxa"/>
              <w:left w:w="130" w:type="dxa"/>
              <w:bottom w:w="100" w:type="dxa"/>
              <w:right w:w="130" w:type="dxa"/>
            </w:tcMar>
          </w:tcPr>
          <w:p w14:paraId="7D815059">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129ACEC5">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F60B659">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4D24027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24D49764">
            <w:pPr>
              <w:spacing w:before="40" w:after="40"/>
              <w:jc w:val="center"/>
            </w:pPr>
            <w:r>
              <w:rPr>
                <w:rFonts w:ascii="Times New Roman" w:hAnsi="Times New Roman"/>
                <w:sz w:val="18"/>
              </w:rPr>
              <w:t>No</w:t>
            </w:r>
          </w:p>
        </w:tc>
      </w:tr>
      <w:tr w14:paraId="1B98E6A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2295E88">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w="1170" w:type="dxa"/>
            <w:shd w:val="clear" w:color="auto" w:fill="FFFFFF"/>
            <w:tcMar>
              <w:top w:w="100" w:type="dxa"/>
              <w:left w:w="130" w:type="dxa"/>
              <w:bottom w:w="100" w:type="dxa"/>
              <w:right w:w="130" w:type="dxa"/>
            </w:tcMar>
          </w:tcPr>
          <w:p w14:paraId="2E43DA34">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26A9251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E853EF0">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02BCE171">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9FF6D6F">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0E5539D">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F2A5E85">
            <w:pPr>
              <w:spacing w:before="40" w:after="40"/>
              <w:jc w:val="center"/>
            </w:pPr>
            <w:r>
              <w:rPr>
                <w:rFonts w:ascii="Times New Roman" w:hAnsi="Times New Roman"/>
                <w:sz w:val="18"/>
              </w:rPr>
              <w:t>No</w:t>
            </w:r>
          </w:p>
        </w:tc>
      </w:tr>
      <w:tr w14:paraId="786CA17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2B18D4DC">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30CCD5D4">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25153229">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0F4A39DA">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07A86D4E">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06F2D43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2768E63">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5D64D172">
            <w:pPr>
              <w:spacing w:before="40" w:after="40"/>
              <w:jc w:val="center"/>
            </w:pPr>
            <w:r>
              <w:rPr>
                <w:rFonts w:ascii="Times New Roman" w:hAnsi="Times New Roman"/>
                <w:sz w:val="18"/>
              </w:rPr>
              <w:t>No</w:t>
            </w:r>
          </w:p>
        </w:tc>
      </w:tr>
      <w:tr w14:paraId="469CAD0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E949450">
            <w:pPr>
              <w:spacing w:before="40" w:after="40"/>
              <w:jc w:val="left"/>
            </w:pPr>
            <w:r>
              <w:rPr>
                <w:rFonts w:ascii="Times New Roman" w:hAnsi="Times New Roman"/>
                <w:b/>
                <w:sz w:val="18"/>
              </w:rPr>
              <w:t>Donut</w:t>
            </w:r>
            <w:r>
              <w:rPr>
                <w:rFonts w:ascii="Times New Roman" w:hAnsi="Times New Roman"/>
                <w:sz w:val="18"/>
              </w:rPr>
              <w:t xml:space="preserve"> (Kim et al.)</w:t>
            </w:r>
          </w:p>
        </w:tc>
        <w:tc>
          <w:tcPr>
            <w:tcW w:w="1170" w:type="dxa"/>
            <w:shd w:val="clear" w:color="auto" w:fill="FFFFFF"/>
            <w:tcMar>
              <w:top w:w="100" w:type="dxa"/>
              <w:left w:w="130" w:type="dxa"/>
              <w:bottom w:w="100" w:type="dxa"/>
              <w:right w:w="130" w:type="dxa"/>
            </w:tcMar>
          </w:tcPr>
          <w:p w14:paraId="1FA3E19E">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710AAC69">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1FE031AD">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6E2E495B">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F73ECF">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911D5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5432E04">
            <w:pPr>
              <w:spacing w:before="40" w:after="40"/>
              <w:jc w:val="center"/>
            </w:pPr>
            <w:r>
              <w:rPr>
                <w:rFonts w:ascii="Times New Roman" w:hAnsi="Times New Roman"/>
                <w:sz w:val="18"/>
              </w:rPr>
              <w:t>No</w:t>
            </w:r>
          </w:p>
        </w:tc>
      </w:tr>
      <w:tr w14:paraId="70A973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22023F73">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w="1170" w:type="dxa"/>
            <w:shd w:val="clear" w:color="auto" w:fill="F8F9FA"/>
            <w:tcMar>
              <w:top w:w="100" w:type="dxa"/>
              <w:left w:w="130" w:type="dxa"/>
              <w:bottom w:w="100" w:type="dxa"/>
              <w:right w:w="130" w:type="dxa"/>
            </w:tcMar>
          </w:tcPr>
          <w:p w14:paraId="67351B0B">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371FD427">
            <w:pPr>
              <w:spacing w:before="40" w:after="40"/>
              <w:jc w:val="center"/>
            </w:pPr>
            <w:r>
              <w:rPr>
                <w:rFonts w:ascii="Times New Roman" w:hAnsi="Times New Roman"/>
                <w:sz w:val="18"/>
              </w:rPr>
              <w:t>General Vision-Text</w:t>
            </w:r>
          </w:p>
        </w:tc>
        <w:tc>
          <w:tcPr>
            <w:tcW w:w="1170" w:type="dxa"/>
            <w:shd w:val="clear" w:color="auto" w:fill="F8F9FA"/>
            <w:tcMar>
              <w:top w:w="100" w:type="dxa"/>
              <w:left w:w="130" w:type="dxa"/>
              <w:bottom w:w="100" w:type="dxa"/>
              <w:right w:w="130" w:type="dxa"/>
            </w:tcMar>
          </w:tcPr>
          <w:p w14:paraId="003FB680">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2FE28E0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CF3FFF5">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559677E3">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0D42696">
            <w:pPr>
              <w:spacing w:before="40" w:after="40"/>
              <w:jc w:val="center"/>
            </w:pPr>
            <w:r>
              <w:rPr>
                <w:rFonts w:ascii="Times New Roman" w:hAnsi="Times New Roman"/>
                <w:sz w:val="18"/>
              </w:rPr>
              <w:t>No</w:t>
            </w:r>
          </w:p>
        </w:tc>
      </w:tr>
      <w:tr w14:paraId="1AA634B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322ABA9">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w="1170" w:type="dxa"/>
            <w:shd w:val="clear" w:color="auto" w:fill="FFFFFF"/>
            <w:tcMar>
              <w:top w:w="100" w:type="dxa"/>
              <w:left w:w="130" w:type="dxa"/>
              <w:bottom w:w="100" w:type="dxa"/>
              <w:right w:w="130" w:type="dxa"/>
            </w:tcMar>
          </w:tcPr>
          <w:p w14:paraId="70B58997">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45B27029">
            <w:pPr>
              <w:spacing w:before="40" w:after="40"/>
              <w:jc w:val="center"/>
            </w:pPr>
            <w:r>
              <w:rPr>
                <w:rFonts w:ascii="Times New Roman" w:hAnsi="Times New Roman"/>
                <w:sz w:val="18"/>
              </w:rPr>
              <w:t>General Documents</w:t>
            </w:r>
          </w:p>
        </w:tc>
        <w:tc>
          <w:tcPr>
            <w:tcW w:w="1170" w:type="dxa"/>
            <w:shd w:val="clear" w:color="auto" w:fill="FFFFFF"/>
            <w:tcMar>
              <w:top w:w="100" w:type="dxa"/>
              <w:left w:w="130" w:type="dxa"/>
              <w:bottom w:w="100" w:type="dxa"/>
              <w:right w:w="130" w:type="dxa"/>
            </w:tcMar>
          </w:tcPr>
          <w:p w14:paraId="57B1C7A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3692249D">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0BA701CC">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9B22250">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CF815AC">
            <w:pPr>
              <w:spacing w:before="40" w:after="40"/>
              <w:jc w:val="center"/>
            </w:pPr>
            <w:r>
              <w:rPr>
                <w:rFonts w:ascii="Times New Roman" w:hAnsi="Times New Roman"/>
                <w:sz w:val="18"/>
              </w:rPr>
              <w:t>No</w:t>
            </w:r>
          </w:p>
        </w:tc>
      </w:tr>
      <w:tr w14:paraId="7B7F9B3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764B03B">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w="1170" w:type="dxa"/>
            <w:shd w:val="clear" w:color="auto" w:fill="F8F9FA"/>
            <w:tcMar>
              <w:top w:w="100" w:type="dxa"/>
              <w:left w:w="130" w:type="dxa"/>
              <w:bottom w:w="100" w:type="dxa"/>
              <w:right w:w="130" w:type="dxa"/>
            </w:tcMar>
          </w:tcPr>
          <w:p w14:paraId="64EED887">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F7285DB">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5F10B129">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75155A1E">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069B3D8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C7B33F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ABDA67D">
            <w:pPr>
              <w:spacing w:before="40" w:after="40"/>
              <w:jc w:val="center"/>
            </w:pPr>
            <w:r>
              <w:rPr>
                <w:rFonts w:ascii="Times New Roman" w:hAnsi="Times New Roman"/>
                <w:sz w:val="18"/>
              </w:rPr>
              <w:t>No</w:t>
            </w:r>
          </w:p>
        </w:tc>
      </w:tr>
      <w:tr w14:paraId="4815A7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C8FEB8B">
            <w:pPr>
              <w:spacing w:before="40" w:after="40"/>
              <w:jc w:val="left"/>
            </w:pPr>
            <w:r>
              <w:rPr>
                <w:rFonts w:ascii="Times New Roman" w:hAnsi="Times New Roman"/>
                <w:b/>
                <w:sz w:val="18"/>
              </w:rPr>
              <w:t>ADBG v1.0 / AU DIC (Ours)</w:t>
            </w:r>
          </w:p>
        </w:tc>
        <w:tc>
          <w:tcPr>
            <w:tcW w:w="1170" w:type="dxa"/>
            <w:shd w:val="clear" w:color="auto" w:fill="FFFFFF"/>
            <w:tcMar>
              <w:top w:w="100" w:type="dxa"/>
              <w:left w:w="130" w:type="dxa"/>
              <w:bottom w:w="100" w:type="dxa"/>
              <w:right w:w="130" w:type="dxa"/>
            </w:tcMar>
          </w:tcPr>
          <w:p w14:paraId="2F4AEE62">
            <w:pPr>
              <w:spacing w:before="40" w:after="40"/>
              <w:jc w:val="center"/>
            </w:pPr>
            <w:r>
              <w:rPr>
                <w:rFonts w:ascii="Times New Roman" w:hAnsi="Times New Roman"/>
                <w:b/>
                <w:sz w:val="18"/>
              </w:rPr>
              <w:t>2026</w:t>
            </w:r>
          </w:p>
        </w:tc>
        <w:tc>
          <w:tcPr>
            <w:tcW w:w="1170" w:type="dxa"/>
            <w:shd w:val="clear" w:color="auto" w:fill="FFFFFF"/>
            <w:tcMar>
              <w:top w:w="100" w:type="dxa"/>
              <w:left w:w="130" w:type="dxa"/>
              <w:bottom w:w="100" w:type="dxa"/>
              <w:right w:w="130" w:type="dxa"/>
            </w:tcMar>
          </w:tcPr>
          <w:p w14:paraId="1EAB78B9">
            <w:pPr>
              <w:spacing w:before="40" w:after="40"/>
              <w:jc w:val="center"/>
            </w:pPr>
            <w:r>
              <w:rPr>
                <w:rFonts w:ascii="Times New Roman" w:hAnsi="Times New Roman"/>
                <w:b/>
                <w:sz w:val="18"/>
              </w:rPr>
              <w:t>Academic Credentials</w:t>
            </w:r>
          </w:p>
        </w:tc>
        <w:tc>
          <w:tcPr>
            <w:tcW w:w="1170" w:type="dxa"/>
            <w:shd w:val="clear" w:color="auto" w:fill="FFFFFF"/>
            <w:tcMar>
              <w:top w:w="100" w:type="dxa"/>
              <w:left w:w="130" w:type="dxa"/>
              <w:bottom w:w="100" w:type="dxa"/>
              <w:right w:w="130" w:type="dxa"/>
            </w:tcMar>
          </w:tcPr>
          <w:p w14:paraId="2BDCEDF5">
            <w:pPr>
              <w:spacing w:before="40" w:after="40"/>
              <w:jc w:val="center"/>
            </w:pPr>
            <w:r>
              <w:rPr>
                <w:rFonts w:ascii="Times New Roman" w:hAnsi="Times New Roman"/>
                <w:b/>
                <w:sz w:val="18"/>
              </w:rPr>
              <w:t>Yes (100% Synthetic)</w:t>
            </w:r>
          </w:p>
        </w:tc>
        <w:tc>
          <w:tcPr>
            <w:tcW w:w="1170" w:type="dxa"/>
            <w:shd w:val="clear" w:color="auto" w:fill="FFFFFF"/>
            <w:tcMar>
              <w:top w:w="100" w:type="dxa"/>
              <w:left w:w="130" w:type="dxa"/>
              <w:bottom w:w="100" w:type="dxa"/>
              <w:right w:w="130" w:type="dxa"/>
            </w:tcMar>
          </w:tcPr>
          <w:p w14:paraId="1B0CAF1C">
            <w:pPr>
              <w:spacing w:before="40" w:after="40"/>
              <w:jc w:val="center"/>
            </w:pPr>
            <w:r>
              <w:rPr>
                <w:rFonts w:ascii="Times New Roman" w:hAnsi="Times New Roman"/>
                <w:b/>
                <w:sz w:val="18"/>
              </w:rPr>
              <w:t>Yes (Semester Arrays)</w:t>
            </w:r>
          </w:p>
        </w:tc>
        <w:tc>
          <w:tcPr>
            <w:tcW w:w="1170" w:type="dxa"/>
            <w:shd w:val="clear" w:color="auto" w:fill="FFFFFF"/>
            <w:tcMar>
              <w:top w:w="100" w:type="dxa"/>
              <w:left w:w="130" w:type="dxa"/>
              <w:bottom w:w="100" w:type="dxa"/>
              <w:right w:w="130" w:type="dxa"/>
            </w:tcMar>
          </w:tcPr>
          <w:p w14:paraId="0D9D0DA0">
            <w:pPr>
              <w:spacing w:before="40" w:after="40"/>
              <w:jc w:val="center"/>
            </w:pPr>
            <w:r>
              <w:rPr>
                <w:rFonts w:ascii="Times New Roman" w:hAnsi="Times New Roman"/>
                <w:b/>
                <w:sz w:val="18"/>
              </w:rPr>
              <w:t>Yes (4 Profiles)</w:t>
            </w:r>
          </w:p>
        </w:tc>
        <w:tc>
          <w:tcPr>
            <w:tcW w:w="1170" w:type="dxa"/>
            <w:shd w:val="clear" w:color="auto" w:fill="FFFFFF"/>
            <w:tcMar>
              <w:top w:w="100" w:type="dxa"/>
              <w:left w:w="130" w:type="dxa"/>
              <w:bottom w:w="100" w:type="dxa"/>
              <w:right w:w="130" w:type="dxa"/>
            </w:tcMar>
          </w:tcPr>
          <w:p w14:paraId="4AA7B60F">
            <w:pPr>
              <w:spacing w:before="40" w:after="40"/>
              <w:jc w:val="center"/>
            </w:pPr>
            <w:r>
              <w:rPr>
                <w:rFonts w:ascii="Times New Roman" w:hAnsi="Times New Roman"/>
                <w:b/>
                <w:sz w:val="18"/>
              </w:rPr>
              <w:t>Yes (6 Stages)</w:t>
            </w:r>
          </w:p>
        </w:tc>
        <w:tc>
          <w:tcPr>
            <w:tcW w:w="1170" w:type="dxa"/>
            <w:shd w:val="clear" w:color="auto" w:fill="FFFFFF"/>
            <w:tcMar>
              <w:top w:w="100" w:type="dxa"/>
              <w:left w:w="130" w:type="dxa"/>
              <w:bottom w:w="100" w:type="dxa"/>
              <w:right w:w="130" w:type="dxa"/>
            </w:tcMar>
          </w:tcPr>
          <w:p w14:paraId="5AFC39D6">
            <w:pPr>
              <w:spacing w:before="40" w:after="40"/>
              <w:jc w:val="center"/>
            </w:pPr>
            <w:r>
              <w:rPr>
                <w:rFonts w:ascii="Times New Roman" w:hAnsi="Times New Roman"/>
                <w:b/>
                <w:sz w:val="18"/>
              </w:rPr>
              <w:t>Yes (Certificates/Mark-sheets)</w:t>
            </w:r>
          </w:p>
        </w:tc>
      </w:tr>
    </w:tbl>
    <w:p w14:paraId="4B8D5BC9">
      <w:pPr>
        <w:spacing w:after="120"/>
      </w:pPr>
    </w:p>
    <w:p w14:paraId="0B9DD4A6">
      <w:pPr>
        <w:keepNext/>
        <w:spacing w:before="200" w:after="80"/>
      </w:pPr>
      <w:r>
        <w:rPr>
          <w:rFonts w:ascii="Times New Roman" w:hAnsi="Times New Roman"/>
          <w:b/>
          <w:color w:val="333333"/>
          <w:sz w:val="23"/>
        </w:rPr>
        <w:t>2.4 Summary of Research Gap &amp; Methodological Motivation</w:t>
      </w:r>
    </w:p>
    <w:p w14:paraId="47DB9281">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14:paraId="2BA20055">
      <w:pPr>
        <w:spacing w:before="40" w:after="80" w:line="276" w:lineRule="auto"/>
      </w:pPr>
      <w:r>
        <w:rPr>
          <w:rFonts w:ascii="Times New Roman" w:hAnsi="Times New Roman"/>
          <w:sz w:val="20"/>
        </w:rPr>
        <w:t>---</w:t>
      </w:r>
    </w:p>
    <w:p w14:paraId="713FF662">
      <w:pPr>
        <w:keepNext/>
        <w:spacing w:before="280" w:after="120"/>
      </w:pPr>
      <w:r>
        <w:rPr>
          <w:rFonts w:ascii="Times New Roman" w:hAnsi="Times New Roman"/>
          <w:b/>
          <w:color w:val="003366"/>
          <w:sz w:val="26"/>
        </w:rPr>
        <w:t>3. Proposed Methodology</w:t>
      </w:r>
    </w:p>
    <w:p w14:paraId="38F8E015">
      <w:pPr>
        <w:keepNext/>
        <w:spacing w:before="200" w:after="80"/>
      </w:pPr>
      <w:r>
        <w:rPr>
          <w:rFonts w:ascii="Times New Roman" w:hAnsi="Times New Roman"/>
          <w:b/>
          <w:color w:val="333333"/>
          <w:sz w:val="23"/>
        </w:rPr>
        <w:t>3.1 Overall Framework Architecture</w:t>
      </w:r>
    </w:p>
    <w:p w14:paraId="0067D637">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14:paraId="71EB6CB8">
      <w:pPr>
        <w:spacing w:before="160" w:after="80"/>
        <w:jc w:val="center"/>
      </w:pPr>
      <w:r>
        <w:drawing>
          <wp:inline distT="0" distB="0" distL="114300" distR="11430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7AE9AD16">
      <w:pPr>
        <w:spacing w:after="160"/>
        <w:jc w:val="center"/>
      </w:pPr>
      <w:r>
        <w:rPr>
          <w:rFonts w:ascii="Times New Roman" w:hAnsi="Times New Roman"/>
          <w:b/>
          <w:color w:val="003366"/>
          <w:sz w:val="19"/>
        </w:rPr>
        <w:t>Fig. 1. Decoupled System Architecture of the ADBG Synthetic Generation and AU DIC Evaluation Subsystems.</w:t>
      </w:r>
    </w:p>
    <w:p w14:paraId="7D6F55D5">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14:paraId="44EBF966">
      <w:pPr>
        <w:spacing w:before="160" w:after="80"/>
        <w:jc w:val="center"/>
      </w:pPr>
      <w:bookmarkStart w:id="0" w:name="_GoBack"/>
      <w:r>
        <w:drawing>
          <wp:inline distT="0" distB="0" distL="114300" distR="114300">
            <wp:extent cx="3340100" cy="7068185"/>
            <wp:effectExtent l="0" t="0" r="1270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340100" cy="7068185"/>
                    </a:xfrm>
                    <a:prstGeom prst="rect">
                      <a:avLst/>
                    </a:prstGeom>
                  </pic:spPr>
                </pic:pic>
              </a:graphicData>
            </a:graphic>
          </wp:inline>
        </w:drawing>
      </w:r>
      <w:bookmarkEnd w:id="0"/>
    </w:p>
    <w:p w14:paraId="373A3EE4">
      <w:pPr>
        <w:spacing w:after="160"/>
        <w:jc w:val="center"/>
      </w:pPr>
      <w:r>
        <w:rPr>
          <w:rFonts w:ascii="Times New Roman" w:hAnsi="Times New Roman"/>
          <w:b/>
          <w:color w:val="003366"/>
          <w:sz w:val="19"/>
        </w:rPr>
        <w:t>Fig. 2. End-to-End Methodological Workflow of the Proposed AU DIC Benchmark Evaluation Framework.</w:t>
      </w:r>
    </w:p>
    <w:p w14:paraId="060DAEA2">
      <w:pPr>
        <w:keepNext/>
        <w:spacing w:before="200" w:after="80"/>
      </w:pPr>
      <w:r>
        <w:rPr>
          <w:rFonts w:ascii="Times New Roman" w:hAnsi="Times New Roman"/>
          <w:b/>
          <w:color w:val="333333"/>
          <w:sz w:val="23"/>
        </w:rPr>
        <w:t>3.2 ADBG Synthetic Benchmark Generation</w:t>
      </w:r>
    </w:p>
    <w:p w14:paraId="1A7E9999">
      <w:pPr>
        <w:keepNext/>
        <w:spacing w:before="160" w:after="40"/>
      </w:pPr>
      <w:r>
        <w:rPr>
          <w:rFonts w:ascii="Times New Roman" w:hAnsi="Times New Roman"/>
          <w:b/>
          <w:i/>
          <w:sz w:val="21"/>
        </w:rPr>
        <w:t>3.2.1 Seed-Deterministic Profile Generation</w:t>
      </w:r>
    </w:p>
    <w:p w14:paraId="77CD7F79">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14:paraId="3F8AC91A">
      <w:pPr>
        <w:spacing w:before="0" w:after="0"/>
        <w:jc w:val="center"/>
      </w:pPr>
      <m:oMathPara>
        <m:oMath>
          <m:r>
            <m:rPr/>
            <w:rPr>
              <w:rFonts w:ascii="Cambria Math" w:hAnsi="Cambria Math"/>
            </w:rPr>
            <m:t>DocumentSpecimen=G(</m:t>
          </m:r>
          <m:r>
            <m:rPr/>
            <w:rPr>
              <w:rFonts w:ascii="Times New Roman" w:hAnsi="Times New Roman"/>
            </w:rPr>
            <m:t>Seed</m:t>
          </m:r>
          <m:r>
            <m:rPr/>
            <w:rPr>
              <w:rFonts w:ascii="Cambria Math" w:hAnsi="Cambria Math"/>
            </w:rPr>
            <m:t>,</m:t>
          </m:r>
          <m:r>
            <m:rPr/>
            <w:rPr>
              <w:rFonts w:ascii="Times New Roman" w:hAnsi="Times New Roman"/>
            </w:rPr>
            <m:t>Category</m:t>
          </m:r>
          <m:r>
            <m:rPr/>
            <w:rPr>
              <w:rFonts w:ascii="Cambria Math" w:hAnsi="Cambria Math"/>
            </w:rPr>
            <m:t>,</m:t>
          </m:r>
          <m:r>
            <m:rPr/>
            <w:rPr>
              <w:rFonts w:ascii="Times New Roman" w:hAnsi="Times New Roman"/>
            </w:rPr>
            <m:t>Profile</m:t>
          </m:r>
          <m:r>
            <m:rPr/>
            <w:rPr>
              <w:rFonts w:ascii="Cambria Math" w:hAnsi="Cambria Math"/>
            </w:rPr>
            <m:t>)</m:t>
          </m:r>
        </m:oMath>
      </m:oMathPara>
    </w:p>
    <w:p w14:paraId="13CB3265">
      <w:pPr>
        <w:keepNext/>
        <w:spacing w:before="160" w:after="40"/>
      </w:pPr>
      <w:r>
        <w:rPr>
          <w:rFonts w:ascii="Times New Roman" w:hAnsi="Times New Roman"/>
          <w:b/>
          <w:i/>
          <w:sz w:val="21"/>
        </w:rPr>
        <w:t>3.2.2 Template Compilation Engine</w:t>
      </w:r>
    </w:p>
    <w:p w14:paraId="638A47E1">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14:paraId="77F4EEB2">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76350BF9">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w:t>
      </w:r>
    </w:p>
    <w:p w14:paraId="0356F05F">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4F04E381">
      <w:pPr>
        <w:keepNext/>
        <w:spacing w:before="160" w:after="40"/>
      </w:pPr>
      <w:r>
        <w:rPr>
          <w:rFonts w:ascii="Times New Roman" w:hAnsi="Times New Roman"/>
          <w:b/>
          <w:i/>
          <w:sz w:val="21"/>
        </w:rPr>
        <w:t>3.2.3 Optical Degradation Pipeline</w:t>
      </w:r>
    </w:p>
    <w:p w14:paraId="1A75FFF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14:paraId="51C65A76">
      <w:pPr>
        <w:spacing w:before="0" w:after="0"/>
        <w:jc w:val="center"/>
      </w:pPr>
      <m:oMathPara>
        <m:oMath>
          <m:sSub>
            <m:sSubPr/>
            <m:e>
              <m:r>
                <m:rPr/>
                <w:rPr>
                  <w:rFonts w:ascii="Cambria Math" w:hAnsi="Cambria Math"/>
                </w:rPr>
                <m:t>I</m:t>
              </m:r>
            </m:e>
            <m:sub>
              <m:r>
                <m:rPr/>
                <w:rPr>
                  <w:rFonts w:ascii="Times New Roman" w:hAnsi="Times New Roman"/>
                </w:rPr>
                <m:t>degraded</m:t>
              </m:r>
            </m:sub>
          </m:sSub>
          <m:r>
            <m:rPr/>
            <w:rPr>
              <w:rFonts w:ascii="Cambria Math" w:hAnsi="Cambria Math"/>
            </w:rPr>
            <m:t>=</m:t>
          </m:r>
          <m:sSub>
            <m:sSubPr/>
            <m:e>
              <m:r>
                <m:rPr/>
                <w:rPr>
                  <w:rFonts w:ascii="Cambria Math" w:hAnsi="Cambria Math"/>
                </w:rPr>
                <m:t>D</m:t>
              </m:r>
            </m:e>
            <m:sub>
              <m:r>
                <m:rPr/>
                <w:rPr>
                  <w:rFonts w:ascii="Times New Roman" w:hAnsi="Times New Roman"/>
                </w:rPr>
                <m:t>rotation</m:t>
              </m:r>
            </m:sub>
          </m:sSub>
          <m:r>
            <m:rPr/>
            <w:rPr>
              <w:rFonts w:ascii="Cambria Math" w:hAnsi="Cambria Math"/>
            </w:rPr>
            <m:t>∘</m:t>
          </m:r>
          <m:sSub>
            <m:sSubPr/>
            <m:e>
              <m:r>
                <m:rPr/>
                <w:rPr>
                  <w:rFonts w:ascii="Cambria Math" w:hAnsi="Cambria Math"/>
                </w:rPr>
                <m:t>D</m:t>
              </m:r>
            </m:e>
            <m:sub>
              <m:r>
                <m:rPr/>
                <w:rPr>
                  <w:rFonts w:ascii="Times New Roman" w:hAnsi="Times New Roman"/>
                </w:rPr>
                <m:t>contrast</m:t>
              </m:r>
            </m:sub>
          </m:sSub>
          <m:r>
            <m:rPr/>
            <w:rPr>
              <w:rFonts w:ascii="Cambria Math" w:hAnsi="Cambria Math"/>
            </w:rPr>
            <m:t>∘</m:t>
          </m:r>
          <m:sSub>
            <m:sSubPr/>
            <m:e>
              <m:r>
                <m:rPr/>
                <w:rPr>
                  <w:rFonts w:ascii="Cambria Math" w:hAnsi="Cambria Math"/>
                </w:rPr>
                <m:t>D</m:t>
              </m:r>
            </m:e>
            <m:sub>
              <m:r>
                <m:rPr/>
                <w:rPr>
                  <w:rFonts w:ascii="Times New Roman" w:hAnsi="Times New Roman"/>
                </w:rPr>
                <m:t>gaussian</m:t>
              </m:r>
            </m:sub>
          </m:sSub>
          <m:r>
            <m:rPr/>
            <w:rPr>
              <w:rFonts w:ascii="Cambria Math" w:hAnsi="Cambria Math"/>
            </w:rPr>
            <m:t>∘</m:t>
          </m:r>
          <m:sSub>
            <m:sSubPr/>
            <m:e>
              <m:r>
                <m:rPr/>
                <w:rPr>
                  <w:rFonts w:ascii="Cambria Math" w:hAnsi="Cambria Math"/>
                </w:rPr>
                <m:t>D</m:t>
              </m:r>
            </m:e>
            <m:sub>
              <m:r>
                <m:rPr/>
                <w:rPr>
                  <w:rFonts w:ascii="Times New Roman" w:hAnsi="Times New Roman"/>
                </w:rPr>
                <m:t>blur</m:t>
              </m:r>
            </m:sub>
          </m:sSub>
          <m:r>
            <m:rPr/>
            <w:rPr>
              <w:rFonts w:ascii="Cambria Math" w:hAnsi="Cambria Math"/>
            </w:rPr>
            <m:t>(</m:t>
          </m:r>
          <m:sSub>
            <m:sSubPr/>
            <m:e>
              <m:r>
                <m:rPr/>
                <w:rPr>
                  <w:rFonts w:ascii="Cambria Math" w:hAnsi="Cambria Math"/>
                </w:rPr>
                <m:t>I</m:t>
              </m:r>
            </m:e>
            <m:sub>
              <m:r>
                <m:rPr/>
                <w:rPr>
                  <w:rFonts w:ascii="Times New Roman" w:hAnsi="Times New Roman"/>
                </w:rPr>
                <m:t>clean</m:t>
              </m:r>
            </m:sub>
          </m:sSub>
          <m:r>
            <m:rPr/>
            <w:rPr>
              <w:rFonts w:ascii="Cambria Math" w:hAnsi="Cambria Math"/>
            </w:rPr>
            <m:t>)</m:t>
          </m:r>
        </m:oMath>
      </m:oMathPara>
    </w:p>
    <w:p w14:paraId="226A7BF1">
      <w:pPr>
        <w:spacing w:before="40" w:after="80" w:line="276" w:lineRule="auto"/>
      </w:pPr>
      <w:r>
        <w:rPr>
          <w:rFonts w:ascii="Times New Roman" w:hAnsi="Times New Roman"/>
          <w:sz w:val="20"/>
        </w:rPr>
        <w:t>Four standard quality profiles are instantiated in AU_DIC_Benchmark_v1.0:</w:t>
      </w:r>
    </w:p>
    <w:p w14:paraId="650B9074">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16E1E3C5">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1593D77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7803016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3E3FCD01">
      <w:pPr>
        <w:keepNext/>
        <w:spacing w:before="200" w:after="80"/>
      </w:pPr>
      <w:r>
        <w:rPr>
          <w:rFonts w:ascii="Times New Roman" w:hAnsi="Times New Roman"/>
          <w:b/>
          <w:color w:val="333333"/>
          <w:sz w:val="23"/>
        </w:rPr>
        <w:t>3.3 AU DIC Evaluation Framework Subsystem</w:t>
      </w:r>
    </w:p>
    <w:p w14:paraId="4314E2C2">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14:paraId="76F50AF2">
      <w:pPr>
        <w:keepNext/>
        <w:spacing w:before="200" w:after="80"/>
      </w:pPr>
      <w:r>
        <w:rPr>
          <w:rFonts w:ascii="Times New Roman" w:hAnsi="Times New Roman"/>
          <w:b/>
          <w:color w:val="333333"/>
          <w:sz w:val="23"/>
        </w:rPr>
        <w:t>3.4 Six-Stage Semantic Canonical Normalization Layer</w:t>
      </w:r>
    </w:p>
    <w:p w14:paraId="479B243A">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14:paraId="7D1ED0B9">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1B0161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3E71BB66">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12284AB5">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40E40AA3">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56A7A763">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4C8BB04">
      <w:pPr>
        <w:keepNext/>
        <w:spacing w:before="200" w:after="80"/>
      </w:pPr>
      <w:r>
        <w:rPr>
          <w:rFonts w:ascii="Times New Roman" w:hAnsi="Times New Roman"/>
          <w:b/>
          <w:color w:val="333333"/>
          <w:sz w:val="23"/>
        </w:rPr>
        <w:t>3.5 Nine-Class Structured OCR Error Taxonomy</w:t>
      </w:r>
    </w:p>
    <w:p w14:paraId="1C3ACF07">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14:paraId="6AD90170">
      <w:pPr>
        <w:spacing w:before="0" w:after="0"/>
        <w:jc w:val="center"/>
      </w:pPr>
      <m:oMathPara>
        <m:oMath>
          <m:r>
            <m:rPr/>
            <w:rPr>
              <w:rFonts w:ascii="Cambria Math" w:hAnsi="Cambria Math"/>
            </w:rPr>
            <m:t>ErrorCategory∈{</m:t>
          </m:r>
          <m:r>
            <m:rPr/>
            <w:rPr>
              <w:rFonts w:ascii="Times New Roman" w:hAnsi="Times New Roman"/>
            </w:rPr>
            <m:t>OCR\_ERROR</m:t>
          </m:r>
          <m:r>
            <m:rPr/>
            <w:rPr>
              <w:rFonts w:ascii="Cambria Math" w:hAnsi="Cambria Math"/>
            </w:rPr>
            <m:t>,</m:t>
          </m:r>
          <m:r>
            <m:rPr/>
            <w:rPr>
              <w:rFonts w:ascii="Times New Roman" w:hAnsi="Times New Roman"/>
            </w:rPr>
            <m:t>FIELD\_MISSING</m:t>
          </m:r>
          <m:r>
            <m:rPr/>
            <w:rPr>
              <w:rFonts w:ascii="Cambria Math" w:hAnsi="Cambria Math"/>
            </w:rPr>
            <m:t>,</m:t>
          </m:r>
          <m:r>
            <m:rPr/>
            <w:rPr>
              <w:rFonts w:ascii="Times New Roman" w:hAnsi="Times New Roman"/>
            </w:rPr>
            <m:t>HALLUCINATION</m:t>
          </m:r>
          <m:r>
            <m:rPr/>
            <w:rPr>
              <w:rFonts w:ascii="Cambria Math" w:hAnsi="Cambria Math"/>
            </w:rPr>
            <m:t>,</m:t>
          </m:r>
          <m:r>
            <m:rPr/>
            <w:rPr>
              <w:rFonts w:ascii="Times New Roman" w:hAnsi="Times New Roman"/>
            </w:rPr>
            <m:t>FORMAT\_ERROR</m:t>
          </m:r>
          <m:r>
            <m:rPr/>
            <w:rPr>
              <w:rFonts w:ascii="Cambria Math" w:hAnsi="Cambria Math"/>
            </w:rPr>
            <m:t>,</m:t>
          </m:r>
          <m:r>
            <m:rPr/>
            <w:rPr>
              <w:rFonts w:ascii="Times New Roman" w:hAnsi="Times New Roman"/>
            </w:rPr>
            <m:t>NORMALIZATION\_ERROR</m:t>
          </m:r>
          <m:r>
            <m:rPr/>
            <w:rPr>
              <w:rFonts w:ascii="Cambria Math" w:hAnsi="Cambria Math"/>
            </w:rPr>
            <m:t>,</m:t>
          </m:r>
          <m:r>
            <m:rPr/>
            <w:rPr>
              <w:rFonts w:ascii="Times New Roman" w:hAnsi="Times New Roman"/>
            </w:rPr>
            <m:t>PARTIAL\_MATCH</m:t>
          </m:r>
          <m:r>
            <m:rPr/>
            <w:rPr>
              <w:rFonts w:ascii="Cambria Math" w:hAnsi="Cambria Math"/>
            </w:rPr>
            <m:t>,</m:t>
          </m:r>
          <m:r>
            <m:rPr/>
            <w:rPr>
              <w:rFonts w:ascii="Times New Roman" w:hAnsi="Times New Roman"/>
            </w:rPr>
            <m:t>LOW\_CONFIDENCE</m:t>
          </m:r>
          <m:r>
            <m:rPr/>
            <w:rPr>
              <w:rFonts w:ascii="Cambria Math" w:hAnsi="Cambria Math"/>
            </w:rPr>
            <m:t>,</m:t>
          </m:r>
          <m:r>
            <m:rPr/>
            <w:rPr>
              <w:rFonts w:ascii="Times New Roman" w:hAnsi="Times New Roman"/>
            </w:rPr>
            <m:t>CATEGORY\_ERROR</m:t>
          </m:r>
          <m:r>
            <m:rPr/>
            <w:rPr>
              <w:rFonts w:ascii="Cambria Math" w:hAnsi="Cambria Math"/>
            </w:rPr>
            <m:t>,</m:t>
          </m:r>
          <m:r>
            <m:rPr/>
            <w:rPr>
              <w:rFonts w:ascii="Times New Roman" w:hAnsi="Times New Roman"/>
            </w:rPr>
            <m:t>EXACT\_MATCH</m:t>
          </m:r>
          <m:r>
            <m:rPr/>
            <w:rPr>
              <w:rFonts w:ascii="Cambria Math" w:hAnsi="Cambria Math"/>
            </w:rPr>
            <m:t>}</m:t>
          </m:r>
        </m:oMath>
      </m:oMathPara>
    </w:p>
    <w:p w14:paraId="6248418A">
      <w:pPr>
        <w:keepNext/>
        <w:spacing w:before="160" w:after="40"/>
      </w:pPr>
      <w:r>
        <w:rPr>
          <w:rFonts w:ascii="Times New Roman" w:hAnsi="Times New Roman"/>
          <w:b/>
          <w:i/>
          <w:sz w:val="21"/>
        </w:rPr>
        <w:t>3.5.1 Scientific Definition and Justification of NORMALIZATION_ERROR</w:t>
      </w:r>
    </w:p>
    <w:p w14:paraId="34C902D4">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14:paraId="42B41281">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7D6E36D4">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5FBDA7B5">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2E98155E">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2A290FCA">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38E6330D">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71415C1">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3CA87184">
      <w:pPr>
        <w:keepNext/>
        <w:spacing w:before="160" w:after="40"/>
      </w:pPr>
      <w:r>
        <w:rPr>
          <w:rFonts w:ascii="Times New Roman" w:hAnsi="Times New Roman"/>
          <w:b/>
          <w:i/>
          <w:sz w:val="21"/>
        </w:rPr>
        <w:t>3.5.2 Canonical Comparison Workflow &amp; Non-Overlapping Taxonomy Boundaries</w:t>
      </w:r>
    </w:p>
    <w:p w14:paraId="5771DE27">
      <w:pPr>
        <w:spacing w:before="40" w:after="80" w:line="276" w:lineRule="auto"/>
      </w:pPr>
      <w:r>
        <w:rPr>
          <w:rFonts w:ascii="Times New Roman" w:hAnsi="Times New Roman"/>
          <w:sz w:val="20"/>
        </w:rPr>
        <w:t>To ensure taxonomic independence, each error class maintains a strict, non-overlapping responsibility:</w:t>
      </w:r>
    </w:p>
    <w:p w14:paraId="69287171">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49768E8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02CFDCEB">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45885AA2">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14:paraId="7A151AD7">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4C1577AE">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4D12435">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5CA4ADFD">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39E9110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504975C7">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578802CC">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2CBEDF5D">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0932DB3">
            <w:pPr>
              <w:spacing w:before="40" w:after="40"/>
              <w:jc w:val="center"/>
            </w:pPr>
            <w:r>
              <w:rPr>
                <w:rFonts w:ascii="Times New Roman" w:hAnsi="Times New Roman"/>
                <w:b/>
                <w:color w:val="FFFFFF"/>
                <w:sz w:val="19"/>
              </w:rPr>
              <w:t>Classification Result</w:t>
            </w:r>
          </w:p>
        </w:tc>
      </w:tr>
      <w:tr w14:paraId="34114F0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049CA73A">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6EC7695">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7C9480AD">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6BB613FB">
            <w:pPr>
              <w:spacing w:before="40" w:after="40"/>
              <w:jc w:val="center"/>
            </w:pPr>
            <w:r>
              <w:rPr>
                <w:rFonts w:ascii="Times New Roman" w:hAnsi="Times New Roman"/>
                <w:sz w:val="18"/>
              </w:rPr>
              <w:t>FORMAT_ERROR (Correct)</w:t>
            </w:r>
          </w:p>
        </w:tc>
      </w:tr>
      <w:tr w14:paraId="230086B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49C101E7">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0F491D6A">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4F11998">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613DD602">
            <w:pPr>
              <w:spacing w:before="40" w:after="40"/>
              <w:jc w:val="center"/>
            </w:pPr>
            <w:r>
              <w:rPr>
                <w:rFonts w:ascii="Times New Roman" w:hAnsi="Times New Roman"/>
                <w:sz w:val="18"/>
              </w:rPr>
              <w:t>FORMAT_ERROR (Correct)</w:t>
            </w:r>
          </w:p>
        </w:tc>
      </w:tr>
      <w:tr w14:paraId="457D135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36B76028">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886CA8C">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725481C1">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7C9DC074">
            <w:pPr>
              <w:spacing w:before="40" w:after="40"/>
              <w:jc w:val="center"/>
            </w:pPr>
            <w:r>
              <w:rPr>
                <w:rFonts w:ascii="Times New Roman" w:hAnsi="Times New Roman"/>
                <w:sz w:val="18"/>
              </w:rPr>
              <w:t>NORMALIZATION_ERROR</w:t>
            </w:r>
          </w:p>
        </w:tc>
      </w:tr>
      <w:tr w14:paraId="465E367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8ED0C4">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73850DB">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29067E13">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1FC61671">
            <w:pPr>
              <w:spacing w:before="40" w:after="40"/>
              <w:jc w:val="center"/>
            </w:pPr>
            <w:r>
              <w:rPr>
                <w:rFonts w:ascii="Times New Roman" w:hAnsi="Times New Roman"/>
                <w:sz w:val="18"/>
              </w:rPr>
              <w:t>NORMALIZATION_ERROR</w:t>
            </w:r>
          </w:p>
        </w:tc>
      </w:tr>
    </w:tbl>
    <w:p w14:paraId="2936270A">
      <w:pPr>
        <w:spacing w:after="120"/>
      </w:pPr>
    </w:p>
    <w:p w14:paraId="692560C6">
      <w:pPr>
        <w:spacing w:before="40" w:after="80" w:line="276" w:lineRule="auto"/>
      </w:pPr>
      <w:r>
        <w:rPr>
          <w:rFonts w:ascii="Times New Roman" w:hAnsi="Times New Roman"/>
          <w:sz w:val="20"/>
        </w:rPr>
        <w:t>---</w:t>
      </w:r>
    </w:p>
    <w:p w14:paraId="78F5B8FA">
      <w:pPr>
        <w:keepNext/>
        <w:spacing w:before="280" w:after="120"/>
      </w:pPr>
      <w:r>
        <w:rPr>
          <w:rFonts w:ascii="Times New Roman" w:hAnsi="Times New Roman"/>
          <w:b/>
          <w:color w:val="003366"/>
          <w:sz w:val="26"/>
        </w:rPr>
        <w:t>4. Experimental Setup</w:t>
      </w:r>
    </w:p>
    <w:p w14:paraId="78DD54C7">
      <w:pPr>
        <w:keepNext/>
        <w:spacing w:before="200" w:after="80"/>
      </w:pPr>
      <w:r>
        <w:rPr>
          <w:rFonts w:ascii="Times New Roman" w:hAnsi="Times New Roman"/>
          <w:b/>
          <w:color w:val="333333"/>
          <w:sz w:val="23"/>
        </w:rPr>
        <w:t>4.1 Dataset Composition (`AU_DIC_Benchmark_v1.0`)</w:t>
      </w:r>
    </w:p>
    <w:p w14:paraId="6DE45B17">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14:paraId="58D006C0">
      <w:pPr>
        <w:keepNext/>
        <w:spacing w:before="200" w:after="80"/>
      </w:pPr>
      <w:r>
        <w:rPr>
          <w:rFonts w:ascii="Times New Roman" w:hAnsi="Times New Roman"/>
          <w:b/>
          <w:color w:val="333333"/>
          <w:sz w:val="23"/>
        </w:rPr>
        <w:t>4.2 Evaluation Protocol</w:t>
      </w:r>
    </w:p>
    <w:p w14:paraId="35160C46">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14:paraId="12B9B0F1">
      <w:pPr>
        <w:keepNext/>
        <w:spacing w:before="200" w:after="80"/>
      </w:pPr>
      <w:r>
        <w:rPr>
          <w:rFonts w:ascii="Times New Roman" w:hAnsi="Times New Roman"/>
          <w:b/>
          <w:color w:val="333333"/>
          <w:sz w:val="23"/>
        </w:rPr>
        <w:t>4.3 Evaluation Metrics</w:t>
      </w:r>
    </w:p>
    <w:p w14:paraId="47CD66EB">
      <w:pPr>
        <w:spacing w:before="40" w:after="80" w:line="276" w:lineRule="auto"/>
      </w:pPr>
      <w:r>
        <w:rPr>
          <w:rFonts w:ascii="Times New Roman" w:hAnsi="Times New Roman"/>
          <w:sz w:val="20"/>
        </w:rPr>
        <w:t>The computed quantitative metrics are defined as follows:</w:t>
      </w:r>
    </w:p>
    <w:p w14:paraId="533B1349">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m:oMath>
        <m:sSub>
          <m:sSubPr/>
          <m:e>
            <m:acc>
              <m:accPr/>
              <m:e>
                <m:r>
                  <m:rPr/>
                  <w:rPr>
                    <w:rFonts w:ascii="Cambria Math" w:hAnsi="Cambria Math"/>
                  </w:rPr>
                  <m:t>C</m:t>
                </m:r>
              </m:e>
            </m:acc>
          </m:e>
          <m:sub>
            <m:r>
              <m:rPr/>
              <w:rPr>
                <w:rFonts w:ascii="Cambria Math" w:hAnsi="Cambria Math"/>
              </w:rPr>
              <m:t>i</m:t>
            </m:r>
          </m:sub>
        </m:sSub>
      </m:oMath>
      <w:r>
        <w:rPr>
          <w:rFonts w:ascii="Times New Roman" w:hAnsi="Times New Roman"/>
          <w:sz w:val="20"/>
        </w:rPr>
        <w:t>) matches the ground truth category (</w:t>
      </w:r>
      <m:oMath>
        <m:sSub>
          <m:sSubPr/>
          <m:e>
            <m:r>
              <m:rPr/>
              <w:rPr>
                <w:rFonts w:ascii="Cambria Math" w:hAnsi="Cambria Math"/>
              </w:rPr>
              <m:t>C</m:t>
            </m:r>
          </m:e>
          <m:sub>
            <m:r>
              <m:rPr/>
              <w:rPr>
                <w:rFonts w:ascii="Cambria Math" w:hAnsi="Cambria Math"/>
              </w:rPr>
              <m:t>i</m:t>
            </m:r>
          </m:sub>
        </m:sSub>
      </m:oMath>
      <w:r>
        <w:rPr>
          <w:rFonts w:ascii="Times New Roman" w:hAnsi="Times New Roman"/>
          <w:sz w:val="20"/>
        </w:rPr>
        <w:t>):</w:t>
      </w:r>
    </w:p>
    <w:p w14:paraId="755567E2">
      <w:pPr>
        <w:spacing w:before="0" w:after="0"/>
        <w:jc w:val="center"/>
      </w:pPr>
      <m:oMathPara>
        <m:oMath>
          <m:r>
            <m:rPr/>
            <w:rPr>
              <w:rFonts w:ascii="Cambria Math" w:hAnsi="Cambria Math"/>
            </w:rPr>
            <m:t>CategoryAccuracy=</m:t>
          </m:r>
          <m:f>
            <m:fPr/>
            <m:num>
              <m:nary>
                <m:naryPr>
                  <m:chr m:val="∑"/>
                  <m:limLoc m:val="undOvr"/>
                </m:naryPr>
                <m:sub>
                  <m:r>
                    <m:rPr/>
                    <w:rPr>
                      <w:rFonts w:ascii="Cambria Math" w:hAnsi="Cambria Math"/>
                    </w:rPr>
                    <m:t>i=1</m:t>
                  </m:r>
                </m:sub>
                <m:sup>
                  <m:r>
                    <m:rPr/>
                    <w:rPr>
                      <w:rFonts w:ascii="Cambria Math" w:hAnsi="Cambria Math"/>
                    </w:rPr>
                    <m:t>N</m:t>
                  </m:r>
                </m:sup>
                <m:e/>
              </m:nary>
              <m:r>
                <m:rPr>
                  <m:scr m:val="double-struck"/>
                </m:rPr>
                <w:rPr>
                  <w:rFonts w:ascii="Times New Roman" w:hAnsi="Times New Roman"/>
                </w:rPr>
                <m:t>1</m:t>
              </m:r>
              <m:r>
                <m:rPr/>
                <w:rPr>
                  <w:rFonts w:ascii="Cambria Math" w:hAnsi="Cambria Math"/>
                </w:rPr>
                <m:t>(</m:t>
              </m:r>
              <m:sSub>
                <m:sSubPr/>
                <m:e>
                  <m:acc>
                    <m:accPr/>
                    <m:e>
                      <m:r>
                        <m:rPr/>
                        <w:rPr>
                          <w:rFonts w:ascii="Cambria Math" w:hAnsi="Cambria Math"/>
                        </w:rPr>
                        <m:t>C</m:t>
                      </m:r>
                    </m:e>
                  </m:acc>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num>
            <m:den>
              <m:r>
                <m:rPr/>
                <w:rPr>
                  <w:rFonts w:ascii="Cambria Math" w:hAnsi="Cambria Math"/>
                </w:rPr>
                <m:t>N</m:t>
              </m:r>
            </m:den>
          </m:f>
        </m:oMath>
      </m:oMathPara>
    </w:p>
    <w:p w14:paraId="1F82BE16">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1D6786A0">
      <w:pPr>
        <w:spacing w:before="20" w:after="40"/>
        <w:ind w:left="360"/>
      </w:pPr>
      <w:r>
        <w:rPr>
          <w:rFonts w:ascii="Times New Roman" w:hAnsi="Times New Roman"/>
          <w:b/>
          <w:sz w:val="20"/>
        </w:rPr>
        <w:t>2. Field Extraction Precision (</w:t>
      </w:r>
      <m:oMath>
        <m:r>
          <m:rP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m:rP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sSubPr/>
          <m:e>
            <m:r>
              <m:rPr/>
              <w:rPr>
                <w:rFonts w:ascii="Cambria Math" w:hAnsi="Cambria Math"/>
              </w:rPr>
              <m:t>F</m:t>
            </m:r>
          </m:e>
          <m:sub>
            <m:r>
              <m:rP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14:paraId="09B0AB8E">
      <w:pPr>
        <w:spacing w:before="0" w:after="0"/>
        <w:jc w:val="center"/>
      </w:pPr>
      <m:oMathPara>
        <m:oMath>
          <m:r>
            <m:rPr/>
            <w:rPr>
              <w:rFonts w:ascii="Cambria Math" w:hAnsi="Cambria Math"/>
            </w:rPr>
            <m:t>P=</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Positive Fields</m:t>
              </m:r>
            </m:den>
          </m:f>
          <m:r>
            <m:rPr/>
            <w:rPr>
              <w:rFonts w:ascii="Cambria Math" w:hAnsi="Cambria Math"/>
            </w:rPr>
            <m:t>,R=</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Negative Fields</m:t>
              </m:r>
            </m:den>
          </m:f>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=2·</m:t>
          </m:r>
          <m:f>
            <m:fPr/>
            <m:num>
              <m:r>
                <m:rPr/>
                <w:rPr>
                  <w:rFonts w:ascii="Cambria Math" w:hAnsi="Cambria Math"/>
                </w:rPr>
                <m:t>P·R</m:t>
              </m:r>
            </m:num>
            <m:den>
              <m:r>
                <m:rPr/>
                <w:rPr>
                  <w:rFonts w:ascii="Cambria Math" w:hAnsi="Cambria Math"/>
                </w:rPr>
                <m:t>P+R</m:t>
              </m:r>
            </m:den>
          </m:f>
        </m:oMath>
      </m:oMathPara>
    </w:p>
    <w:p w14:paraId="4E6A35CF">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sSubPr/>
          <m:e>
            <m:r>
              <m:rPr/>
              <w:rPr>
                <w:rFonts w:ascii="Cambria Math" w:hAnsi="Cambria Math"/>
              </w:rPr>
              <m:t>L</m:t>
            </m:r>
          </m:e>
          <m:sub>
            <m:r>
              <m:rPr/>
              <w:rPr>
                <w:rFonts w:ascii="Times New Roman" w:hAnsi="Times New Roman"/>
              </w:rPr>
              <m:t>GT</m:t>
            </m:r>
          </m:sub>
        </m:sSub>
      </m:oMath>
      <w:r>
        <w:rPr>
          <w:rFonts w:ascii="Times New Roman" w:hAnsi="Times New Roman"/>
          <w:sz w:val="20"/>
        </w:rPr>
        <w:t>):</w:t>
      </w:r>
    </w:p>
    <w:p w14:paraId="5B3C25A1">
      <w:pPr>
        <w:spacing w:before="0" w:after="0"/>
        <w:jc w:val="center"/>
      </w:pPr>
      <m:oMathPara>
        <m:oMath>
          <m:r>
            <m:rPr/>
            <w:rPr>
              <w:rFonts w:ascii="Times New Roman" w:hAnsi="Times New Roman"/>
            </w:rPr>
            <m:t>CER</m:t>
          </m:r>
          <m:r>
            <m:rPr/>
            <w:rPr>
              <w:rFonts w:ascii="Cambria Math" w:hAnsi="Cambria Math"/>
            </w:rPr>
            <m:t>=</m:t>
          </m:r>
          <m:f>
            <m:fPr/>
            <m:num>
              <m:sSub>
                <m:sSubPr/>
                <m:e>
                  <m:r>
                    <m:rPr/>
                    <w:rPr>
                      <w:rFonts w:ascii="Cambria Math" w:hAnsi="Cambria Math"/>
                    </w:rPr>
                    <m:t>S</m:t>
                  </m:r>
                </m:e>
                <m:sub>
                  <m:r>
                    <m:rPr/>
                    <w:rPr>
                      <w:rFonts w:ascii="Times New Roman" w:hAnsi="Times New Roman"/>
                    </w:rPr>
                    <m:t>char</m:t>
                  </m:r>
                </m:sub>
              </m:sSub>
              <m:r>
                <m:rPr/>
                <w:rPr>
                  <w:rFonts w:ascii="Cambria Math" w:hAnsi="Cambria Math"/>
                </w:rPr>
                <m:t>+</m:t>
              </m:r>
              <m:sSub>
                <m:sSubPr/>
                <m:e>
                  <m:r>
                    <m:rPr/>
                    <w:rPr>
                      <w:rFonts w:ascii="Cambria Math" w:hAnsi="Cambria Math"/>
                    </w:rPr>
                    <m:t>D</m:t>
                  </m:r>
                </m:e>
                <m:sub>
                  <m:r>
                    <m:rPr/>
                    <w:rPr>
                      <w:rFonts w:ascii="Times New Roman" w:hAnsi="Times New Roman"/>
                    </w:rPr>
                    <m:t>char</m:t>
                  </m:r>
                </m:sub>
              </m:sSub>
              <m:r>
                <m:rPr/>
                <w:rPr>
                  <w:rFonts w:ascii="Cambria Math" w:hAnsi="Cambria Math"/>
                </w:rPr>
                <m:t>+</m:t>
              </m:r>
              <m:sSub>
                <m:sSubPr/>
                <m:e>
                  <m:r>
                    <m:rPr/>
                    <w:rPr>
                      <w:rFonts w:ascii="Cambria Math" w:hAnsi="Cambria Math"/>
                    </w:rPr>
                    <m:t>I</m:t>
                  </m:r>
                </m:e>
                <m:sub>
                  <m:r>
                    <m:rPr/>
                    <w:rPr>
                      <w:rFonts w:ascii="Times New Roman" w:hAnsi="Times New Roman"/>
                    </w:rPr>
                    <m:t>char</m:t>
                  </m:r>
                </m:sub>
              </m:sSub>
            </m:num>
            <m:den>
              <m:sSub>
                <m:sSubPr/>
                <m:e>
                  <m:r>
                    <m:rPr/>
                    <w:rPr>
                      <w:rFonts w:ascii="Cambria Math" w:hAnsi="Cambria Math"/>
                    </w:rPr>
                    <m:t>L</m:t>
                  </m:r>
                </m:e>
                <m:sub>
                  <m:r>
                    <m:rPr/>
                    <w:rPr>
                      <w:rFonts w:ascii="Times New Roman" w:hAnsi="Times New Roman"/>
                    </w:rPr>
                    <m:t>GT</m:t>
                  </m:r>
                </m:sub>
              </m:sSub>
            </m:den>
          </m:f>
        </m:oMath>
      </m:oMathPara>
    </w:p>
    <w:p w14:paraId="1E691186">
      <w:pPr>
        <w:spacing w:before="20" w:after="40"/>
        <w:ind w:left="360"/>
      </w:pPr>
      <w:r>
        <w:rPr>
          <w:rFonts w:ascii="Times New Roman" w:hAnsi="Times New Roman"/>
          <w:b/>
          <w:sz w:val="20"/>
        </w:rPr>
        <w:t>4. Word Error Rate (WER)</w:t>
      </w:r>
      <w:r>
        <w:rPr>
          <w:rFonts w:ascii="Times New Roman" w:hAnsi="Times New Roman"/>
          <w:sz w:val="20"/>
        </w:rPr>
        <w:t>: Tokenized word-level edit distance between predicted field strings and ground truth field strings, normalized by total ground truth word count (</w:t>
      </w:r>
      <m:oMath>
        <m:sSub>
          <m:sSubPr/>
          <m:e>
            <m:r>
              <m:rPr/>
              <w:rPr>
                <w:rFonts w:ascii="Cambria Math" w:hAnsi="Cambria Math"/>
              </w:rPr>
              <m:t>W</m:t>
            </m:r>
          </m:e>
          <m:sub>
            <m:r>
              <m:rPr/>
              <w:rPr>
                <w:rFonts w:ascii="Times New Roman" w:hAnsi="Times New Roman"/>
              </w:rPr>
              <m:t>GT</m:t>
            </m:r>
          </m:sub>
        </m:sSub>
      </m:oMath>
      <w:r>
        <w:rPr>
          <w:rFonts w:ascii="Times New Roman" w:hAnsi="Times New Roman"/>
          <w:sz w:val="20"/>
        </w:rPr>
        <w:t>):</w:t>
      </w:r>
    </w:p>
    <w:p w14:paraId="101F06A5">
      <w:pPr>
        <w:spacing w:before="0" w:after="0"/>
        <w:jc w:val="center"/>
      </w:pPr>
      <m:oMathPara>
        <m:oMath>
          <m:r>
            <m:rPr/>
            <w:rPr>
              <w:rFonts w:ascii="Times New Roman" w:hAnsi="Times New Roman"/>
            </w:rPr>
            <m:t>WER</m:t>
          </m:r>
          <m:r>
            <m:rPr/>
            <w:rPr>
              <w:rFonts w:ascii="Cambria Math" w:hAnsi="Cambria Math"/>
            </w:rPr>
            <m:t>=</m:t>
          </m:r>
          <m:f>
            <m:fPr/>
            <m:num>
              <m:sSub>
                <m:sSubPr/>
                <m:e>
                  <m:r>
                    <m:rPr/>
                    <w:rPr>
                      <w:rFonts w:ascii="Cambria Math" w:hAnsi="Cambria Math"/>
                    </w:rPr>
                    <m:t>S</m:t>
                  </m:r>
                </m:e>
                <m:sub>
                  <m:r>
                    <m:rPr/>
                    <w:rPr>
                      <w:rFonts w:ascii="Times New Roman" w:hAnsi="Times New Roman"/>
                    </w:rPr>
                    <m:t>word</m:t>
                  </m:r>
                </m:sub>
              </m:sSub>
              <m:r>
                <m:rPr/>
                <w:rPr>
                  <w:rFonts w:ascii="Cambria Math" w:hAnsi="Cambria Math"/>
                </w:rPr>
                <m:t>+</m:t>
              </m:r>
              <m:sSub>
                <m:sSubPr/>
                <m:e>
                  <m:r>
                    <m:rPr/>
                    <w:rPr>
                      <w:rFonts w:ascii="Cambria Math" w:hAnsi="Cambria Math"/>
                    </w:rPr>
                    <m:t>D</m:t>
                  </m:r>
                </m:e>
                <m:sub>
                  <m:r>
                    <m:rPr/>
                    <w:rPr>
                      <w:rFonts w:ascii="Times New Roman" w:hAnsi="Times New Roman"/>
                    </w:rPr>
                    <m:t>word</m:t>
                  </m:r>
                </m:sub>
              </m:sSub>
              <m:r>
                <m:rPr/>
                <w:rPr>
                  <w:rFonts w:ascii="Cambria Math" w:hAnsi="Cambria Math"/>
                </w:rPr>
                <m:t>+</m:t>
              </m:r>
              <m:sSub>
                <m:sSubPr/>
                <m:e>
                  <m:r>
                    <m:rPr/>
                    <w:rPr>
                      <w:rFonts w:ascii="Cambria Math" w:hAnsi="Cambria Math"/>
                    </w:rPr>
                    <m:t>I</m:t>
                  </m:r>
                </m:e>
                <m:sub>
                  <m:r>
                    <m:rPr/>
                    <w:rPr>
                      <w:rFonts w:ascii="Times New Roman" w:hAnsi="Times New Roman"/>
                    </w:rPr>
                    <m:t>word</m:t>
                  </m:r>
                </m:sub>
              </m:sSub>
            </m:num>
            <m:den>
              <m:sSub>
                <m:sSubPr/>
                <m:e>
                  <m:r>
                    <m:rPr/>
                    <w:rPr>
                      <w:rFonts w:ascii="Cambria Math" w:hAnsi="Cambria Math"/>
                    </w:rPr>
                    <m:t>W</m:t>
                  </m:r>
                </m:e>
                <m:sub>
                  <m:r>
                    <m:rPr/>
                    <w:rPr>
                      <w:rFonts w:ascii="Times New Roman" w:hAnsi="Times New Roman"/>
                    </w:rPr>
                    <m:t>GT</m:t>
                  </m:r>
                </m:sub>
              </m:sSub>
            </m:den>
          </m:f>
        </m:oMath>
      </m:oMathPara>
    </w:p>
    <w:p w14:paraId="6646CD4F">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77DD1834">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m:oMath>
        <m:r>
          <m:rPr/>
          <w:rPr>
            <w:rFonts w:ascii="Times New Roman" w:hAnsi="Times New Roman"/>
          </w:rPr>
          <m:t>ms/sample</m:t>
        </m:r>
      </m:oMath>
      <w:r>
        <w:rPr>
          <w:rFonts w:ascii="Times New Roman" w:hAnsi="Times New Roman"/>
          <w:sz w:val="20"/>
        </w:rPr>
        <w:t>) and framework processing throughput (</w:t>
      </w:r>
      <m:oMath>
        <m:r>
          <m:rPr/>
          <w:rPr>
            <w:rFonts w:ascii="Times New Roman" w:hAnsi="Times New Roman"/>
          </w:rPr>
          <m:t>samples/sec</m:t>
        </m:r>
      </m:oMath>
      <w:r>
        <w:rPr>
          <w:rFonts w:ascii="Times New Roman" w:hAnsi="Times New Roman"/>
          <w:sz w:val="20"/>
        </w:rPr>
        <w:t>).</w:t>
      </w:r>
    </w:p>
    <w:p w14:paraId="06CC2E5D">
      <w:pPr>
        <w:spacing w:before="40" w:after="80" w:line="276" w:lineRule="auto"/>
      </w:pPr>
      <w:r>
        <w:rPr>
          <w:rFonts w:ascii="Times New Roman" w:hAnsi="Times New Roman"/>
          <w:sz w:val="20"/>
        </w:rPr>
        <w:t>---</w:t>
      </w:r>
    </w:p>
    <w:p w14:paraId="3FE1A9D0">
      <w:pPr>
        <w:keepNext/>
        <w:spacing w:before="280" w:after="120"/>
      </w:pPr>
      <w:r>
        <w:rPr>
          <w:rFonts w:ascii="Times New Roman" w:hAnsi="Times New Roman"/>
          <w:b/>
          <w:color w:val="003366"/>
          <w:sz w:val="26"/>
        </w:rPr>
        <w:t>5. Results &amp; Empirical Validation</w:t>
      </w:r>
    </w:p>
    <w:p w14:paraId="2874540B">
      <w:pPr>
        <w:keepNext/>
        <w:spacing w:before="200" w:after="80"/>
      </w:pPr>
      <w:r>
        <w:rPr>
          <w:rFonts w:ascii="Times New Roman" w:hAnsi="Times New Roman"/>
          <w:b/>
          <w:color w:val="333333"/>
          <w:sz w:val="23"/>
        </w:rPr>
        <w:t>5.1 Distinction Between Framework Validation, Benchmark Validation, and Model Performance</w:t>
      </w:r>
    </w:p>
    <w:p w14:paraId="0FE3D1B6">
      <w:pPr>
        <w:spacing w:before="40" w:after="80" w:line="276" w:lineRule="auto"/>
      </w:pPr>
      <w:r>
        <w:rPr>
          <w:rFonts w:ascii="Times New Roman" w:hAnsi="Times New Roman"/>
          <w:sz w:val="20"/>
        </w:rPr>
        <w:t>To ensure complete scientific integrity, we explicitly distinguish between three evaluation dimensions:</w:t>
      </w:r>
    </w:p>
    <w:p w14:paraId="69BD818C">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14:paraId="6F89AD81">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02340AFE">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446470BA">
      <w:pPr>
        <w:keepNext/>
        <w:spacing w:before="200" w:after="80"/>
      </w:pPr>
      <w:r>
        <w:rPr>
          <w:rFonts w:ascii="Times New Roman" w:hAnsi="Times New Roman"/>
          <w:b/>
          <w:color w:val="333333"/>
          <w:sz w:val="23"/>
        </w:rPr>
        <w:t>5.2 Framework Execution &amp; System Verification Metrics</w:t>
      </w:r>
    </w:p>
    <w:p w14:paraId="4BDB433A">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63008097">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1C53822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5FFB4B1">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357B6440">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2E5812B1">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38457F55">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2F57DCB6">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05DD6670">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202595B5">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7E4CFE2C">
            <w:pPr>
              <w:spacing w:before="40" w:after="40"/>
              <w:jc w:val="center"/>
            </w:pPr>
            <w:r>
              <w:rPr>
                <w:rFonts w:ascii="Times New Roman" w:hAnsi="Times New Roman"/>
                <w:b/>
                <w:color w:val="FFFFFF"/>
                <w:sz w:val="19"/>
              </w:rPr>
              <w:t>Mean WER</w:t>
            </w:r>
          </w:p>
        </w:tc>
      </w:tr>
      <w:tr w14:paraId="0122411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BF8A550">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261E370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79E7906D">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92CFFDF">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2581F4AB">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D04C6F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E70A6E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1CFDF6E5">
            <w:pPr>
              <w:spacing w:before="40" w:after="40"/>
              <w:jc w:val="center"/>
            </w:pPr>
            <w:r>
              <w:rPr>
                <w:rFonts w:ascii="Times New Roman" w:hAnsi="Times New Roman"/>
                <w:sz w:val="18"/>
              </w:rPr>
              <w:t>0.00%*</w:t>
            </w:r>
          </w:p>
        </w:tc>
      </w:tr>
      <w:tr w14:paraId="7CF8D2A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101F32A">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25B109D5">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7343E3E7">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42F461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6ADD1C8B">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499AFEC">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9257D8D">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09FF9D12">
            <w:pPr>
              <w:spacing w:before="40" w:after="40"/>
              <w:jc w:val="center"/>
            </w:pPr>
            <w:r>
              <w:rPr>
                <w:rFonts w:ascii="Times New Roman" w:hAnsi="Times New Roman"/>
                <w:sz w:val="18"/>
              </w:rPr>
              <w:t>0.00%*</w:t>
            </w:r>
          </w:p>
        </w:tc>
      </w:tr>
      <w:tr w14:paraId="51FF777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0B52C84">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02D42EF6">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5C7119CF">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0B4F96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6D094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162BC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EFC050D">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2E53DE7B">
            <w:pPr>
              <w:spacing w:before="40" w:after="40"/>
              <w:jc w:val="center"/>
            </w:pPr>
            <w:r>
              <w:rPr>
                <w:rFonts w:ascii="Times New Roman" w:hAnsi="Times New Roman"/>
                <w:sz w:val="18"/>
              </w:rPr>
              <w:t>0.00%*</w:t>
            </w:r>
          </w:p>
        </w:tc>
      </w:tr>
      <w:tr w14:paraId="5FCFFB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4CF88BCF">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714DB4AA">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F110B9D">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7A8FBED">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8ED18A7">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49999B91">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4DAFDB66">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2300192A">
            <w:pPr>
              <w:spacing w:before="40" w:after="40"/>
              <w:jc w:val="center"/>
            </w:pPr>
            <w:r>
              <w:rPr>
                <w:rFonts w:ascii="Times New Roman" w:hAnsi="Times New Roman"/>
                <w:sz w:val="18"/>
              </w:rPr>
              <w:t>0.00%*</w:t>
            </w:r>
          </w:p>
        </w:tc>
      </w:tr>
      <w:tr w14:paraId="75252EB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44B162E">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FF9AC35">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711CB0E1">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16C33158">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789C72E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1FF881CA">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1D521CA8">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21FC6822">
            <w:pPr>
              <w:spacing w:before="40" w:after="40"/>
              <w:jc w:val="center"/>
            </w:pPr>
            <w:r>
              <w:rPr>
                <w:rFonts w:ascii="Times New Roman" w:hAnsi="Times New Roman"/>
                <w:b/>
                <w:sz w:val="18"/>
              </w:rPr>
              <w:t>0.00%</w:t>
            </w:r>
          </w:p>
        </w:tc>
      </w:tr>
    </w:tbl>
    <w:p w14:paraId="23B29FDF">
      <w:pPr>
        <w:spacing w:after="120"/>
      </w:pPr>
    </w:p>
    <w:p w14:paraId="24FA0CEF">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0C52060">
      <w:pPr>
        <w:keepNext/>
        <w:spacing w:before="200" w:after="80"/>
      </w:pPr>
      <w:r>
        <w:rPr>
          <w:rFonts w:ascii="Times New Roman" w:hAnsi="Times New Roman"/>
          <w:b/>
          <w:color w:val="333333"/>
          <w:sz w:val="23"/>
        </w:rPr>
        <w:t>5.3 System Throughput &amp; Execution Latency</w:t>
      </w:r>
    </w:p>
    <w:p w14:paraId="6A1F8E11">
      <w:pPr>
        <w:pStyle w:val="23"/>
        <w:spacing w:before="20" w:after="40"/>
      </w:pPr>
      <w:r>
        <w:rPr>
          <w:rFonts w:ascii="Times New Roman" w:hAnsi="Times New Roman"/>
          <w:b/>
          <w:sz w:val="20"/>
        </w:rPr>
        <w:t>Total Samples Evaluated</w:t>
      </w:r>
      <w:r>
        <w:rPr>
          <w:rFonts w:ascii="Times New Roman" w:hAnsi="Times New Roman"/>
          <w:sz w:val="20"/>
        </w:rPr>
        <w:t>: 360</w:t>
      </w:r>
    </w:p>
    <w:p w14:paraId="67FB5591">
      <w:pPr>
        <w:pStyle w:val="23"/>
        <w:spacing w:before="20" w:after="40"/>
      </w:pPr>
      <w:r>
        <w:rPr>
          <w:rFonts w:ascii="Times New Roman" w:hAnsi="Times New Roman"/>
          <w:b/>
          <w:sz w:val="20"/>
        </w:rPr>
        <w:t>Successful / Failed Ratio</w:t>
      </w:r>
      <w:r>
        <w:rPr>
          <w:rFonts w:ascii="Times New Roman" w:hAnsi="Times New Roman"/>
          <w:sz w:val="20"/>
        </w:rPr>
        <w:t>: 360 / 0</w:t>
      </w:r>
    </w:p>
    <w:p w14:paraId="740D8FD5">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7D3CF827">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71DEDAE7">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5761A955">
      <w:pPr>
        <w:keepNext/>
        <w:spacing w:before="200" w:after="80"/>
      </w:pPr>
      <w:r>
        <w:rPr>
          <w:rFonts w:ascii="Times New Roman" w:hAnsi="Times New Roman"/>
          <w:b/>
          <w:color w:val="333333"/>
          <w:sz w:val="23"/>
        </w:rPr>
        <w:t>5.4 Empirical Live Neural Model Evaluation Results</w:t>
      </w:r>
    </w:p>
    <w:p w14:paraId="3C06E67B">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7B36A826">
      <w:pPr>
        <w:keepNext/>
        <w:spacing w:before="160" w:after="40"/>
      </w:pPr>
      <w:r>
        <w:rPr>
          <w:rFonts w:ascii="Times New Roman" w:hAnsi="Times New Roman"/>
          <w:b/>
          <w:i/>
          <w:sz w:val="21"/>
        </w:rPr>
        <w:t>5.4.1 Inference Pipeline Disambiguation (Option B)</w:t>
      </w:r>
    </w:p>
    <w:p w14:paraId="22FB5AFE">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03F32357">
      <w:pPr>
        <w:spacing w:before="160" w:after="80"/>
        <w:jc w:val="center"/>
      </w:pPr>
      <w:r>
        <w:drawing>
          <wp:inline distT="0" distB="0" distL="114300" distR="114300">
            <wp:extent cx="5943600" cy="2806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757B7835">
      <w:pPr>
        <w:spacing w:after="160"/>
        <w:jc w:val="center"/>
      </w:pPr>
      <w:r>
        <w:rPr>
          <w:rFonts w:ascii="Times New Roman" w:hAnsi="Times New Roman"/>
          <w:b/>
          <w:color w:val="003366"/>
          <w:sz w:val="19"/>
        </w:rPr>
        <w:t>Fig. 3. Option B Zero-Shot Text-Prompted Neural LLM Evaluation Pipeline Architecture.</w:t>
      </w:r>
    </w:p>
    <w:p w14:paraId="52645162">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36E5BD69">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8192B4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32B3868C">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6FA06D52">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2BF70C4F">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45067459">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4528F7A1">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6C1922C">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5AC6E2DB">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61D1F210">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080B95C4">
            <w:pPr>
              <w:spacing w:before="40" w:after="40"/>
              <w:jc w:val="center"/>
            </w:pPr>
            <w:r>
              <w:rPr>
                <w:rFonts w:ascii="Times New Roman" w:hAnsi="Times New Roman"/>
                <w:b/>
                <w:color w:val="FFFFFF"/>
                <w:sz w:val="19"/>
              </w:rPr>
              <w:t>Joint Record EM</w:t>
            </w:r>
          </w:p>
        </w:tc>
      </w:tr>
      <w:tr w14:paraId="5D71C2B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26550FA8">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37ACC717">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3060692E">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35A4D82B">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6CCC407D">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255589C3">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BB7D045">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5E8A7F44">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D0FA47D">
            <w:pPr>
              <w:spacing w:before="40" w:after="40"/>
              <w:jc w:val="center"/>
            </w:pPr>
            <w:r>
              <w:rPr>
                <w:rFonts w:ascii="Times New Roman" w:hAnsi="Times New Roman"/>
                <w:sz w:val="18"/>
              </w:rPr>
              <w:t>0.00%</w:t>
            </w:r>
          </w:p>
        </w:tc>
      </w:tr>
      <w:tr w14:paraId="46860EE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1679C6B7">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AC872E7">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65E6ACEF">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6A5DCFF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7C513AE3">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300A6C06">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201EDBD">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3510EEB6">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2D22880B">
            <w:pPr>
              <w:spacing w:before="40" w:after="40"/>
              <w:jc w:val="center"/>
            </w:pPr>
            <w:r>
              <w:rPr>
                <w:rFonts w:ascii="Times New Roman" w:hAnsi="Times New Roman"/>
                <w:sz w:val="18"/>
              </w:rPr>
              <w:t>0.00%</w:t>
            </w:r>
          </w:p>
        </w:tc>
      </w:tr>
      <w:tr w14:paraId="703C0BE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2DF1161">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36495158">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FF0914F">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0046B4C3">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23BACC0D">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0620D10A">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66A494E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08B78A61">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55C016AE">
            <w:pPr>
              <w:spacing w:before="40" w:after="40"/>
              <w:jc w:val="center"/>
            </w:pPr>
            <w:r>
              <w:rPr>
                <w:rFonts w:ascii="Times New Roman" w:hAnsi="Times New Roman"/>
                <w:sz w:val="18"/>
              </w:rPr>
              <w:t>0.00%</w:t>
            </w:r>
          </w:p>
        </w:tc>
      </w:tr>
      <w:tr w14:paraId="5596FC1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5022EA08">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0C8D0FE4">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9D22C02">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5729690C">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2994284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2B84985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333F016">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C9A20D0">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325239A">
            <w:pPr>
              <w:spacing w:before="40" w:after="40"/>
              <w:jc w:val="center"/>
            </w:pPr>
            <w:r>
              <w:rPr>
                <w:rFonts w:ascii="Times New Roman" w:hAnsi="Times New Roman"/>
                <w:sz w:val="18"/>
              </w:rPr>
              <w:t>0.00%</w:t>
            </w:r>
          </w:p>
        </w:tc>
      </w:tr>
      <w:tr w14:paraId="35A3D4D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470C0BB1">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61A316AB">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3D1E2D03">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74DB15EE">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580AF4EC">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2019A1E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0C6BE114">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66584EEC">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0CC3122A">
            <w:pPr>
              <w:spacing w:before="40" w:after="40"/>
              <w:jc w:val="center"/>
            </w:pPr>
            <w:r>
              <w:rPr>
                <w:rFonts w:ascii="Times New Roman" w:hAnsi="Times New Roman"/>
                <w:b/>
                <w:sz w:val="18"/>
              </w:rPr>
              <w:t>0.00%</w:t>
            </w:r>
          </w:p>
        </w:tc>
      </w:tr>
    </w:tbl>
    <w:p w14:paraId="245880F1">
      <w:pPr>
        <w:spacing w:after="120"/>
      </w:pPr>
    </w:p>
    <w:p w14:paraId="258E003D">
      <w:pPr>
        <w:keepNext/>
        <w:spacing w:before="160" w:after="40"/>
      </w:pPr>
      <w:r>
        <w:rPr>
          <w:rFonts w:ascii="Times New Roman" w:hAnsi="Times New Roman"/>
          <w:b/>
          <w:i/>
          <w:sz w:val="21"/>
        </w:rPr>
        <w:t>Empirical Analysis of Discovered Sub-Task Metrics:</w:t>
      </w:r>
    </w:p>
    <w:p w14:paraId="5448A55E">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276904E0">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5D56B93">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21295E00">
      <w:pPr>
        <w:keepNext/>
        <w:spacing w:before="200" w:after="80"/>
      </w:pPr>
      <w:r>
        <w:rPr>
          <w:rFonts w:ascii="Times New Roman" w:hAnsi="Times New Roman"/>
          <w:b/>
          <w:color w:val="333333"/>
          <w:sz w:val="23"/>
        </w:rPr>
        <w:t>5.5 Empirical Ablation Study of Semantic Canonical Normalization</w:t>
      </w:r>
    </w:p>
    <w:p w14:paraId="09768FA1">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14:paraId="5D341214">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0E8E95FD">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83862A2">
      <w:pPr>
        <w:keepNext/>
        <w:spacing w:before="160" w:after="40"/>
      </w:pPr>
      <w:r>
        <w:rPr>
          <w:rFonts w:ascii="Times New Roman" w:hAnsi="Times New Roman"/>
          <w:b/>
          <w:i/>
          <w:sz w:val="21"/>
        </w:rPr>
        <w:t>5.5.1 Quantitative Ablation Metrics</w:t>
      </w:r>
    </w:p>
    <w:p w14:paraId="6F61F39D">
      <w:pPr>
        <w:spacing w:before="40" w:after="80" w:line="276" w:lineRule="auto"/>
      </w:pPr>
      <w:r>
        <w:rPr>
          <w:rFonts w:ascii="Times New Roman" w:hAnsi="Times New Roman"/>
          <w:sz w:val="20"/>
        </w:rPr>
        <w:t>Table 3 summarizes the empirical metrics measured during the two-pass ablation study.</w:t>
      </w:r>
    </w:p>
    <w:p w14:paraId="0C4DD7D5">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1F2C29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74C49555">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769199EB">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4A78FEFC">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0B5DB157">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7F414C45">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FCDB1B1">
            <w:pPr>
              <w:spacing w:before="40" w:after="40"/>
              <w:jc w:val="center"/>
            </w:pPr>
            <w:r>
              <w:rPr>
                <w:rFonts w:ascii="Times New Roman" w:hAnsi="Times New Roman"/>
                <w:b/>
                <w:color w:val="FFFFFF"/>
                <w:sz w:val="19"/>
              </w:rPr>
              <w:t>Mean WER</w:t>
            </w:r>
          </w:p>
        </w:tc>
      </w:tr>
      <w:tr w14:paraId="09D9391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4B91D09F">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38E75C9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4825CE6D">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49F0CB8">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76749123">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0A5B63E0">
            <w:pPr>
              <w:spacing w:before="40" w:after="40"/>
              <w:jc w:val="center"/>
            </w:pPr>
            <w:r>
              <w:rPr>
                <w:rFonts w:ascii="Times New Roman" w:hAnsi="Times New Roman"/>
                <w:sz w:val="18"/>
              </w:rPr>
              <w:t>285.31%</w:t>
            </w:r>
          </w:p>
        </w:tc>
      </w:tr>
      <w:tr w14:paraId="608BCC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2959F83">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539B0300">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198CC51D">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46BD8790">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1547F72C">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79D2142A">
            <w:pPr>
              <w:spacing w:before="40" w:after="40"/>
              <w:jc w:val="center"/>
            </w:pPr>
            <w:r>
              <w:rPr>
                <w:rFonts w:ascii="Times New Roman" w:hAnsi="Times New Roman"/>
                <w:b/>
                <w:sz w:val="18"/>
              </w:rPr>
              <w:t>27.01%</w:t>
            </w:r>
          </w:p>
        </w:tc>
      </w:tr>
      <w:tr w14:paraId="6FB5D4C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C249DF5">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27CA30A3">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74F771C9">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3B682DFD">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F2728A0">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5C99DF5E">
            <w:pPr>
              <w:spacing w:before="40" w:after="40"/>
              <w:jc w:val="center"/>
            </w:pPr>
            <w:r>
              <w:rPr>
                <w:rFonts w:ascii="Times New Roman" w:hAnsi="Times New Roman"/>
                <w:b/>
                <w:sz w:val="18"/>
              </w:rPr>
              <w:t>-258.30%</w:t>
            </w:r>
          </w:p>
        </w:tc>
      </w:tr>
      <w:tr w14:paraId="777752D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7A62B00">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E6081E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900ACE4">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5F47BF6">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0FF3F79">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5DEB565C">
            <w:pPr>
              <w:spacing w:before="40" w:after="40"/>
              <w:jc w:val="center"/>
            </w:pPr>
            <w:r>
              <w:rPr>
                <w:rFonts w:ascii="Times New Roman" w:hAnsi="Times New Roman"/>
                <w:b/>
                <w:sz w:val="18"/>
              </w:rPr>
              <w:t>-90.53%</w:t>
            </w:r>
          </w:p>
        </w:tc>
      </w:tr>
    </w:tbl>
    <w:p w14:paraId="1F875D10">
      <w:pPr>
        <w:spacing w:after="120"/>
      </w:pPr>
    </w:p>
    <w:p w14:paraId="6586B41E">
      <w:pPr>
        <w:keepNext/>
        <w:spacing w:before="160" w:after="40"/>
      </w:pPr>
      <w:r>
        <w:rPr>
          <w:rFonts w:ascii="Times New Roman" w:hAnsi="Times New Roman"/>
          <w:b/>
          <w:i/>
          <w:sz w:val="21"/>
        </w:rPr>
        <w:t>5.5.2 Rule-Wise Contribution &amp; Mismatch Correction Breakdown</w:t>
      </w:r>
    </w:p>
    <w:p w14:paraId="2AC694B1">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30D3DDB0">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34EFB79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C356B57">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2004A06C">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B7F2E56">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8A8034D">
            <w:pPr>
              <w:spacing w:before="40" w:after="40"/>
              <w:jc w:val="center"/>
            </w:pPr>
            <w:r>
              <w:rPr>
                <w:rFonts w:ascii="Times New Roman" w:hAnsi="Times New Roman"/>
                <w:b/>
                <w:color w:val="FFFFFF"/>
                <w:sz w:val="19"/>
              </w:rPr>
              <w:t>Rule Contribution (%)</w:t>
            </w:r>
          </w:p>
        </w:tc>
      </w:tr>
      <w:tr w14:paraId="3BA9490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63E2728">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3F06D4CE">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6289E4BC">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6F1B0BB7">
            <w:pPr>
              <w:spacing w:before="40" w:after="40"/>
              <w:jc w:val="center"/>
            </w:pPr>
            <w:r>
              <w:rPr>
                <w:rFonts w:ascii="Times New Roman" w:hAnsi="Times New Roman"/>
                <w:sz w:val="18"/>
              </w:rPr>
              <w:t>27.48%</w:t>
            </w:r>
          </w:p>
        </w:tc>
      </w:tr>
      <w:tr w14:paraId="4239C9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35DC3843">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5DDF42B0">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7C227D4B">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A4C34D2">
            <w:pPr>
              <w:spacing w:before="40" w:after="40"/>
              <w:jc w:val="center"/>
            </w:pPr>
            <w:r>
              <w:rPr>
                <w:rFonts w:ascii="Times New Roman" w:hAnsi="Times New Roman"/>
                <w:sz w:val="18"/>
              </w:rPr>
              <w:t>27.48%</w:t>
            </w:r>
          </w:p>
        </w:tc>
      </w:tr>
      <w:tr w14:paraId="412832F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0B6DB9DB">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34F184D">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5F177B17">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4DFADEA6">
            <w:pPr>
              <w:spacing w:before="40" w:after="40"/>
              <w:jc w:val="center"/>
            </w:pPr>
            <w:r>
              <w:rPr>
                <w:rFonts w:ascii="Times New Roman" w:hAnsi="Times New Roman"/>
                <w:sz w:val="18"/>
              </w:rPr>
              <w:t>13.74%</w:t>
            </w:r>
          </w:p>
        </w:tc>
      </w:tr>
      <w:tr w14:paraId="5ECDD7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42B01BFD">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61B30921">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618602F5">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11B349A5">
            <w:pPr>
              <w:spacing w:before="40" w:after="40"/>
              <w:jc w:val="center"/>
            </w:pPr>
            <w:r>
              <w:rPr>
                <w:rFonts w:ascii="Times New Roman" w:hAnsi="Times New Roman"/>
                <w:sz w:val="18"/>
              </w:rPr>
              <w:t>13.74%</w:t>
            </w:r>
          </w:p>
        </w:tc>
      </w:tr>
      <w:tr w14:paraId="088ED12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B4FDDB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14FDB57D">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36296385">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37D8FF86">
            <w:pPr>
              <w:spacing w:before="40" w:after="40"/>
              <w:jc w:val="center"/>
            </w:pPr>
            <w:r>
              <w:rPr>
                <w:rFonts w:ascii="Times New Roman" w:hAnsi="Times New Roman"/>
                <w:sz w:val="18"/>
              </w:rPr>
              <w:t>13.74%</w:t>
            </w:r>
          </w:p>
        </w:tc>
      </w:tr>
      <w:tr w14:paraId="189686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6332642E">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56EA176D">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48584887">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735E2F5">
            <w:pPr>
              <w:spacing w:before="40" w:after="40"/>
              <w:jc w:val="center"/>
            </w:pPr>
            <w:r>
              <w:rPr>
                <w:rFonts w:ascii="Times New Roman" w:hAnsi="Times New Roman"/>
                <w:sz w:val="18"/>
              </w:rPr>
              <w:t>3.82%</w:t>
            </w:r>
          </w:p>
        </w:tc>
      </w:tr>
      <w:tr w14:paraId="7B71C4A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096883B9">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F75B57B">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F2A6516">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0B0DCBA5">
            <w:pPr>
              <w:spacing w:before="40" w:after="40"/>
              <w:jc w:val="center"/>
            </w:pPr>
            <w:r>
              <w:rPr>
                <w:rFonts w:ascii="Times New Roman" w:hAnsi="Times New Roman"/>
                <w:b/>
                <w:sz w:val="18"/>
              </w:rPr>
              <w:t>100.00%</w:t>
            </w:r>
          </w:p>
        </w:tc>
      </w:tr>
    </w:tbl>
    <w:p w14:paraId="50F3E9A8">
      <w:pPr>
        <w:spacing w:after="120"/>
      </w:pPr>
    </w:p>
    <w:p w14:paraId="56047169">
      <w:pPr>
        <w:keepNext/>
        <w:spacing w:before="160" w:after="40"/>
      </w:pPr>
      <w:r>
        <w:rPr>
          <w:rFonts w:ascii="Times New Roman" w:hAnsi="Times New Roman"/>
          <w:b/>
          <w:i/>
          <w:sz w:val="21"/>
        </w:rPr>
        <w:t>5.5.3 Publication Figures</w:t>
      </w:r>
    </w:p>
    <w:p w14:paraId="6ACF1D67">
      <w:pPr>
        <w:spacing w:before="40" w:after="80" w:line="276" w:lineRule="auto"/>
      </w:pPr>
      <w:r>
        <w:rPr>
          <w:rFonts w:ascii="Times New Roman" w:hAnsi="Times New Roman"/>
          <w:sz w:val="20"/>
        </w:rPr>
        <w:t>The empirical ablation metrics and rule-wise contributions are visualized in Figures 4, 5, 6, and 7.</w:t>
      </w:r>
    </w:p>
    <w:p w14:paraId="607A3784">
      <w:pPr>
        <w:spacing w:before="160" w:after="80"/>
        <w:jc w:val="center"/>
      </w:pPr>
      <w:r>
        <w:drawing>
          <wp:inline distT="0" distB="0" distL="114300" distR="114300">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657600"/>
                    </a:xfrm>
                    <a:prstGeom prst="rect">
                      <a:avLst/>
                    </a:prstGeom>
                  </pic:spPr>
                </pic:pic>
              </a:graphicData>
            </a:graphic>
          </wp:inline>
        </w:drawing>
      </w:r>
    </w:p>
    <w:p w14:paraId="3FC48145">
      <w:pPr>
        <w:keepNext/>
        <w:spacing w:before="80" w:after="160"/>
        <w:jc w:val="center"/>
      </w:pPr>
      <w:r>
        <w:rPr>
          <w:rFonts w:ascii="Times New Roman" w:hAnsi="Times New Roman"/>
          <w:b/>
          <w:color w:val="003366"/>
          <w:sz w:val="19"/>
        </w:rPr>
        <w:t>Fig. 4. Accuracy Improvement after Semantic Canonical Normalization.</w:t>
      </w:r>
    </w:p>
    <w:p w14:paraId="6BED4F0D">
      <w:pPr>
        <w:spacing w:before="160" w:after="80"/>
        <w:jc w:val="center"/>
      </w:pPr>
      <w:r>
        <w:drawing>
          <wp:inline distT="0" distB="0" distL="114300" distR="114300">
            <wp:extent cx="5486400" cy="438912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4389120"/>
                    </a:xfrm>
                    <a:prstGeom prst="rect">
                      <a:avLst/>
                    </a:prstGeom>
                  </pic:spPr>
                </pic:pic>
              </a:graphicData>
            </a:graphic>
          </wp:inline>
        </w:drawing>
      </w:r>
    </w:p>
    <w:p w14:paraId="006174ED">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14:paraId="79B3A6C3">
      <w:pPr>
        <w:spacing w:before="160" w:after="80"/>
        <w:jc w:val="center"/>
      </w:pPr>
      <w:r>
        <w:drawing>
          <wp:inline distT="0" distB="0" distL="114300" distR="114300">
            <wp:extent cx="5486400" cy="3375660"/>
            <wp:effectExtent l="0" t="0" r="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376246"/>
                    </a:xfrm>
                    <a:prstGeom prst="rect">
                      <a:avLst/>
                    </a:prstGeom>
                  </pic:spPr>
                </pic:pic>
              </a:graphicData>
            </a:graphic>
          </wp:inline>
        </w:drawing>
      </w:r>
    </w:p>
    <w:p w14:paraId="0DD460DE">
      <w:pPr>
        <w:keepNext/>
        <w:spacing w:before="80" w:after="160"/>
        <w:jc w:val="center"/>
      </w:pPr>
      <w:r>
        <w:rPr>
          <w:rFonts w:ascii="Times New Roman" w:hAnsi="Times New Roman"/>
          <w:b/>
          <w:color w:val="003366"/>
          <w:sz w:val="19"/>
        </w:rPr>
        <w:t>Fig. 6. Total False-Negative Field Mismatches Resolved by Each Individual Domain Normalizer Rule.</w:t>
      </w:r>
    </w:p>
    <w:p w14:paraId="20BF2EEE">
      <w:pPr>
        <w:spacing w:before="160" w:after="80"/>
        <w:jc w:val="center"/>
      </w:pPr>
      <w:r>
        <w:drawing>
          <wp:inline distT="0" distB="0" distL="114300" distR="11430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14:paraId="3499D460">
      <w:pPr>
        <w:keepNext/>
        <w:spacing w:before="80" w:after="160"/>
        <w:jc w:val="center"/>
      </w:pPr>
      <w:r>
        <w:rPr>
          <w:rFonts w:ascii="Times New Roman" w:hAnsi="Times New Roman"/>
          <w:b/>
          <w:color w:val="003366"/>
          <w:sz w:val="19"/>
        </w:rPr>
        <w:t>Fig. 7. Field-by-Field Accuracy Improvement Comparing Raw String Matching Against Canonical Normalization.</w:t>
      </w:r>
    </w:p>
    <w:p w14:paraId="12C32228">
      <w:pPr>
        <w:keepNext/>
        <w:spacing w:before="160" w:after="40"/>
      </w:pPr>
      <w:r>
        <w:rPr>
          <w:rFonts w:ascii="Times New Roman" w:hAnsi="Times New Roman"/>
          <w:b/>
          <w:i/>
          <w:sz w:val="21"/>
        </w:rPr>
        <w:t>5.5.4 Critical Discussion &amp; Scientific Validation</w:t>
      </w:r>
    </w:p>
    <w:p w14:paraId="4ED52722">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14:paraId="19734D50">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568511C0">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14:paraId="0B0C6D05">
      <w:pPr>
        <w:keepNext/>
        <w:spacing w:before="200" w:after="80"/>
      </w:pPr>
      <w:r>
        <w:rPr>
          <w:rFonts w:ascii="Times New Roman" w:hAnsi="Times New Roman"/>
          <w:b/>
          <w:color w:val="333333"/>
          <w:sz w:val="23"/>
        </w:rPr>
        <w:t>5.6 Statistical Significance Analysis ($p &lt; 0.0001$)</w:t>
      </w:r>
    </w:p>
    <w:p w14:paraId="5DA15378">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m:rPr/>
          <w:rPr>
            <w:rFonts w:ascii="Cambria Math" w:hAnsi="Cambria Math"/>
          </w:rPr>
          <m:t>N=5,760</m:t>
        </m:r>
      </m:oMath>
      <w:r>
        <w:rPr>
          <w:rFonts w:ascii="Times New Roman" w:hAnsi="Times New Roman"/>
          <w:sz w:val="20"/>
        </w:rPr>
        <w:t>).</w:t>
      </w:r>
    </w:p>
    <w:p w14:paraId="20DC1D7C">
      <w:pPr>
        <w:keepNext/>
        <w:spacing w:before="80" w:after="160"/>
        <w:jc w:val="center"/>
      </w:pPr>
      <w:r>
        <w:rPr>
          <w:rFonts w:ascii="Times New Roman" w:hAnsi="Times New Roman"/>
          <w:b/>
          <w:color w:val="003366"/>
          <w:sz w:val="19"/>
        </w:rPr>
        <w:t>Table 5: Statistical Hypothesis Testing Summary (</w:t>
      </w:r>
      <m:oMath>
        <m:r>
          <m:rPr/>
          <w:rPr>
            <w:rFonts w:ascii="Cambria Math" w:hAnsi="Cambria Math"/>
          </w:rPr>
          <m:t>α=0.001</m:t>
        </m:r>
      </m: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48DFDCB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116ABB1E">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15995013">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27B3CA2F">
            <w:pPr>
              <w:spacing w:before="40" w:after="40"/>
              <w:jc w:val="center"/>
            </w:pPr>
            <w:r>
              <w:rPr>
                <w:rFonts w:ascii="Times New Roman" w:hAnsi="Times New Roman"/>
                <w:b/>
                <w:color w:val="FFFFFF"/>
                <w:sz w:val="19"/>
              </w:rPr>
              <w:t>Null Hypothesis (</w:t>
            </w:r>
            <m:oMath>
              <m:sSub>
                <m:sSubPr/>
                <m:e>
                  <m:r>
                    <m:rPr/>
                    <w:rPr>
                      <w:rFonts w:ascii="Cambria Math" w:hAnsi="Cambria Math"/>
                    </w:rPr>
                    <m:t>H</m:t>
                  </m:r>
                </m:e>
                <m:sub>
                  <m:r>
                    <m:rPr/>
                    <w:rPr>
                      <w:rFonts w:ascii="Cambria Math" w:hAnsi="Cambria Math"/>
                    </w:rPr>
                    <m:t>0</m:t>
                  </m:r>
                </m:sub>
              </m:sSub>
            </m: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67B1FE76">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2160B5BD">
            <w:pPr>
              <w:spacing w:before="40" w:after="40"/>
              <w:jc w:val="center"/>
            </w:pPr>
            <w:r>
              <w:rPr>
                <w:rFonts w:ascii="Times New Roman" w:hAnsi="Times New Roman"/>
                <w:b/>
                <w:color w:val="FFFFFF"/>
                <w:sz w:val="19"/>
              </w:rPr>
              <w:t xml:space="preserve">Exact </w:t>
            </w:r>
            <m:oMath>
              <m:r>
                <m:rPr/>
                <w:rPr>
                  <w:rFonts w:ascii="Cambria Math" w:hAnsi="Cambria Math"/>
                </w:rPr>
                <m:t>p</m:t>
              </m:r>
            </m: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5EFC2DED">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503A49F9">
            <w:pPr>
              <w:spacing w:before="40" w:after="40"/>
              <w:jc w:val="center"/>
            </w:pPr>
            <w:r>
              <w:rPr>
                <w:rFonts w:ascii="Times New Roman" w:hAnsi="Times New Roman"/>
                <w:b/>
                <w:color w:val="FFFFFF"/>
                <w:sz w:val="19"/>
              </w:rPr>
              <w:t>Significance Level</w:t>
            </w:r>
          </w:p>
        </w:tc>
      </w:tr>
      <w:tr w14:paraId="6257861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7D901B84">
            <w:pPr>
              <w:spacing w:before="40" w:after="40"/>
              <w:jc w:val="left"/>
            </w:pPr>
            <w:r>
              <w:rPr>
                <w:rFonts w:ascii="Times New Roman" w:hAnsi="Times New Roman"/>
                <w:b/>
                <w:sz w:val="18"/>
              </w:rPr>
              <w:t>McNemar Test</w:t>
            </w:r>
          </w:p>
        </w:tc>
        <w:tc>
          <w:tcPr>
            <w:tcW w:w="1337" w:type="dxa"/>
            <w:shd w:val="clear" w:color="auto" w:fill="FFFFFF"/>
            <w:tcMar>
              <w:top w:w="100" w:type="dxa"/>
              <w:left w:w="130" w:type="dxa"/>
              <w:bottom w:w="100" w:type="dxa"/>
              <w:right w:w="130" w:type="dxa"/>
            </w:tcMar>
          </w:tcPr>
          <w:p w14:paraId="6355BF5D">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5AAE51DF">
            <w:pPr>
              <w:spacing w:before="40" w:after="40"/>
              <w:jc w:val="center"/>
            </w:pPr>
            <m:oMathPara>
              <m:oMath>
                <m:sSub>
                  <m:sSubPr/>
                  <m:e>
                    <m:r>
                      <m:rPr/>
                      <w:rPr>
                        <w:rFonts w:ascii="Times New Roman" w:hAnsi="Times New Roman"/>
                      </w:rPr>
                      <m:t>Acc</m:t>
                    </m:r>
                  </m:e>
                  <m:sub>
                    <m:r>
                      <m:rPr/>
                      <w:rPr>
                        <w:rFonts w:ascii="Times New Roman" w:hAnsi="Times New Roman"/>
                      </w:rPr>
                      <m:t>Pass A</m:t>
                    </m:r>
                  </m:sub>
                </m:sSub>
                <m:r>
                  <m:rPr/>
                  <w:rPr>
                    <w:rFonts w:ascii="Cambria Math" w:hAnsi="Cambria Math"/>
                  </w:rPr>
                  <m:t>=</m:t>
                </m:r>
                <m:sSub>
                  <m:sSubPr/>
                  <m:e>
                    <m:r>
                      <m:rPr/>
                      <w:rPr>
                        <w:rFonts w:ascii="Times New Roman" w:hAnsi="Times New Roman"/>
                      </w:rPr>
                      <m:t>Acc</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1598E928">
            <w:pPr>
              <w:spacing w:before="40" w:after="40"/>
              <w:jc w:val="center"/>
            </w:pPr>
            <m:oMathPara>
              <m:oMath>
                <m:sSup>
                  <m:sSupPr/>
                  <m:e>
                    <m:r>
                      <m:rPr/>
                      <w:rPr>
                        <w:rFonts w:ascii="Cambria Math" w:hAnsi="Cambria Math"/>
                      </w:rPr>
                      <m:t>χ</m:t>
                    </m:r>
                  </m:e>
                  <m:sup>
                    <m:r>
                      <m:rPr/>
                      <w:rPr>
                        <w:rFonts w:ascii="Cambria Math" w:hAnsi="Cambria Math"/>
                      </w:rPr>
                      <m:t>2</m:t>
                    </m:r>
                  </m:sup>
                </m:sSup>
                <m:r>
                  <m:rPr/>
                  <w:rPr>
                    <w:rFonts w:ascii="Cambria Math" w:hAnsi="Cambria Math"/>
                  </w:rPr>
                  <m:t>=2618.00</m:t>
                </m:r>
              </m:oMath>
            </m:oMathPara>
          </w:p>
        </w:tc>
        <w:tc>
          <w:tcPr>
            <w:tcW w:w="1337" w:type="dxa"/>
            <w:shd w:val="clear" w:color="auto" w:fill="FFFFFF"/>
            <w:tcMar>
              <w:top w:w="100" w:type="dxa"/>
              <w:left w:w="130" w:type="dxa"/>
              <w:bottom w:w="100" w:type="dxa"/>
              <w:right w:w="130" w:type="dxa"/>
            </w:tcMar>
          </w:tcPr>
          <w:p w14:paraId="3A01A0BB">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36FC05FF">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5695412E">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34BABD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4190F6B5">
            <w:pPr>
              <w:spacing w:before="40" w:after="40"/>
              <w:jc w:val="left"/>
            </w:pPr>
            <w:r>
              <w:rPr>
                <w:rFonts w:ascii="Times New Roman" w:hAnsi="Times New Roman"/>
                <w:b/>
                <w:sz w:val="18"/>
              </w:rPr>
              <w:t>Wilcoxon Signed-Rank</w:t>
            </w:r>
          </w:p>
        </w:tc>
        <w:tc>
          <w:tcPr>
            <w:tcW w:w="1337" w:type="dxa"/>
            <w:shd w:val="clear" w:color="auto" w:fill="F8F9FA"/>
            <w:tcMar>
              <w:top w:w="100" w:type="dxa"/>
              <w:left w:w="130" w:type="dxa"/>
              <w:bottom w:w="100" w:type="dxa"/>
              <w:right w:w="130" w:type="dxa"/>
            </w:tcMar>
          </w:tcPr>
          <w:p w14:paraId="10E4B5DD">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5DF23359">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F1</m:t>
                </m:r>
                <m:r>
                  <m:rPr/>
                  <w:rPr>
                    <w:rFonts w:ascii="Cambria Math" w:hAnsi="Cambria Math"/>
                  </w:rPr>
                  <m:t>)=0</m:t>
                </m:r>
              </m:oMath>
            </m:oMathPara>
          </w:p>
        </w:tc>
        <w:tc>
          <w:tcPr>
            <w:tcW w:w="1337" w:type="dxa"/>
            <w:shd w:val="clear" w:color="auto" w:fill="F8F9FA"/>
            <w:tcMar>
              <w:top w:w="100" w:type="dxa"/>
              <w:left w:w="130" w:type="dxa"/>
              <w:bottom w:w="100" w:type="dxa"/>
              <w:right w:w="130" w:type="dxa"/>
            </w:tcMar>
          </w:tcPr>
          <w:p w14:paraId="4AB6D199">
            <w:pPr>
              <w:spacing w:before="40" w:after="40"/>
              <w:jc w:val="center"/>
            </w:pPr>
            <m:oMathPara>
              <m:oMath>
                <m:r>
                  <m:rPr/>
                  <w:rPr>
                    <w:rFonts w:ascii="Cambria Math" w:hAnsi="Cambria Math"/>
                  </w:rPr>
                  <m:t>W=64980.0</m:t>
                </m:r>
              </m:oMath>
            </m:oMathPara>
          </w:p>
        </w:tc>
        <w:tc>
          <w:tcPr>
            <w:tcW w:w="1337" w:type="dxa"/>
            <w:shd w:val="clear" w:color="auto" w:fill="F8F9FA"/>
            <w:tcMar>
              <w:top w:w="100" w:type="dxa"/>
              <w:left w:w="130" w:type="dxa"/>
              <w:bottom w:w="100" w:type="dxa"/>
              <w:right w:w="130" w:type="dxa"/>
            </w:tcMar>
          </w:tcPr>
          <w:p w14:paraId="2C7FF7A9">
            <w:pPr>
              <w:spacing w:before="40" w:after="40"/>
              <w:jc w:val="center"/>
            </w:pPr>
            <m:oMathPara>
              <m:oMath>
                <m:r>
                  <m:rPr/>
                  <w:rPr>
                    <w:rFonts w:ascii="Cambria Math" w:hAnsi="Cambria Math"/>
                  </w:rPr>
                  <m:t>1.55×</m:t>
                </m:r>
                <m:sSup>
                  <m:sSupPr/>
                  <m:e>
                    <m:r>
                      <m:rPr/>
                      <w:rPr>
                        <w:rFonts w:ascii="Cambria Math" w:hAnsi="Cambria Math"/>
                      </w:rPr>
                      <m:t>10</m:t>
                    </m:r>
                  </m:e>
                  <m:sup>
                    <m:r>
                      <m:rPr/>
                      <w:rPr>
                        <w:rFonts w:ascii="Cambria Math" w:hAnsi="Cambria Math"/>
                      </w:rPr>
                      <m:t>−67</m:t>
                    </m:r>
                  </m:sup>
                </m:sSup>
              </m:oMath>
            </m:oMathPara>
          </w:p>
        </w:tc>
        <w:tc>
          <w:tcPr>
            <w:tcW w:w="1337" w:type="dxa"/>
            <w:shd w:val="clear" w:color="auto" w:fill="F8F9FA"/>
            <w:tcMar>
              <w:top w:w="100" w:type="dxa"/>
              <w:left w:w="130" w:type="dxa"/>
              <w:bottom w:w="100" w:type="dxa"/>
              <w:right w:w="130" w:type="dxa"/>
            </w:tcMar>
          </w:tcPr>
          <w:p w14:paraId="6CE802A3">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59F730A1">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7B23F0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612C358">
            <w:pPr>
              <w:spacing w:before="40" w:after="40"/>
              <w:jc w:val="left"/>
            </w:pPr>
            <w:r>
              <w:rPr>
                <w:rFonts w:ascii="Times New Roman" w:hAnsi="Times New Roman"/>
                <w:b/>
                <w:sz w:val="18"/>
              </w:rPr>
              <w:t>Wilcoxon Signed-Rank</w:t>
            </w:r>
          </w:p>
        </w:tc>
        <w:tc>
          <w:tcPr>
            <w:tcW w:w="1337" w:type="dxa"/>
            <w:shd w:val="clear" w:color="auto" w:fill="FFFFFF"/>
            <w:tcMar>
              <w:top w:w="100" w:type="dxa"/>
              <w:left w:w="130" w:type="dxa"/>
              <w:bottom w:w="100" w:type="dxa"/>
              <w:right w:w="130" w:type="dxa"/>
            </w:tcMar>
          </w:tcPr>
          <w:p w14:paraId="4F05F2C4">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5964AF6A">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CER</m:t>
                </m:r>
                <m:r>
                  <m:rPr/>
                  <w:rPr>
                    <w:rFonts w:ascii="Cambria Math" w:hAnsi="Cambria Math"/>
                  </w:rPr>
                  <m:t>)=0</m:t>
                </m:r>
              </m:oMath>
            </m:oMathPara>
          </w:p>
        </w:tc>
        <w:tc>
          <w:tcPr>
            <w:tcW w:w="1337" w:type="dxa"/>
            <w:shd w:val="clear" w:color="auto" w:fill="FFFFFF"/>
            <w:tcMar>
              <w:top w:w="100" w:type="dxa"/>
              <w:left w:w="130" w:type="dxa"/>
              <w:bottom w:w="100" w:type="dxa"/>
              <w:right w:w="130" w:type="dxa"/>
            </w:tcMar>
          </w:tcPr>
          <w:p w14:paraId="3C5B7C53">
            <w:pPr>
              <w:spacing w:before="40" w:after="40"/>
              <w:jc w:val="center"/>
            </w:pPr>
            <m:oMathPara>
              <m:oMath>
                <m:r>
                  <m:rPr/>
                  <w:rPr>
                    <w:rFonts w:ascii="Cambria Math" w:hAnsi="Cambria Math"/>
                  </w:rPr>
                  <m:t>W=64980.0</m:t>
                </m:r>
              </m:oMath>
            </m:oMathPara>
          </w:p>
        </w:tc>
        <w:tc>
          <w:tcPr>
            <w:tcW w:w="1337" w:type="dxa"/>
            <w:shd w:val="clear" w:color="auto" w:fill="FFFFFF"/>
            <w:tcMar>
              <w:top w:w="100" w:type="dxa"/>
              <w:left w:w="130" w:type="dxa"/>
              <w:bottom w:w="100" w:type="dxa"/>
              <w:right w:w="130" w:type="dxa"/>
            </w:tcMar>
          </w:tcPr>
          <w:p w14:paraId="2EAE6A66">
            <w:pPr>
              <w:spacing w:before="40" w:after="40"/>
              <w:jc w:val="center"/>
            </w:pPr>
            <m:oMathPara>
              <m:oMath>
                <m:r>
                  <m:rPr/>
                  <w:rPr>
                    <w:rFonts w:ascii="Cambria Math" w:hAnsi="Cambria Math"/>
                  </w:rPr>
                  <m:t>4.68×</m:t>
                </m:r>
                <m:sSup>
                  <m:sSupPr/>
                  <m:e>
                    <m:r>
                      <m:rPr/>
                      <w:rPr>
                        <w:rFonts w:ascii="Cambria Math" w:hAnsi="Cambria Math"/>
                      </w:rPr>
                      <m:t>10</m:t>
                    </m:r>
                  </m:e>
                  <m:sup>
                    <m:r>
                      <m:rPr/>
                      <w:rPr>
                        <w:rFonts w:ascii="Cambria Math" w:hAnsi="Cambria Math"/>
                      </w:rPr>
                      <m:t>−61</m:t>
                    </m:r>
                  </m:sup>
                </m:sSup>
              </m:oMath>
            </m:oMathPara>
          </w:p>
        </w:tc>
        <w:tc>
          <w:tcPr>
            <w:tcW w:w="1337" w:type="dxa"/>
            <w:shd w:val="clear" w:color="auto" w:fill="FFFFFF"/>
            <w:tcMar>
              <w:top w:w="100" w:type="dxa"/>
              <w:left w:w="130" w:type="dxa"/>
              <w:bottom w:w="100" w:type="dxa"/>
              <w:right w:w="130" w:type="dxa"/>
            </w:tcMar>
          </w:tcPr>
          <w:p w14:paraId="64EA48B9">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6A295D2E">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0BB45D9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28FA8F3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14CA0CAC">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71063CBD">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8F9FA"/>
            <w:tcMar>
              <w:top w:w="100" w:type="dxa"/>
              <w:left w:w="130" w:type="dxa"/>
              <w:bottom w:w="100" w:type="dxa"/>
              <w:right w:w="130" w:type="dxa"/>
            </w:tcMar>
          </w:tcPr>
          <w:p w14:paraId="03453B3A">
            <w:pPr>
              <w:spacing w:before="40" w:after="40"/>
              <w:jc w:val="center"/>
            </w:pPr>
            <m:oMathPara>
              <m:oMath>
                <m:r>
                  <m:rPr/>
                  <w:rPr>
                    <w:rFonts w:ascii="Cambria Math" w:hAnsi="Cambria Math"/>
                  </w:rPr>
                  <m:t>t=307.87</m:t>
                </m:r>
              </m:oMath>
            </m:oMathPara>
          </w:p>
        </w:tc>
        <w:tc>
          <w:tcPr>
            <w:tcW w:w="1337" w:type="dxa"/>
            <w:shd w:val="clear" w:color="auto" w:fill="F8F9FA"/>
            <w:tcMar>
              <w:top w:w="100" w:type="dxa"/>
              <w:left w:w="130" w:type="dxa"/>
              <w:bottom w:w="100" w:type="dxa"/>
              <w:right w:w="130" w:type="dxa"/>
            </w:tcMar>
          </w:tcPr>
          <w:p w14:paraId="019958B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8F9FA"/>
            <w:tcMar>
              <w:top w:w="100" w:type="dxa"/>
              <w:left w:w="130" w:type="dxa"/>
              <w:bottom w:w="100" w:type="dxa"/>
              <w:right w:w="130" w:type="dxa"/>
            </w:tcMar>
          </w:tcPr>
          <w:p w14:paraId="5DE0CA2E">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042C5140">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190CF2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1DBA75DA">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4432E1F8">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0DB76ACF">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60572007">
            <w:pPr>
              <w:spacing w:before="40" w:after="40"/>
              <w:jc w:val="center"/>
            </w:pPr>
            <m:oMathPara>
              <m:oMath>
                <m:r>
                  <m:rPr/>
                  <w:rPr>
                    <w:rFonts w:ascii="Cambria Math" w:hAnsi="Cambria Math"/>
                  </w:rPr>
                  <m:t>t=262.36</m:t>
                </m:r>
              </m:oMath>
            </m:oMathPara>
          </w:p>
        </w:tc>
        <w:tc>
          <w:tcPr>
            <w:tcW w:w="1337" w:type="dxa"/>
            <w:shd w:val="clear" w:color="auto" w:fill="FFFFFF"/>
            <w:tcMar>
              <w:top w:w="100" w:type="dxa"/>
              <w:left w:w="130" w:type="dxa"/>
              <w:bottom w:w="100" w:type="dxa"/>
              <w:right w:w="130" w:type="dxa"/>
            </w:tcMar>
          </w:tcPr>
          <w:p w14:paraId="52DA5DF3">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3C2DBE3D">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2D2C431D">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bl>
    <w:p w14:paraId="6113E240">
      <w:pPr>
        <w:spacing w:after="120"/>
      </w:pPr>
    </w:p>
    <w:p w14:paraId="3108B2FA">
      <w:pPr>
        <w:spacing w:before="40" w:after="80" w:line="276" w:lineRule="auto"/>
      </w:pPr>
      <w:r>
        <w:rPr>
          <w:rFonts w:ascii="Times New Roman" w:hAnsi="Times New Roman"/>
          <w:sz w:val="20"/>
        </w:rPr>
        <w:t xml:space="preserve">McNemar's test over the </w:t>
      </w:r>
      <m:oMath>
        <m:r>
          <m:rPr/>
          <w:rPr>
            <w:rFonts w:ascii="Cambria Math" w:hAnsi="Cambria Math"/>
          </w:rPr>
          <m:t>2×2</m:t>
        </m:r>
      </m:oMath>
      <w:r>
        <w:rPr>
          <w:rFonts w:ascii="Times New Roman" w:hAnsi="Times New Roman"/>
          <w:sz w:val="20"/>
        </w:rPr>
        <w:t xml:space="preserve"> contingency matrix (</w:t>
      </w:r>
      <m:oMath>
        <m:r>
          <m:rPr/>
          <w:rPr>
            <w:rFonts w:ascii="Cambria Math" w:hAnsi="Cambria Math"/>
          </w:rPr>
          <m:t>a=2,880,b=0,c=2,620,d=260</m:t>
        </m:r>
      </m:oMath>
      <w:r>
        <w:rPr>
          <w:rFonts w:ascii="Times New Roman" w:hAnsi="Times New Roman"/>
          <w:sz w:val="20"/>
        </w:rPr>
        <w:t xml:space="preserve">) yielded </w:t>
      </w:r>
      <m:oMath>
        <m:sSup>
          <m:sSupPr/>
          <m:e>
            <m:r>
              <m:rPr/>
              <w:rPr>
                <w:rFonts w:ascii="Cambria Math" w:hAnsi="Cambria Math"/>
              </w:rPr>
              <m:t>χ</m:t>
            </m:r>
          </m:e>
          <m:sup>
            <m:r>
              <m:rPr/>
              <w:rPr>
                <w:rFonts w:ascii="Cambria Math" w:hAnsi="Cambria Math"/>
              </w:rPr>
              <m:t>2</m:t>
            </m:r>
          </m:sup>
        </m:sSup>
        <m:r>
          <m:rPr/>
          <w:rPr>
            <w:rFonts w:ascii="Cambria Math" w:hAnsi="Cambria Math"/>
          </w:rPr>
          <m:t>=2618.00</m:t>
        </m:r>
      </m:oMath>
      <w:r>
        <w:rPr>
          <w:rFonts w:ascii="Times New Roman" w:hAnsi="Times New Roman"/>
          <w:sz w:val="20"/>
        </w:rPr>
        <w:t xml:space="preserve"> (</w:t>
      </w:r>
      <m:oMath>
        <m:r>
          <m:rPr/>
          <w:rPr>
            <w:rFonts w:ascii="Cambria Math" w:hAnsi="Cambria Math"/>
          </w:rPr>
          <m:t>p&lt;0.0001</m:t>
        </m:r>
      </m:oMath>
      <w:r>
        <w:rPr>
          <w:rFonts w:ascii="Times New Roman" w:hAnsi="Times New Roman"/>
          <w:sz w:val="20"/>
        </w:rPr>
        <w:t>), confirming that canonical normalization provides an overwhelmingly statistically significant improvement in field match accuracy.</w:t>
      </w:r>
    </w:p>
    <w:p w14:paraId="7FA3E0F2">
      <w:pPr>
        <w:keepNext/>
        <w:spacing w:before="200" w:after="80"/>
      </w:pPr>
      <w:r>
        <w:rPr>
          <w:rFonts w:ascii="Times New Roman" w:hAnsi="Times New Roman"/>
          <w:b/>
          <w:color w:val="333333"/>
          <w:sz w:val="23"/>
        </w:rPr>
        <w:t>5.7 Non-Parametric 95% Bootstrap Confidence Intervals</w:t>
      </w:r>
    </w:p>
    <w:p w14:paraId="73680302">
      <w:pPr>
        <w:spacing w:before="40" w:after="80" w:line="276" w:lineRule="auto"/>
      </w:pPr>
      <w:r>
        <w:rPr>
          <w:rFonts w:ascii="Times New Roman" w:hAnsi="Times New Roman"/>
          <w:sz w:val="20"/>
        </w:rPr>
        <w:t>To establish rigorous confidence bounds, non-parametric empirical bootstrap resampling (</w:t>
      </w:r>
      <m:oMath>
        <m:r>
          <m:rPr/>
          <w:rPr>
            <w:rFonts w:ascii="Cambria Math" w:hAnsi="Cambria Math"/>
          </w:rPr>
          <m:t>B=1,000</m:t>
        </m:r>
      </m:oMath>
      <w:r>
        <w:rPr>
          <w:rFonts w:ascii="Times New Roman" w:hAnsi="Times New Roman"/>
          <w:sz w:val="20"/>
        </w:rPr>
        <w:t xml:space="preserve"> iterations) was performed over the 5,760 field observations.</w:t>
      </w:r>
    </w:p>
    <w:p w14:paraId="32657E22">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64C9794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5CF528A3">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08FFC56D">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822EE3C">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261B698E">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6DE66A95">
            <w:pPr>
              <w:spacing w:before="40" w:after="40"/>
              <w:jc w:val="center"/>
            </w:pPr>
            <w:r>
              <w:rPr>
                <w:rFonts w:ascii="Times New Roman" w:hAnsi="Times New Roman"/>
                <w:b/>
                <w:color w:val="FFFFFF"/>
                <w:sz w:val="19"/>
              </w:rPr>
              <w:t>CI Bound Range (</w:t>
            </w:r>
            <m:oMath>
              <m:r>
                <m:rPr/>
                <w:rPr>
                  <w:rFonts w:ascii="Cambria Math" w:hAnsi="Cambria Math"/>
                </w:rPr>
                <m:t>Δ</m:t>
              </m:r>
            </m:oMath>
            <w:r>
              <w:rPr>
                <w:rFonts w:ascii="Times New Roman" w:hAnsi="Times New Roman"/>
                <w:b/>
                <w:color w:val="FFFFFF"/>
                <w:sz w:val="19"/>
              </w:rPr>
              <w:t>)</w:t>
            </w:r>
          </w:p>
        </w:tc>
      </w:tr>
      <w:tr w14:paraId="4A3655A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2C3E888">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790DD9E6">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0B65FC7B">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191A53A8">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0E61621B">
            <w:pPr>
              <w:spacing w:before="40" w:after="40"/>
              <w:jc w:val="center"/>
            </w:pPr>
            <w:r>
              <w:rPr>
                <w:rFonts w:ascii="Times New Roman" w:hAnsi="Times New Roman"/>
                <w:sz w:val="18"/>
              </w:rPr>
              <w:t>2.57%</w:t>
            </w:r>
          </w:p>
        </w:tc>
      </w:tr>
      <w:tr w14:paraId="664241A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917E46E">
            <w:pPr>
              <w:spacing w:before="40" w:after="40"/>
              <w:jc w:val="left"/>
            </w:pPr>
          </w:p>
        </w:tc>
        <w:tc>
          <w:tcPr>
            <w:tcW w:w="1872" w:type="dxa"/>
            <w:shd w:val="clear" w:color="auto" w:fill="F8F9FA"/>
            <w:tcMar>
              <w:top w:w="100" w:type="dxa"/>
              <w:left w:w="130" w:type="dxa"/>
              <w:bottom w:w="100" w:type="dxa"/>
              <w:right w:w="130" w:type="dxa"/>
            </w:tcMar>
          </w:tcPr>
          <w:p w14:paraId="4877F3D9">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6906442D">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45577616">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0BEB554B">
            <w:pPr>
              <w:spacing w:before="40" w:after="40"/>
              <w:jc w:val="center"/>
            </w:pPr>
            <w:r>
              <w:rPr>
                <w:rFonts w:ascii="Times New Roman" w:hAnsi="Times New Roman"/>
                <w:sz w:val="18"/>
              </w:rPr>
              <w:t>2.44%</w:t>
            </w:r>
          </w:p>
        </w:tc>
      </w:tr>
      <w:tr w14:paraId="579C31C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6D5AA7FC">
            <w:pPr>
              <w:spacing w:before="40" w:after="40"/>
              <w:jc w:val="left"/>
            </w:pPr>
          </w:p>
        </w:tc>
        <w:tc>
          <w:tcPr>
            <w:tcW w:w="1872" w:type="dxa"/>
            <w:shd w:val="clear" w:color="auto" w:fill="FFFFFF"/>
            <w:tcMar>
              <w:top w:w="100" w:type="dxa"/>
              <w:left w:w="130" w:type="dxa"/>
              <w:bottom w:w="100" w:type="dxa"/>
              <w:right w:w="130" w:type="dxa"/>
            </w:tcMar>
          </w:tcPr>
          <w:p w14:paraId="4966DE0E">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30249C6B">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16510D48">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27431028">
            <w:pPr>
              <w:spacing w:before="40" w:after="40"/>
              <w:jc w:val="center"/>
            </w:pPr>
            <w:r>
              <w:rPr>
                <w:rFonts w:ascii="Times New Roman" w:hAnsi="Times New Roman"/>
                <w:sz w:val="18"/>
              </w:rPr>
              <w:t>18.62%</w:t>
            </w:r>
          </w:p>
        </w:tc>
      </w:tr>
      <w:tr w14:paraId="3918905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83BE1A2">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1BA6F270">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0BFAD6DE">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50D8BCB7">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3A356FC4">
            <w:pPr>
              <w:spacing w:before="40" w:after="40"/>
              <w:jc w:val="center"/>
            </w:pPr>
            <w:r>
              <w:rPr>
                <w:rFonts w:ascii="Times New Roman" w:hAnsi="Times New Roman"/>
                <w:sz w:val="18"/>
              </w:rPr>
              <w:t>1.08%</w:t>
            </w:r>
          </w:p>
        </w:tc>
      </w:tr>
      <w:tr w14:paraId="318F21F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754C4A09">
            <w:pPr>
              <w:spacing w:before="40" w:after="40"/>
              <w:jc w:val="left"/>
            </w:pPr>
          </w:p>
        </w:tc>
        <w:tc>
          <w:tcPr>
            <w:tcW w:w="1872" w:type="dxa"/>
            <w:shd w:val="clear" w:color="auto" w:fill="FFFFFF"/>
            <w:tcMar>
              <w:top w:w="100" w:type="dxa"/>
              <w:left w:w="130" w:type="dxa"/>
              <w:bottom w:w="100" w:type="dxa"/>
              <w:right w:w="130" w:type="dxa"/>
            </w:tcMar>
          </w:tcPr>
          <w:p w14:paraId="77DA16D9">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09A0FE58">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27ABD9DF">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225E4B8C">
            <w:pPr>
              <w:spacing w:before="40" w:after="40"/>
              <w:jc w:val="center"/>
            </w:pPr>
            <w:r>
              <w:rPr>
                <w:rFonts w:ascii="Times New Roman" w:hAnsi="Times New Roman"/>
                <w:sz w:val="18"/>
              </w:rPr>
              <w:t>0.87%</w:t>
            </w:r>
          </w:p>
        </w:tc>
      </w:tr>
      <w:tr w14:paraId="0E792E3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AE9B239">
            <w:pPr>
              <w:spacing w:before="40" w:after="40"/>
              <w:jc w:val="left"/>
            </w:pPr>
          </w:p>
        </w:tc>
        <w:tc>
          <w:tcPr>
            <w:tcW w:w="1872" w:type="dxa"/>
            <w:shd w:val="clear" w:color="auto" w:fill="F8F9FA"/>
            <w:tcMar>
              <w:top w:w="100" w:type="dxa"/>
              <w:left w:w="130" w:type="dxa"/>
              <w:bottom w:w="100" w:type="dxa"/>
              <w:right w:w="130" w:type="dxa"/>
            </w:tcMar>
          </w:tcPr>
          <w:p w14:paraId="33FF0771">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6BCEFCFA">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5362AD64">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459F772C">
            <w:pPr>
              <w:spacing w:before="40" w:after="40"/>
              <w:jc w:val="center"/>
            </w:pPr>
            <w:r>
              <w:rPr>
                <w:rFonts w:ascii="Times New Roman" w:hAnsi="Times New Roman"/>
                <w:sz w:val="18"/>
              </w:rPr>
              <w:t>6.40%</w:t>
            </w:r>
          </w:p>
        </w:tc>
      </w:tr>
      <w:tr w14:paraId="52F5DE9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2F82084">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7AD83C1F">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585E5E1B">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5ABE3612">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4F6F2B37">
            <w:pPr>
              <w:spacing w:before="40" w:after="40"/>
              <w:jc w:val="center"/>
            </w:pPr>
            <w:r>
              <w:rPr>
                <w:rFonts w:ascii="Times New Roman" w:hAnsi="Times New Roman"/>
                <w:sz w:val="18"/>
              </w:rPr>
              <w:t>2.53%</w:t>
            </w:r>
          </w:p>
        </w:tc>
      </w:tr>
      <w:tr w14:paraId="3EB91D0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E4BDEB2">
            <w:pPr>
              <w:spacing w:before="40" w:after="40"/>
              <w:jc w:val="left"/>
            </w:pPr>
          </w:p>
        </w:tc>
        <w:tc>
          <w:tcPr>
            <w:tcW w:w="1872" w:type="dxa"/>
            <w:shd w:val="clear" w:color="auto" w:fill="F8F9FA"/>
            <w:tcMar>
              <w:top w:w="100" w:type="dxa"/>
              <w:left w:w="130" w:type="dxa"/>
              <w:bottom w:w="100" w:type="dxa"/>
              <w:right w:w="130" w:type="dxa"/>
            </w:tcMar>
          </w:tcPr>
          <w:p w14:paraId="7E39AD1B">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426056F9">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794FC36">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5033902C">
            <w:pPr>
              <w:spacing w:before="40" w:after="40"/>
              <w:jc w:val="center"/>
            </w:pPr>
            <w:r>
              <w:rPr>
                <w:rFonts w:ascii="Times New Roman" w:hAnsi="Times New Roman"/>
                <w:sz w:val="18"/>
              </w:rPr>
              <w:t>2.40%</w:t>
            </w:r>
          </w:p>
        </w:tc>
      </w:tr>
      <w:tr w14:paraId="361E6F2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19C1CB7">
            <w:pPr>
              <w:spacing w:before="40" w:after="40"/>
              <w:jc w:val="left"/>
            </w:pPr>
          </w:p>
        </w:tc>
        <w:tc>
          <w:tcPr>
            <w:tcW w:w="1872" w:type="dxa"/>
            <w:shd w:val="clear" w:color="auto" w:fill="FFFFFF"/>
            <w:tcMar>
              <w:top w:w="100" w:type="dxa"/>
              <w:left w:w="130" w:type="dxa"/>
              <w:bottom w:w="100" w:type="dxa"/>
              <w:right w:w="130" w:type="dxa"/>
            </w:tcMar>
          </w:tcPr>
          <w:p w14:paraId="26217801">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4AA44E08">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98778EB">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5BC559C0">
            <w:pPr>
              <w:spacing w:before="40" w:after="40"/>
              <w:jc w:val="center"/>
            </w:pPr>
            <w:r>
              <w:rPr>
                <w:rFonts w:ascii="Times New Roman" w:hAnsi="Times New Roman"/>
                <w:sz w:val="18"/>
              </w:rPr>
              <w:t>18.62%</w:t>
            </w:r>
          </w:p>
        </w:tc>
      </w:tr>
    </w:tbl>
    <w:p w14:paraId="58155603">
      <w:pPr>
        <w:spacing w:after="120"/>
      </w:pPr>
    </w:p>
    <w:p w14:paraId="7BD33B29">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14:paraId="1F4E9868">
      <w:pPr>
        <w:keepNext/>
        <w:spacing w:before="200" w:after="80"/>
      </w:pPr>
      <w:r>
        <w:rPr>
          <w:rFonts w:ascii="Times New Roman" w:hAnsi="Times New Roman"/>
          <w:b/>
          <w:color w:val="333333"/>
          <w:sz w:val="23"/>
        </w:rPr>
        <w:t>5.8 Error Taxonomy Distribution Shift Analysis</w:t>
      </w:r>
    </w:p>
    <w:p w14:paraId="536D87A2">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14:paraId="52FBD47F">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32774B1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362CE766">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751F2316">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15FF3A1D">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6DE7B98F">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56F0D1B4">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02E727B">
            <w:pPr>
              <w:spacing w:before="40" w:after="40"/>
              <w:jc w:val="center"/>
            </w:pPr>
            <w:r>
              <w:rPr>
                <w:rFonts w:ascii="Times New Roman" w:hAnsi="Times New Roman"/>
                <w:b/>
                <w:color w:val="FFFFFF"/>
                <w:sz w:val="19"/>
              </w:rPr>
              <w:t>Category Shift (%)</w:t>
            </w:r>
          </w:p>
        </w:tc>
      </w:tr>
      <w:tr w14:paraId="0EA1C4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339380E">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3B60601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359BDC82">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1F0BF3C3">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52193AB4">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2A0F9AEC">
            <w:pPr>
              <w:spacing w:before="40" w:after="40"/>
              <w:jc w:val="center"/>
            </w:pPr>
            <w:r>
              <w:rPr>
                <w:rFonts w:ascii="Times New Roman" w:hAnsi="Times New Roman"/>
                <w:b/>
                <w:sz w:val="18"/>
              </w:rPr>
              <w:t>+90.97%</w:t>
            </w:r>
          </w:p>
        </w:tc>
      </w:tr>
      <w:tr w14:paraId="3297BEB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08BCFFF2">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1B226452">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65B28B42">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09C3494B">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089FC12C">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B089DBA">
            <w:pPr>
              <w:spacing w:before="40" w:after="40"/>
              <w:jc w:val="center"/>
            </w:pPr>
            <w:r>
              <w:rPr>
                <w:rFonts w:ascii="Times New Roman" w:hAnsi="Times New Roman"/>
                <w:b/>
                <w:sz w:val="18"/>
              </w:rPr>
              <w:t>-100.00%</w:t>
            </w:r>
          </w:p>
        </w:tc>
      </w:tr>
      <w:tr w14:paraId="2A429F4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3B81625C">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647C75C0">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12FC943E">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51662B82">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3379129E">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1394F9B3">
            <w:pPr>
              <w:spacing w:before="40" w:after="40"/>
              <w:jc w:val="center"/>
            </w:pPr>
            <w:r>
              <w:rPr>
                <w:rFonts w:ascii="Times New Roman" w:hAnsi="Times New Roman"/>
                <w:b/>
                <w:sz w:val="18"/>
              </w:rPr>
              <w:t>0.00%</w:t>
            </w:r>
          </w:p>
        </w:tc>
      </w:tr>
      <w:tr w14:paraId="2D3762F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04B006FA">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3DB1D545">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88F6018">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4DEF17E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575D9A">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AC2F0BE">
            <w:pPr>
              <w:spacing w:before="40" w:after="40"/>
              <w:jc w:val="center"/>
            </w:pPr>
            <w:r>
              <w:rPr>
                <w:rFonts w:ascii="Times New Roman" w:hAnsi="Times New Roman"/>
                <w:sz w:val="18"/>
              </w:rPr>
              <w:t>0.00%</w:t>
            </w:r>
          </w:p>
        </w:tc>
      </w:tr>
      <w:tr w14:paraId="2755BE7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22475BA">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4B30121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66DF836">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322F05E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38FEA1C1">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178B5DBB">
            <w:pPr>
              <w:spacing w:before="40" w:after="40"/>
              <w:jc w:val="center"/>
            </w:pPr>
            <w:r>
              <w:rPr>
                <w:rFonts w:ascii="Times New Roman" w:hAnsi="Times New Roman"/>
                <w:sz w:val="18"/>
              </w:rPr>
              <w:t>0.00%</w:t>
            </w:r>
          </w:p>
        </w:tc>
      </w:tr>
      <w:tr w14:paraId="6F2B31D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1E138EE">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AF10C3D">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1319B2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280360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34F2B3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1A776574">
            <w:pPr>
              <w:spacing w:before="40" w:after="40"/>
              <w:jc w:val="center"/>
            </w:pPr>
            <w:r>
              <w:rPr>
                <w:rFonts w:ascii="Times New Roman" w:hAnsi="Times New Roman"/>
                <w:sz w:val="18"/>
              </w:rPr>
              <w:t>0.00%</w:t>
            </w:r>
          </w:p>
        </w:tc>
      </w:tr>
      <w:tr w14:paraId="7187408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3E372E76">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BA4FD8B">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458AAA58">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4FEE69EA">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3946C659">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8DB971E">
            <w:pPr>
              <w:spacing w:before="40" w:after="40"/>
              <w:jc w:val="center"/>
            </w:pPr>
            <w:r>
              <w:rPr>
                <w:rFonts w:ascii="Times New Roman" w:hAnsi="Times New Roman"/>
                <w:sz w:val="18"/>
              </w:rPr>
              <w:t>0.00%</w:t>
            </w:r>
          </w:p>
        </w:tc>
      </w:tr>
      <w:tr w14:paraId="228B45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518BDDD">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31690815">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375F7F5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58D4D4D">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229D9A">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AA88FD">
            <w:pPr>
              <w:spacing w:before="40" w:after="40"/>
              <w:jc w:val="center"/>
            </w:pPr>
            <w:r>
              <w:rPr>
                <w:rFonts w:ascii="Times New Roman" w:hAnsi="Times New Roman"/>
                <w:sz w:val="18"/>
              </w:rPr>
              <w:t>0.00%</w:t>
            </w:r>
          </w:p>
        </w:tc>
      </w:tr>
      <w:tr w14:paraId="6C0BA8E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24E1FA4D">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52F35176">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5AB896D4">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F4D17A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080347A0">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059CF167">
            <w:pPr>
              <w:spacing w:before="40" w:after="40"/>
              <w:jc w:val="center"/>
            </w:pPr>
            <w:r>
              <w:rPr>
                <w:rFonts w:ascii="Times New Roman" w:hAnsi="Times New Roman"/>
                <w:sz w:val="18"/>
              </w:rPr>
              <w:t>0.00%</w:t>
            </w:r>
          </w:p>
        </w:tc>
      </w:tr>
      <w:tr w14:paraId="069DC3A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0F82DBC4">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6938D66B">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CD730A1">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0CEA3598">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5AB748F5">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5D220866">
            <w:pPr>
              <w:spacing w:before="40" w:after="40"/>
              <w:jc w:val="center"/>
            </w:pPr>
            <w:r>
              <w:rPr>
                <w:rFonts w:ascii="Times New Roman" w:hAnsi="Times New Roman"/>
                <w:b/>
                <w:sz w:val="18"/>
              </w:rPr>
              <w:t>100.00%</w:t>
            </w:r>
          </w:p>
        </w:tc>
      </w:tr>
    </w:tbl>
    <w:p w14:paraId="33604E48">
      <w:pPr>
        <w:spacing w:after="120"/>
      </w:pPr>
    </w:p>
    <w:p w14:paraId="6A9E3360">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14:paraId="10847E09">
      <w:pPr>
        <w:spacing w:before="40" w:after="80" w:line="276" w:lineRule="auto"/>
      </w:pPr>
      <w:r>
        <w:rPr>
          <w:rFonts w:ascii="Times New Roman" w:hAnsi="Times New Roman"/>
          <w:sz w:val="20"/>
        </w:rPr>
        <w:t>---</w:t>
      </w:r>
    </w:p>
    <w:p w14:paraId="0339FD1C">
      <w:pPr>
        <w:keepNext/>
        <w:spacing w:before="280" w:after="120"/>
      </w:pPr>
      <w:r>
        <w:rPr>
          <w:rFonts w:ascii="Times New Roman" w:hAnsi="Times New Roman"/>
          <w:b/>
          <w:color w:val="003366"/>
          <w:sz w:val="26"/>
        </w:rPr>
        <w:t>6. Discussion &amp; Threats to Validity</w:t>
      </w:r>
    </w:p>
    <w:p w14:paraId="5C0FF3A9">
      <w:pPr>
        <w:keepNext/>
        <w:spacing w:before="200" w:after="80"/>
      </w:pPr>
      <w:r>
        <w:rPr>
          <w:rFonts w:ascii="Times New Roman" w:hAnsi="Times New Roman"/>
          <w:b/>
          <w:color w:val="333333"/>
          <w:sz w:val="23"/>
        </w:rPr>
        <w:t>6.1 Scientific Contributions and Methodological Novelty</w:t>
      </w:r>
    </w:p>
    <w:p w14:paraId="35CAB0D8">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3BDCDACE">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14:paraId="7D1953BD">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14:paraId="4446109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14:paraId="6AC6A41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w:t>
      </w:r>
    </w:p>
    <w:p w14:paraId="16640CC8">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14:paraId="25B7322B">
      <w:pPr>
        <w:keepNext/>
        <w:spacing w:before="200" w:after="80"/>
      </w:pPr>
      <w:r>
        <w:rPr>
          <w:rFonts w:ascii="Times New Roman" w:hAnsi="Times New Roman"/>
          <w:b/>
          <w:color w:val="333333"/>
          <w:sz w:val="23"/>
        </w:rPr>
        <w:t>6.2 Discussion of Empirical Findings</w:t>
      </w:r>
    </w:p>
    <w:p w14:paraId="6808AFCA">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w:t>
      </w:r>
    </w:p>
    <w:p w14:paraId="3E5564CD">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w:t>
      </w:r>
    </w:p>
    <w:p w14:paraId="5F59495A">
      <w:pPr>
        <w:keepNext/>
        <w:spacing w:before="200" w:after="80"/>
      </w:pPr>
      <w:r>
        <w:rPr>
          <w:rFonts w:ascii="Times New Roman" w:hAnsi="Times New Roman"/>
          <w:b/>
          <w:color w:val="333333"/>
          <w:sz w:val="23"/>
        </w:rPr>
        <w:t>6.3 Threats to Validity</w:t>
      </w:r>
    </w:p>
    <w:p w14:paraId="56111191">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14:paraId="25DD895A">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14:paraId="68BD0F06">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14:paraId="55BAC311">
      <w:pPr>
        <w:spacing w:before="40" w:after="80" w:line="276" w:lineRule="auto"/>
      </w:pPr>
      <w:r>
        <w:rPr>
          <w:rFonts w:ascii="Times New Roman" w:hAnsi="Times New Roman"/>
          <w:sz w:val="20"/>
        </w:rPr>
        <w:t>---</w:t>
      </w:r>
    </w:p>
    <w:p w14:paraId="1D6C5F07">
      <w:pPr>
        <w:keepNext/>
        <w:spacing w:before="280" w:after="120"/>
      </w:pPr>
      <w:r>
        <w:rPr>
          <w:rFonts w:ascii="Times New Roman" w:hAnsi="Times New Roman"/>
          <w:b/>
          <w:color w:val="003366"/>
          <w:sz w:val="26"/>
        </w:rPr>
        <w:t>7. Limitations Analysis</w:t>
      </w:r>
    </w:p>
    <w:p w14:paraId="3EE2246B">
      <w:pPr>
        <w:keepNext/>
        <w:spacing w:before="200" w:after="80"/>
      </w:pPr>
      <w:r>
        <w:rPr>
          <w:rFonts w:ascii="Times New Roman" w:hAnsi="Times New Roman"/>
          <w:b/>
          <w:color w:val="333333"/>
          <w:sz w:val="23"/>
        </w:rPr>
        <w:t>7.1 Methodological Limitations</w:t>
      </w:r>
    </w:p>
    <w:p w14:paraId="3B429AC3">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w:t>
      </w:r>
    </w:p>
    <w:p w14:paraId="2E8619C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5AEB265A">
      <w:pPr>
        <w:keepNext/>
        <w:spacing w:before="160" w:after="40"/>
      </w:pPr>
      <w:r>
        <w:rPr>
          <w:rFonts w:ascii="Times New Roman" w:hAnsi="Times New Roman"/>
          <w:b/>
          <w:i/>
          <w:sz w:val="21"/>
        </w:rPr>
        <w:t>7.1.1 Methodological Clarification on Synthetic Data vs. Privacy-Preserving Computation</w:t>
      </w:r>
    </w:p>
    <w:p w14:paraId="0E21468D">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14:paraId="383E5A25">
      <w:pPr>
        <w:spacing w:before="40" w:after="80" w:line="276" w:lineRule="auto"/>
      </w:pPr>
      <w:r>
        <w:rPr>
          <w:rFonts w:ascii="Times New Roman" w:hAnsi="Times New Roman"/>
          <w:sz w:val="20"/>
        </w:rPr>
        <w:t>---</w:t>
      </w:r>
    </w:p>
    <w:p w14:paraId="356A706A">
      <w:pPr>
        <w:keepNext/>
        <w:spacing w:before="280" w:after="120"/>
      </w:pPr>
      <w:r>
        <w:rPr>
          <w:rFonts w:ascii="Times New Roman" w:hAnsi="Times New Roman"/>
          <w:b/>
          <w:color w:val="003366"/>
          <w:sz w:val="26"/>
        </w:rPr>
        <w:t>8. Future Work</w:t>
      </w:r>
    </w:p>
    <w:p w14:paraId="5ABACB2F">
      <w:pPr>
        <w:spacing w:before="40" w:after="80" w:line="276" w:lineRule="auto"/>
      </w:pPr>
      <w:r>
        <w:rPr>
          <w:rFonts w:ascii="Times New Roman" w:hAnsi="Times New Roman"/>
          <w:sz w:val="20"/>
        </w:rPr>
        <w:t>Future research directions include:</w:t>
      </w:r>
    </w:p>
    <w:p w14:paraId="698B7755">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1DA1D6A9">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Florence-2, LLaVA-NeXT-Doc) directly on raw image pixel tensors under Option A.</w:t>
      </w:r>
    </w:p>
    <w:p w14:paraId="726B37AF">
      <w:pPr>
        <w:spacing w:before="40" w:after="80" w:line="276" w:lineRule="auto"/>
      </w:pPr>
      <w:r>
        <w:rPr>
          <w:rFonts w:ascii="Times New Roman" w:hAnsi="Times New Roman"/>
          <w:sz w:val="20"/>
        </w:rPr>
        <w:t>---</w:t>
      </w:r>
    </w:p>
    <w:p w14:paraId="0763F1BB">
      <w:pPr>
        <w:keepNext/>
        <w:spacing w:before="280" w:after="120"/>
      </w:pPr>
      <w:r>
        <w:rPr>
          <w:rFonts w:ascii="Times New Roman" w:hAnsi="Times New Roman"/>
          <w:b/>
          <w:color w:val="003366"/>
          <w:sz w:val="26"/>
        </w:rPr>
        <w:t>9. Conclusion</w:t>
      </w:r>
    </w:p>
    <w:p w14:paraId="6B686C24">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14:paraId="6DDF0063">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14:paraId="0786407B">
      <w:pPr>
        <w:spacing w:before="40" w:after="80" w:line="276" w:lineRule="auto"/>
      </w:pPr>
      <w:r>
        <w:rPr>
          <w:rFonts w:ascii="Times New Roman" w:hAnsi="Times New Roman"/>
          <w:sz w:val="20"/>
        </w:rPr>
        <w:t>---</w:t>
      </w:r>
    </w:p>
    <w:p w14:paraId="5BA1BE0B">
      <w:pPr>
        <w:keepNext/>
        <w:spacing w:before="280" w:after="120"/>
      </w:pPr>
      <w:r>
        <w:rPr>
          <w:rFonts w:ascii="Times New Roman" w:hAnsi="Times New Roman"/>
          <w:b/>
          <w:color w:val="003366"/>
          <w:sz w:val="26"/>
        </w:rPr>
        <w:t>Ethics &amp; Privacy Statement</w:t>
      </w:r>
    </w:p>
    <w:p w14:paraId="01D1BA98">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14:paraId="1CCE50E8">
      <w:pPr>
        <w:spacing w:before="40" w:after="80" w:line="276" w:lineRule="auto"/>
      </w:pPr>
      <w:r>
        <w:rPr>
          <w:rFonts w:ascii="Times New Roman" w:hAnsi="Times New Roman"/>
          <w:sz w:val="20"/>
        </w:rPr>
        <w:t>---</w:t>
      </w:r>
    </w:p>
    <w:p w14:paraId="2D600AA9">
      <w:pPr>
        <w:keepNext/>
        <w:spacing w:before="280" w:after="120"/>
      </w:pPr>
      <w:r>
        <w:rPr>
          <w:rFonts w:ascii="Times New Roman" w:hAnsi="Times New Roman"/>
          <w:b/>
          <w:color w:val="003366"/>
          <w:sz w:val="26"/>
        </w:rPr>
        <w:t>Appendix A: Reproducibility Specifications</w:t>
      </w:r>
    </w:p>
    <w:p w14:paraId="3A987C99">
      <w:pPr>
        <w:pStyle w:val="23"/>
        <w:spacing w:before="20" w:after="40"/>
      </w:pPr>
      <w:r>
        <w:rPr>
          <w:rFonts w:ascii="Times New Roman" w:hAnsi="Times New Roman"/>
          <w:b/>
          <w:sz w:val="20"/>
        </w:rPr>
        <w:t>Dataset SHA-256 Hash</w:t>
      </w:r>
      <w:r>
        <w:rPr>
          <w:rFonts w:ascii="Times New Roman" w:hAnsi="Times New Roman"/>
          <w:sz w:val="20"/>
        </w:rPr>
        <w:t>: 17c136ef76dd0f82</w:t>
      </w:r>
    </w:p>
    <w:p w14:paraId="52D6528A">
      <w:pPr>
        <w:pStyle w:val="23"/>
        <w:spacing w:before="20" w:after="40"/>
      </w:pPr>
      <w:r>
        <w:rPr>
          <w:rFonts w:ascii="Times New Roman" w:hAnsi="Times New Roman"/>
          <w:b/>
          <w:sz w:val="20"/>
        </w:rPr>
        <w:t>Git Commit Hash</w:t>
      </w:r>
      <w:r>
        <w:rPr>
          <w:rFonts w:ascii="Times New Roman" w:hAnsi="Times New Roman"/>
          <w:sz w:val="20"/>
        </w:rPr>
        <w:t>: 823334b</w:t>
      </w:r>
    </w:p>
    <w:p w14:paraId="04A15DEB">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4346CF8F">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55ECE32F">
      <w:pPr>
        <w:spacing w:before="40" w:after="80" w:line="276" w:lineRule="auto"/>
      </w:pPr>
      <w:r>
        <w:rPr>
          <w:rFonts w:ascii="Times New Roman" w:hAnsi="Times New Roman"/>
          <w:sz w:val="20"/>
        </w:rPr>
        <w:t>---</w:t>
      </w:r>
    </w:p>
    <w:p w14:paraId="035B6E02">
      <w:pPr>
        <w:keepNext/>
        <w:spacing w:before="280" w:after="120"/>
      </w:pPr>
      <w:r>
        <w:rPr>
          <w:rFonts w:ascii="Times New Roman" w:hAnsi="Times New Roman"/>
          <w:b/>
          <w:color w:val="003366"/>
          <w:sz w:val="26"/>
        </w:rPr>
        <w:t>Appendix B: Technical Clarifications &amp; Reviewer Inquiries</w:t>
      </w:r>
    </w:p>
    <w:p w14:paraId="64313DC5">
      <w:pPr>
        <w:keepNext/>
        <w:spacing w:before="200" w:after="80"/>
      </w:pPr>
      <w:r>
        <w:rPr>
          <w:rFonts w:ascii="Times New Roman" w:hAnsi="Times New Roman"/>
          <w:b/>
          <w:color w:val="333333"/>
          <w:sz w:val="23"/>
        </w:rPr>
        <w:t>B.1 CanonicalNormalizer Fallback Behavior</w:t>
      </w:r>
    </w:p>
    <w:p w14:paraId="3AF1DDF0">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21E099D9">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14:paraId="55EA8672">
      <w:pPr>
        <w:keepNext/>
        <w:spacing w:before="200" w:after="80"/>
      </w:pPr>
      <w:r>
        <w:rPr>
          <w:rFonts w:ascii="Times New Roman" w:hAnsi="Times New Roman"/>
          <w:b/>
          <w:color w:val="333333"/>
          <w:sz w:val="23"/>
        </w:rPr>
        <w:t>B.2 Scalability Beyond 360 Samples</w:t>
      </w:r>
    </w:p>
    <w:p w14:paraId="67ACB686">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53279938">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m:rPr/>
          <w:rPr>
            <w:rFonts w:ascii="Cambria Math" w:hAnsi="Cambria Math"/>
          </w:rPr>
          <m:t>O(N)</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14:paraId="63E766CD">
      <w:pPr>
        <w:keepNext/>
        <w:spacing w:before="200" w:after="80"/>
      </w:pPr>
      <w:r>
        <w:rPr>
          <w:rFonts w:ascii="Times New Roman" w:hAnsi="Times New Roman"/>
          <w:b/>
          <w:color w:val="333333"/>
          <w:sz w:val="23"/>
        </w:rPr>
        <w:t>B.3 Scientific Justification of NORMALIZATION_ERROR Category</w:t>
      </w:r>
    </w:p>
    <w:p w14:paraId="46865DB2">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2BCD7BB0">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252EED30">
      <w:pPr>
        <w:spacing w:before="40" w:after="80" w:line="276" w:lineRule="auto"/>
      </w:pPr>
      <w:r>
        <w:rPr>
          <w:rFonts w:ascii="Times New Roman" w:hAnsi="Times New Roman"/>
          <w:sz w:val="20"/>
        </w:rPr>
        <w:t>---</w:t>
      </w:r>
    </w:p>
    <w:p w14:paraId="64AA1283">
      <w:pPr>
        <w:keepNext/>
        <w:spacing w:before="280" w:after="120"/>
      </w:pPr>
      <w:r>
        <w:rPr>
          <w:rFonts w:ascii="Times New Roman" w:hAnsi="Times New Roman"/>
          <w:b/>
          <w:color w:val="003366"/>
          <w:sz w:val="26"/>
        </w:rPr>
        <w:t>References</w:t>
      </w:r>
    </w:p>
    <w:p w14:paraId="6AC6B71B">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14:paraId="399EE812">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14:paraId="7E1A239A">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14:paraId="519479C7">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14:paraId="43E0B63D">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14:paraId="2E688E1D">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14:paraId="7A10C23C">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14:paraId="0419BA65">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14:paraId="1FD4C038">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14:paraId="2C09D3E6">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14:paraId="7FFAE773">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14:paraId="76FE4795">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14:paraId="02A2D2B9">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14:paraId="7A149B0B">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14:paraId="020B1AE6">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C8B7C">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6028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6700</Words>
  <Characters>42114</Characters>
  <Lines>0</Lines>
  <Paragraphs>0</Paragraphs>
  <TotalTime>3</TotalTime>
  <ScaleCrop>false</ScaleCrop>
  <LinksUpToDate>false</LinksUpToDate>
  <CharactersWithSpaces>47474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65A6A7F01A72498ABFEAF283F611B1C7_12</vt:lpwstr>
  </property>
</Properties>
</file>