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0F172A"/>
          <w:sz w:val="44"/>
        </w:rPr>
        <w:t>VARKA PLATFORM API SPECIFICATION</w:t>
      </w:r>
    </w:p>
    <w:p>
      <w:pPr>
        <w:spacing w:before="0" w:after="280"/>
      </w:pPr>
      <w:r>
        <w:rPr>
          <w:rFonts w:ascii="Arial" w:hAnsi="Arial"/>
          <w:color w:val="0284C7"/>
          <w:sz w:val="24"/>
        </w:rPr>
        <w:t>Complete Reference for All Microservices, REST Endpoints, WebSocket Protocols, and Inter-Service Flows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4680"/>
        <w:gridCol w:w="4680"/>
      </w:tblGrid>
      <w:tr>
        <w:tc>
          <w:tcPr>
            <w:tcW w:type="dxa" w:w="3168"/>
            <w:shd w:val="clear" w:color="auto" w:fill="0F172A"/>
            <w:tcMar>
              <w:top w:w="100" w:type="dxa"/>
              <w:bottom w:w="100" w:type="dxa"/>
              <w:left w:w="140" w:type="dxa"/>
              <w:right w:w="140" w:type="dxa"/>
            </w:tcMar>
          </w:tcPr>
          <w:p>
            <w:pPr>
              <w:spacing w:before="0" w:after="0"/>
            </w:pPr>
            <w:r>
              <w:rPr>
                <w:rFonts w:ascii="Arial" w:hAnsi="Arial"/>
                <w:b/>
                <w:color w:val="FFFFFF"/>
                <w:sz w:val="18"/>
              </w:rPr>
              <w:t>Attribute</w:t>
            </w:r>
          </w:p>
        </w:tc>
        <w:tc>
          <w:tcPr>
            <w:tcW w:type="dxa" w:w="6192"/>
            <w:shd w:val="clear" w:color="auto" w:fill="0F172A"/>
            <w:tcMar>
              <w:top w:w="100" w:type="dxa"/>
              <w:bottom w:w="100" w:type="dxa"/>
              <w:left w:w="140" w:type="dxa"/>
              <w:right w:w="140" w:type="dxa"/>
            </w:tcMar>
          </w:tcPr>
          <w:p>
            <w:pPr>
              <w:spacing w:before="0" w:after="0"/>
            </w:pPr>
            <w:r>
              <w:rPr>
                <w:rFonts w:ascii="Arial" w:hAnsi="Arial"/>
                <w:b/>
                <w:color w:val="FFFFFF"/>
                <w:sz w:val="18"/>
              </w:rPr>
              <w:t>Specification Value</w:t>
            </w:r>
          </w:p>
        </w:tc>
      </w:tr>
      <w:tr>
        <w:tc>
          <w:tcPr>
            <w:tcW w:type="dxa" w:w="316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Platform Name</w:t>
            </w:r>
          </w:p>
        </w:tc>
        <w:tc>
          <w:tcPr>
            <w:tcW w:type="dxa" w:w="619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VARKA Maritime Intelligence &amp; Freight Optimization Suite</w:t>
            </w:r>
          </w:p>
        </w:tc>
      </w:tr>
      <w:tr>
        <w:tc>
          <w:tcPr>
            <w:tcW w:type="dxa" w:w="316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Target Monorepo</w:t>
            </w:r>
          </w:p>
        </w:tc>
        <w:tc>
          <w:tcPr>
            <w:tcW w:type="dxa" w:w="619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varka (Node.js Express + Python FastAPI + Next.js + Celery + AIS)</w:t>
            </w:r>
          </w:p>
        </w:tc>
      </w:tr>
      <w:tr>
        <w:tc>
          <w:tcPr>
            <w:tcW w:type="dxa" w:w="316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Monorepo Services</w:t>
            </w:r>
          </w:p>
        </w:tc>
        <w:tc>
          <w:tcPr>
            <w:tcW w:type="dxa" w:w="619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backend (Node/Express), port_prediction (Python), research_agent (Python), ship-tracking (Node)</w:t>
            </w:r>
          </w:p>
        </w:tc>
      </w:tr>
      <w:tr>
        <w:tc>
          <w:tcPr>
            <w:tcW w:type="dxa" w:w="316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Document Classification</w:t>
            </w:r>
          </w:p>
        </w:tc>
        <w:tc>
          <w:tcPr>
            <w:tcW w:type="dxa" w:w="619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Official Enterprise Engineering API &amp; Architecture Reference</w:t>
            </w:r>
          </w:p>
        </w:tc>
      </w:tr>
      <w:tr>
        <w:tc>
          <w:tcPr>
            <w:tcW w:type="dxa" w:w="316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Primary Auth Mechanisms</w:t>
            </w:r>
          </w:p>
        </w:tc>
        <w:tc>
          <w:tcPr>
            <w:tcW w:type="dxa" w:w="619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JWT (Bearer / HTTP-Only Cookie), WebSocket Query/Header Handshake</w:t>
            </w:r>
          </w:p>
        </w:tc>
      </w:tr>
      <w:tr>
        <w:tc>
          <w:tcPr>
            <w:tcW w:type="dxa" w:w="316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Default Gateway Base URL</w:t>
            </w:r>
          </w:p>
        </w:tc>
        <w:tc>
          <w:tcPr>
            <w:tcW w:type="dxa" w:w="619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http://localhost:3030 (Proxying /api/v1/prediction to Port 8000)</w:t>
            </w:r>
          </w:p>
        </w:tc>
      </w:tr>
      <w:tr>
        <w:tc>
          <w:tcPr>
            <w:tcW w:type="dxa" w:w="316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Generated Date</w:t>
            </w:r>
          </w:p>
        </w:tc>
        <w:tc>
          <w:tcPr>
            <w:tcW w:type="dxa" w:w="619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September 13, 2026</w:t>
            </w:r>
          </w:p>
        </w:tc>
      </w:tr>
      <w:tr>
        <w:tc>
          <w:tcPr>
            <w:tcW w:type="dxa" w:w="316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API Version</w:t>
            </w:r>
          </w:p>
        </w:tc>
        <w:tc>
          <w:tcPr>
            <w:tcW w:type="dxa" w:w="619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v1 (Production Aligned)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20" w:type="dxa"/>
              <w:bottom w:w="120" w:type="dxa"/>
              <w:left w:w="180" w:type="dxa"/>
              <w:right w:w="180" w:type="dxa"/>
            </w:tcMar>
            <w:tcBorders>
              <w:left w:val="single" w:sz="24" w:space="0" w:color="3B82F6"/>
              <w:top w:val="none"/>
              <w:bottom w:val="none"/>
              <w:right w:val="none"/>
            </w:tcBorders>
          </w:tcPr>
          <w:p>
            <w:pPr>
              <w:spacing w:before="0" w:after="40"/>
            </w:pPr>
            <w:r>
              <w:rPr>
                <w:rFonts w:ascii="Arial" w:hAnsi="Arial"/>
                <w:b/>
                <w:color w:val="0F172A"/>
                <w:sz w:val="19"/>
              </w:rPr>
              <w:t xml:space="preserve">[EXECUTIVE NOTICE] </w:t>
            </w:r>
            <w:r>
              <w:rPr>
                <w:rFonts w:ascii="Arial" w:hAnsi="Arial"/>
                <w:color w:val="334155"/>
                <w:sz w:val="19"/>
              </w:rPr>
              <w:t>This specification documents the live APIs actually implemented and actively invoked across all services in the Varka repository. It includes request/response schemas, validation rules, error handling, WebSocket event structures, and inter-service gateway routing.</w:t>
            </w:r>
          </w:p>
        </w:tc>
      </w:tr>
    </w:tbl>
    <w:p>
      <w:pPr>
        <w:spacing w:before="0" w:after="80"/>
      </w:pPr>
    </w:p>
    <w:p>
      <w:pPr>
        <w:pStyle w:val="Heading1"/>
        <w:keepNext/>
        <w:spacing w:before="320" w:after="80"/>
      </w:pPr>
      <w:r>
        <w:rPr>
          <w:rFonts w:ascii="Arial" w:hAnsi="Arial"/>
          <w:b/>
          <w:color w:val="0F172A"/>
          <w:sz w:val="30"/>
        </w:rPr>
        <w:t>1. Architecture Overview &amp; Service Topology</w:t>
      </w:r>
    </w:p>
    <w:p>
      <w:pPr>
        <w:spacing w:before="0" w:after="60" w:line="276" w:lineRule="auto"/>
      </w:pPr>
      <w:r>
        <w:rPr>
          <w:rFonts w:ascii="Arial" w:hAnsi="Arial"/>
          <w:color w:val="1E293B"/>
          <w:sz w:val="19"/>
        </w:rPr>
        <w:t>The Varka platform comprises four interconnected backend services and two client frontends working in concert to deliver end-to-end dry-bulk chartering intelligence, ocean landed-cost calculations, AIS vessel tracking, and AI-driven conversational copilot capabilities.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0F172A"/>
            <w:tcMar>
              <w:top w:w="100" w:type="dxa"/>
              <w:bottom w:w="100" w:type="dxa"/>
              <w:left w:w="140" w:type="dxa"/>
              <w:right w:w="140" w:type="dxa"/>
            </w:tcMar>
          </w:tcPr>
          <w:p>
            <w:pPr>
              <w:spacing w:before="0" w:after="0"/>
            </w:pPr>
            <w:r>
              <w:rPr>
                <w:rFonts w:ascii="Arial" w:hAnsi="Arial"/>
                <w:b/>
                <w:color w:val="FFFFFF"/>
                <w:sz w:val="18"/>
              </w:rPr>
              <w:t>Service Name</w:t>
            </w:r>
          </w:p>
        </w:tc>
        <w:tc>
          <w:tcPr>
            <w:tcW w:type="dxa" w:w="2016"/>
            <w:shd w:val="clear" w:color="auto" w:fill="0F172A"/>
            <w:tcMar>
              <w:top w:w="100" w:type="dxa"/>
              <w:bottom w:w="100" w:type="dxa"/>
              <w:left w:w="140" w:type="dxa"/>
              <w:right w:w="140" w:type="dxa"/>
            </w:tcMar>
          </w:tcPr>
          <w:p>
            <w:pPr>
              <w:spacing w:before="0" w:after="0"/>
            </w:pPr>
            <w:r>
              <w:rPr>
                <w:rFonts w:ascii="Arial" w:hAnsi="Arial"/>
                <w:b/>
                <w:color w:val="FFFFFF"/>
                <w:sz w:val="18"/>
              </w:rPr>
              <w:t>Runtime / Framework</w:t>
            </w:r>
          </w:p>
        </w:tc>
        <w:tc>
          <w:tcPr>
            <w:tcW w:type="dxa" w:w="1152"/>
            <w:shd w:val="clear" w:color="auto" w:fill="0F172A"/>
            <w:tcMar>
              <w:top w:w="100" w:type="dxa"/>
              <w:bottom w:w="100" w:type="dxa"/>
              <w:left w:w="140" w:type="dxa"/>
              <w:right w:w="140" w:type="dxa"/>
            </w:tcMar>
          </w:tcPr>
          <w:p>
            <w:pPr>
              <w:spacing w:before="0" w:after="0"/>
            </w:pPr>
            <w:r>
              <w:rPr>
                <w:rFonts w:ascii="Arial" w:hAnsi="Arial"/>
                <w:b/>
                <w:color w:val="FFFFFF"/>
                <w:sz w:val="18"/>
              </w:rPr>
              <w:t>Default Port</w:t>
            </w:r>
          </w:p>
        </w:tc>
        <w:tc>
          <w:tcPr>
            <w:tcW w:type="dxa" w:w="4032"/>
            <w:shd w:val="clear" w:color="auto" w:fill="0F172A"/>
            <w:tcMar>
              <w:top w:w="100" w:type="dxa"/>
              <w:bottom w:w="100" w:type="dxa"/>
              <w:left w:w="140" w:type="dxa"/>
              <w:right w:w="140" w:type="dxa"/>
            </w:tcMar>
          </w:tcPr>
          <w:p>
            <w:pPr>
              <w:spacing w:before="0" w:after="0"/>
            </w:pPr>
            <w:r>
              <w:rPr>
                <w:rFonts w:ascii="Arial" w:hAnsi="Arial"/>
                <w:b/>
                <w:color w:val="FFFFFF"/>
                <w:sz w:val="18"/>
              </w:rPr>
              <w:t>Core Responsibility</w:t>
            </w:r>
          </w:p>
        </w:tc>
      </w:tr>
      <w:tr>
        <w:tc>
          <w:tcPr>
            <w:tcW w:type="dxa" w:w="216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backend (Primary Gateway)</w:t>
            </w:r>
          </w:p>
        </w:tc>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Node.js (ESM) / Express / TypeScript</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3030</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User authentication, JWT/Cookie management, Nodemailer OTP, Gemini WebSocket AI gateway, prediction reverse proxy.</w:t>
            </w:r>
          </w:p>
        </w:tc>
      </w:tr>
      <w:tr>
        <w:tc>
          <w:tcPr>
            <w:tcW w:type="dxa" w:w="216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port_prediction--main</w:t>
            </w:r>
          </w:p>
        </w:tc>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Python 3.10+ / FastAPI / XGBoost</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8000</w:t>
            </w:r>
          </w:p>
        </w:tc>
        <w:tc>
          <w:tcPr>
            <w:tcW w:type="dxa" w:w="403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60-day recursive freight forecasting, multi-objective vessel optimization, JIT twin simulation, charter posture recommendations, Open-Meteo &amp; World Bank context.</w:t>
            </w:r>
          </w:p>
        </w:tc>
      </w:tr>
      <w:tr>
        <w:tc>
          <w:tcPr>
            <w:tcW w:type="dxa" w:w="216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research_agent-main</w:t>
            </w:r>
          </w:p>
        </w:tc>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Python 3.10+ / FastAPI / SQLAlchemy / Celery</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8001</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True landed-cost container freight calculations, Incoterms 2020 rules, accessorial tariff extraction, fee provenance, Redis/Celery ingestion.</w:t>
            </w:r>
          </w:p>
        </w:tc>
      </w:tr>
      <w:tr>
        <w:tc>
          <w:tcPr>
            <w:tcW w:type="dxa" w:w="216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ship-tracking</w:t>
            </w:r>
          </w:p>
        </w:tc>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Node.js / Express / Leaflet UI</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3001</w:t>
            </w:r>
          </w:p>
        </w:tc>
        <w:tc>
          <w:tcPr>
            <w:tcW w:type="dxa" w:w="403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Live AIS vessel telemetry ingestion via AISStream.io WebSocket, in-memory spatial index, vessel trajectory breadcrumbs, radar UI.</w:t>
            </w:r>
          </w:p>
        </w:tc>
      </w:tr>
      <w:tr>
        <w:tc>
          <w:tcPr>
            <w:tcW w:type="dxa" w:w="216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landing-page (Web App)</w:t>
            </w:r>
          </w:p>
        </w:tc>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Next.js 14 / React / Tailwind CSS</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3000</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Enterprise authenticated dashboard (Port Prediction, Landed Cost, Live Tracking, History, Varka Intelligence AI sidebar).</w:t>
            </w:r>
          </w:p>
        </w:tc>
      </w:tr>
      <w:tr>
        <w:tc>
          <w:tcPr>
            <w:tcW w:type="dxa" w:w="216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research_agent / frontend</w:t>
            </w:r>
          </w:p>
        </w:tc>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React / Vite / TypeScript</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5173</w:t>
            </w:r>
          </w:p>
        </w:tc>
        <w:tc>
          <w:tcPr>
            <w:tcW w:type="dxa" w:w="403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Dedicated interface for ocean freight landed-cost quoting, accessorial fee browsing, and source tariff auditing.</w:t>
            </w:r>
          </w:p>
        </w:tc>
      </w:tr>
    </w:tbl>
    <w:p>
      <w:pPr>
        <w:spacing w:before="0" w:after="80"/>
      </w:pPr>
    </w:p>
    <w:p>
      <w:pPr>
        <w:pStyle w:val="Heading2"/>
        <w:keepNext/>
        <w:spacing w:before="240" w:after="60"/>
      </w:pPr>
      <w:r>
        <w:rPr>
          <w:rFonts w:ascii="Arial" w:hAnsi="Arial"/>
          <w:b/>
          <w:color w:val="0284C7"/>
          <w:sz w:val="25"/>
        </w:rPr>
        <w:t>1.1 Inter-Service Data Flow &amp; Gateway Architecture</w:t>
      </w:r>
    </w:p>
    <w:p>
      <w:pPr>
        <w:spacing w:before="0" w:after="60" w:line="276" w:lineRule="auto"/>
      </w:pPr>
      <w:r>
        <w:rPr>
          <w:rFonts w:ascii="Arial" w:hAnsi="Arial"/>
          <w:color w:val="1E293B"/>
          <w:sz w:val="19"/>
        </w:rPr>
        <w:t>The Primary Node.js Backend (Port 3030) acts as the secure authenticated ingress gateway for the Next.js frontend. When the frontend interacts with dry-bulk ML intelligence, it calls '/api/v1/prediction/*', which requires a verified JWT token. The gateway verifies the caller's session via authMiddleware and proxies the request to the Python FastAPI engine (Port 8000), injecting query parameters, serializing JSON bodies, and handling upstream 503 connection errors gracefully.</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[Next.js Dashboard / Client Apps]</w:t>
              <w:br/>
              <w:t xml:space="preserve">   │</w:t>
              <w:br/>
              <w:t xml:space="preserve">   ├── (Auth &amp; User Profile) ──&gt; [Node.js Backend:3030] ──&gt; [MongoDB Atlas]</w:t>
              <w:br/>
              <w:t xml:space="preserve">   ├── (AI Copilot Chat WS)  ──&gt; [Node.js WebSocket:3030] ──&gt; [Gemini 2.5 Pro / Flash]</w:t>
              <w:br/>
              <w:t xml:space="preserve">   ├── (ML Prediction Gateway) ─&gt; [Node.js Gateway:3030] ──&gt; [FastAPI ML Engine:8000]</w:t>
              <w:br/>
              <w:t xml:space="preserve">   │                                                             │</w:t>
              <w:br/>
              <w:t xml:space="preserve">   │                                                             ├── [Open-Meteo API]</w:t>
              <w:br/>
              <w:t xml:space="preserve">   │                                                             └── [World Bank API]</w:t>
              <w:br/>
              <w:t xml:space="preserve">   ├── (Landed-Cost Calculator) &gt; [FastAPI Research:8001] ──&gt; [SQLite / PostgreSQL]</w:t>
              <w:br/>
              <w:t xml:space="preserve">   │                                                             │</w:t>
              <w:br/>
              <w:t xml:space="preserve">   │                                                             └── [Celery / Redis]</w:t>
              <w:br/>
              <w:t xml:space="preserve">   └── (Live Radar Telemetry) ─&gt; [Express AIS Tracker:3001] &lt;── [AISStream.io WSS]</w:t>
            </w:r>
          </w:p>
        </w:tc>
      </w:tr>
    </w:tbl>
    <w:p>
      <w:pPr>
        <w:spacing w:before="0" w:after="80"/>
      </w:pPr>
    </w:p>
    <w:p>
      <w:pPr>
        <w:pStyle w:val="Heading1"/>
        <w:keepNext/>
        <w:spacing w:before="320" w:after="80"/>
      </w:pPr>
      <w:r>
        <w:rPr>
          <w:rFonts w:ascii="Arial" w:hAnsi="Arial"/>
          <w:b/>
          <w:color w:val="0F172A"/>
          <w:sz w:val="30"/>
        </w:rPr>
        <w:t>2. Primary Backend &amp; Authentication API</w:t>
      </w:r>
    </w:p>
    <w:p>
      <w:pPr>
        <w:spacing w:before="0" w:after="60" w:line="276" w:lineRule="auto"/>
      </w:pPr>
      <w:r>
        <w:rPr>
          <w:rFonts w:ascii="Arial" w:hAnsi="Arial"/>
          <w:color w:val="1E293B"/>
          <w:sz w:val="19"/>
        </w:rPr>
        <w:t>Service Directory: backend/src | Framework: Express.js + TypeScript | Database: MongoDB (Mongoose)</w:t>
      </w:r>
    </w:p>
    <w:p>
      <w:pPr>
        <w:spacing w:before="0" w:after="60" w:line="276" w:lineRule="auto"/>
      </w:pPr>
      <w:r>
        <w:rPr>
          <w:rFonts w:ascii="Arial" w:hAnsi="Arial"/>
          <w:color w:val="1E293B"/>
          <w:sz w:val="19"/>
        </w:rPr>
        <w:t>Provides user onboarding, multi-factor email OTP verification, session establishment via JSON Web Tokens (stored in HTTP-Only secure cookies and returned in JSON responses), password recovery workflows, and current user profile retrieval.</w:t>
      </w:r>
    </w:p>
    <w:p>
      <w:pPr>
        <w:pStyle w:val="Heading2"/>
        <w:keepNext/>
        <w:spacing w:before="240" w:after="60"/>
      </w:pPr>
      <w:r>
        <w:rPr>
          <w:rFonts w:ascii="Arial" w:hAnsi="Arial"/>
          <w:b/>
          <w:color w:val="0284C7"/>
          <w:sz w:val="25"/>
        </w:rPr>
        <w:t>2.1 Endpoints Specification</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/health</w:t>
            </w:r>
          </w:p>
          <w:p>
            <w:pPr>
              <w:spacing w:before="40" w:after="0"/>
            </w:pPr>
            <w:r>
              <w:rPr>
                <w:rFonts w:ascii="Arial" w:hAnsi="Arial"/>
                <w:color w:val="475569"/>
                <w:sz w:val="18"/>
              </w:rPr>
              <w:t>Liveness and server uptime probe</w:t>
            </w:r>
            <w:r>
              <w:rPr>
                <w:rFonts w:ascii="Arial" w:hAnsi="Arial"/>
                <w:i/>
                <w:color w:val="64748B"/>
                <w:sz w:val="17"/>
              </w:rPr>
              <w:t xml:space="preserve"> • Auth: Public</w:t>
            </w:r>
          </w:p>
        </w:tc>
      </w:tr>
    </w:tbl>
    <w:p>
      <w:pPr>
        <w:spacing w:before="0" w:after="80"/>
      </w:pPr>
    </w:p>
    <w:p>
      <w:pPr>
        <w:spacing w:before="0" w:after="60" w:line="276" w:lineRule="auto"/>
      </w:pPr>
      <w:r>
        <w:rPr>
          <w:rFonts w:ascii="Arial" w:hAnsi="Arial"/>
          <w:color w:val="1E293B"/>
          <w:sz w:val="19"/>
        </w:rPr>
        <w:t>Checks if the Node.js Express server is running and returns an ISO UTC timestamp.</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Response: 200 OK</w:t>
              <w:br/>
              <w:t>{</w:t>
              <w:br/>
              <w:t xml:space="preserve">  "status": "ok",</w:t>
              <w:br/>
              <w:t xml:space="preserve">  "timestamp": "2026-09-13T04:20:00.000Z"</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/api/v1/user/register</w:t>
            </w:r>
          </w:p>
          <w:p>
            <w:pPr>
              <w:spacing w:before="40" w:after="0"/>
            </w:pPr>
            <w:r>
              <w:rPr>
                <w:rFonts w:ascii="Arial" w:hAnsi="Arial"/>
                <w:color w:val="475569"/>
                <w:sz w:val="18"/>
              </w:rPr>
              <w:t>Initiates account registration and dispatches 6-digit email OTP</w:t>
            </w:r>
            <w:r>
              <w:rPr>
                <w:rFonts w:ascii="Arial" w:hAnsi="Arial"/>
                <w:i/>
                <w:color w:val="64748B"/>
                <w:sz w:val="17"/>
              </w:rPr>
              <w:t xml:space="preserve"> • Auth: Public</w:t>
            </w:r>
          </w:p>
        </w:tc>
      </w:tr>
    </w:tbl>
    <w:p>
      <w:pPr>
        <w:spacing w:before="0" w:after="80"/>
      </w:pPr>
    </w:p>
    <w:p>
      <w:pPr>
        <w:spacing w:before="0" w:after="60" w:line="276" w:lineRule="auto"/>
      </w:pPr>
      <w:r>
        <w:rPr>
          <w:rFonts w:ascii="Arial" w:hAnsi="Arial"/>
          <w:color w:val="1E293B"/>
          <w:sz w:val="19"/>
        </w:rPr>
        <w:t>Validates user attributes, generates a 6-digit verification OTP valid for 10 minutes, hashes the password via bcrypt (Salt Rounds: 10), generates an avatar via Dicebear, and dispatches a verification email.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1728"/>
            <w:shd w:val="clear" w:color="auto" w:fill="0F172A"/>
            <w:tcMar>
              <w:top w:w="100" w:type="dxa"/>
              <w:bottom w:w="100" w:type="dxa"/>
              <w:left w:w="140" w:type="dxa"/>
              <w:right w:w="140" w:type="dxa"/>
            </w:tcMar>
          </w:tcPr>
          <w:p>
            <w:pPr>
              <w:spacing w:before="0" w:after="0"/>
            </w:pPr>
            <w:r>
              <w:rPr>
                <w:rFonts w:ascii="Arial" w:hAnsi="Arial"/>
                <w:b/>
                <w:color w:val="FFFFFF"/>
                <w:sz w:val="18"/>
              </w:rPr>
              <w:t>Field</w:t>
            </w:r>
          </w:p>
        </w:tc>
        <w:tc>
          <w:tcPr>
            <w:tcW w:type="dxa" w:w="1152"/>
            <w:shd w:val="clear" w:color="auto" w:fill="0F172A"/>
            <w:tcMar>
              <w:top w:w="100" w:type="dxa"/>
              <w:bottom w:w="100" w:type="dxa"/>
              <w:left w:w="140" w:type="dxa"/>
              <w:right w:w="140" w:type="dxa"/>
            </w:tcMar>
          </w:tcPr>
          <w:p>
            <w:pPr>
              <w:spacing w:before="0" w:after="0"/>
            </w:pPr>
            <w:r>
              <w:rPr>
                <w:rFonts w:ascii="Arial" w:hAnsi="Arial"/>
                <w:b/>
                <w:color w:val="FFFFFF"/>
                <w:sz w:val="18"/>
              </w:rPr>
              <w:t>Type</w:t>
            </w:r>
          </w:p>
        </w:tc>
        <w:tc>
          <w:tcPr>
            <w:tcW w:type="dxa" w:w="1152"/>
            <w:shd w:val="clear" w:color="auto" w:fill="0F172A"/>
            <w:tcMar>
              <w:top w:w="100" w:type="dxa"/>
              <w:bottom w:w="100" w:type="dxa"/>
              <w:left w:w="140" w:type="dxa"/>
              <w:right w:w="140" w:type="dxa"/>
            </w:tcMar>
          </w:tcPr>
          <w:p>
            <w:pPr>
              <w:spacing w:before="0" w:after="0"/>
            </w:pPr>
            <w:r>
              <w:rPr>
                <w:rFonts w:ascii="Arial" w:hAnsi="Arial"/>
                <w:b/>
                <w:color w:val="FFFFFF"/>
                <w:sz w:val="18"/>
              </w:rPr>
              <w:t>Required</w:t>
            </w:r>
          </w:p>
        </w:tc>
        <w:tc>
          <w:tcPr>
            <w:tcW w:type="dxa" w:w="5328"/>
            <w:shd w:val="clear" w:color="auto" w:fill="0F172A"/>
            <w:tcMar>
              <w:top w:w="100" w:type="dxa"/>
              <w:bottom w:w="100" w:type="dxa"/>
              <w:left w:w="140" w:type="dxa"/>
              <w:right w:w="140" w:type="dxa"/>
            </w:tcMar>
          </w:tcPr>
          <w:p>
            <w:pPr>
              <w:spacing w:before="0" w:after="0"/>
            </w:pPr>
            <w:r>
              <w:rPr>
                <w:rFonts w:ascii="Arial" w:hAnsi="Arial"/>
                <w:b/>
                <w:color w:val="FFFFFF"/>
                <w:sz w:val="18"/>
              </w:rPr>
              <w:t>Description</w:t>
            </w:r>
          </w:p>
        </w:tc>
      </w:tr>
      <w:tr>
        <w:tc>
          <w:tcPr>
            <w:tcW w:type="dxa" w:w="17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firstName</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Yes</w:t>
            </w:r>
          </w:p>
        </w:tc>
        <w:tc>
          <w:tcPr>
            <w:tcW w:type="dxa" w:w="53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User's first name (1-50 chars).</w:t>
            </w:r>
          </w:p>
        </w:tc>
      </w:tr>
      <w:tr>
        <w:tc>
          <w:tcPr>
            <w:tcW w:type="dxa" w:w="17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lastName</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No</w:t>
            </w:r>
          </w:p>
        </w:tc>
        <w:tc>
          <w:tcPr>
            <w:tcW w:type="dxa" w:w="53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User's last name (max 50 chars).</w:t>
            </w:r>
          </w:p>
        </w:tc>
      </w:tr>
      <w:tr>
        <w:tc>
          <w:tcPr>
            <w:tcW w:type="dxa" w:w="17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email</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Yes</w:t>
            </w:r>
          </w:p>
        </w:tc>
        <w:tc>
          <w:tcPr>
            <w:tcW w:type="dxa" w:w="53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Valid email address (unique in MongoDB).</w:t>
            </w:r>
          </w:p>
        </w:tc>
      </w:tr>
      <w:tr>
        <w:tc>
          <w:tcPr>
            <w:tcW w:type="dxa" w:w="17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password</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Yes</w:t>
            </w:r>
          </w:p>
        </w:tc>
        <w:tc>
          <w:tcPr>
            <w:tcW w:type="dxa" w:w="53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Minimum 6 characters.</w:t>
            </w:r>
          </w:p>
        </w:tc>
      </w:tr>
      <w:tr>
        <w:tc>
          <w:tcPr>
            <w:tcW w:type="dxa" w:w="17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gender</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Yes</w:t>
            </w:r>
          </w:p>
        </w:tc>
        <w:tc>
          <w:tcPr>
            <w:tcW w:type="dxa" w:w="53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Must be 'male', 'female', or 'other'.</w:t>
            </w:r>
          </w:p>
        </w:tc>
      </w:tr>
      <w:tr>
        <w:tc>
          <w:tcPr>
            <w:tcW w:type="dxa" w:w="17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phone</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No</w:t>
            </w:r>
          </w:p>
        </w:tc>
        <w:tc>
          <w:tcPr>
            <w:tcW w:type="dxa" w:w="53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Contact telephone number.</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Request Body:</w:t>
              <w:br/>
              <w:t>{</w:t>
              <w:br/>
              <w:t xml:space="preserve">  "firstName": "Alexander",</w:t>
              <w:br/>
              <w:t xml:space="preserve">  "lastName": "Wright",</w:t>
              <w:br/>
              <w:t xml:space="preserve">  "email": "charterer@varka.ai",</w:t>
              <w:br/>
              <w:t xml:space="preserve">  "password": "SecurePassword123!",</w:t>
              <w:br/>
              <w:t xml:space="preserve">  "gender": "male",</w:t>
              <w:br/>
              <w:t xml:space="preserve">  "phone": "+14155552671"</w:t>
              <w:br/>
              <w:t>}</w:t>
              <w:br/>
              <w:br/>
              <w:t>// Response: 200 OK</w:t>
              <w:br/>
              <w:t>{</w:t>
              <w:br/>
              <w:t xml:space="preserve">  "success": true,</w:t>
              <w:br/>
              <w:t xml:space="preserve">  "message": "OTP sent successfully"</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/api/v1/user/register/verify-otp</w:t>
            </w:r>
          </w:p>
          <w:p>
            <w:pPr>
              <w:spacing w:before="40" w:after="0"/>
            </w:pPr>
            <w:r>
              <w:rPr>
                <w:rFonts w:ascii="Arial" w:hAnsi="Arial"/>
                <w:color w:val="475569"/>
                <w:sz w:val="18"/>
              </w:rPr>
              <w:t>Verifies email OTP, activates account, and issues JWT</w:t>
            </w:r>
            <w:r>
              <w:rPr>
                <w:rFonts w:ascii="Arial" w:hAnsi="Arial"/>
                <w:i/>
                <w:color w:val="64748B"/>
                <w:sz w:val="17"/>
              </w:rPr>
              <w:t xml:space="preserve"> • Auth: Public</w:t>
            </w:r>
          </w:p>
        </w:tc>
      </w:tr>
    </w:tbl>
    <w:p>
      <w:pPr>
        <w:spacing w:before="0" w:after="80"/>
      </w:pPr>
    </w:p>
    <w:p>
      <w:pPr>
        <w:spacing w:before="0" w:after="60" w:line="276" w:lineRule="auto"/>
      </w:pPr>
      <w:r>
        <w:rPr>
          <w:rFonts w:ascii="Arial" w:hAnsi="Arial"/>
          <w:color w:val="1E293B"/>
          <w:sz w:val="19"/>
        </w:rPr>
        <w:t>Validates the OTP against the database record, ensures the token has not expired, sets 'isEmailVerified = true', issues a JWT accessToken (valid 1 day), sets an HTTP-Only secure cookie, and returns user data.</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Request Body:</w:t>
              <w:br/>
              <w:t>{</w:t>
              <w:br/>
              <w:t xml:space="preserve">  "email": "charterer@varka.ai",</w:t>
              <w:br/>
              <w:t xml:space="preserve">  "otp": "492810"</w:t>
              <w:br/>
              <w:t>}</w:t>
              <w:br/>
              <w:br/>
              <w:t>// Response: 200 OK</w:t>
              <w:br/>
              <w:t>// Set-Cookie: accessToken=&lt;JWT&gt;; Path=/; HttpOnly; SameSite=Lax; Max-Age=86400</w:t>
              <w:br/>
              <w:t>{</w:t>
              <w:br/>
              <w:t xml:space="preserve">  "success": true,</w:t>
              <w:br/>
              <w:t xml:space="preserve">  "message": "Registration successful",</w:t>
              <w:br/>
              <w:t xml:space="preserve">  "accessToken": "eyJhbGciOiJIUzI1NiIsInR5cCI6IkpXVCJ9...",</w:t>
              <w:br/>
              <w:t xml:space="preserve">  "data": {</w:t>
              <w:br/>
              <w:t xml:space="preserve">    "user": {</w:t>
              <w:br/>
              <w:t xml:space="preserve">      "id": "66e3fa128bc94b0290e1f3a4",</w:t>
              <w:br/>
              <w:t xml:space="preserve">      "firstName": "Alexander",</w:t>
              <w:br/>
              <w:t xml:space="preserve">      "lastName": "Wright",</w:t>
              <w:br/>
              <w:t xml:space="preserve">      "email": "charterer@varka.ai",</w:t>
              <w:br/>
              <w:t xml:space="preserve">      "gender": "male",</w:t>
              <w:br/>
              <w:t xml:space="preserve">      "avatar": "https://api.dicebear.com/9.x/avataaars/svg?seed=Alexander%20Wright&amp;backgroundColor=c65d2c,171310",</w:t>
              <w:br/>
              <w:t xml:space="preserve">      "isEmailVerified": true</w:t>
              <w:br/>
              <w:t xml:space="preserve">    },</w:t>
              <w:br/>
              <w:t xml:space="preserve">    "accessToken": "eyJhbGciOiJIUzI1NiIsInR5cCI6IkpXVCJ9..."</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/api/v1/user/register/resend-otp</w:t>
            </w:r>
          </w:p>
          <w:p>
            <w:pPr>
              <w:spacing w:before="40" w:after="0"/>
            </w:pPr>
            <w:r>
              <w:rPr>
                <w:rFonts w:ascii="Arial" w:hAnsi="Arial"/>
                <w:color w:val="475569"/>
                <w:sz w:val="18"/>
              </w:rPr>
              <w:t>Regenerates and dispatches a fresh 6-digit OTP</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Request Body:</w:t>
              <w:br/>
              <w:t>{ "email": "charterer@varka.ai" }</w:t>
              <w:br/>
              <w:br/>
              <w:t>// Response: 200 OK</w:t>
              <w:br/>
              <w:t>{ "success": true, "message": "OTP sent successfully" }</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/api/v1/user/login</w:t>
            </w:r>
          </w:p>
          <w:p>
            <w:pPr>
              <w:spacing w:before="40" w:after="0"/>
            </w:pPr>
            <w:r>
              <w:rPr>
                <w:rFonts w:ascii="Arial" w:hAnsi="Arial"/>
                <w:color w:val="475569"/>
                <w:sz w:val="18"/>
              </w:rPr>
              <w:t>Authenticates credentials and establishes session</w:t>
            </w:r>
            <w:r>
              <w:rPr>
                <w:rFonts w:ascii="Arial" w:hAnsi="Arial"/>
                <w:i/>
                <w:color w:val="64748B"/>
                <w:sz w:val="17"/>
              </w:rPr>
              <w:t xml:space="preserve"> • Auth: Public</w:t>
            </w:r>
          </w:p>
        </w:tc>
      </w:tr>
    </w:tbl>
    <w:p>
      <w:pPr>
        <w:spacing w:before="0" w:after="80"/>
      </w:pPr>
    </w:p>
    <w:p>
      <w:pPr>
        <w:spacing w:before="0" w:after="60" w:line="276" w:lineRule="auto"/>
      </w:pPr>
      <w:r>
        <w:rPr>
          <w:rFonts w:ascii="Arial" w:hAnsi="Arial"/>
          <w:color w:val="1E293B"/>
          <w:sz w:val="19"/>
        </w:rPr>
        <w:t>Compares plaintext password with bcrypt hash. If unverified, returns HTTP 403 with requiresVerification: true and dispatches an OTP. If verified, sets HTTP-Only accessToken cookie and returns JWT payload.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Request Body:</w:t>
              <w:br/>
              <w:t>{</w:t>
              <w:br/>
              <w:t xml:space="preserve">  "email": "charterer@varka.ai",</w:t>
              <w:br/>
              <w:t xml:space="preserve">  "password": "SecurePassword123!"</w:t>
              <w:br/>
              <w:t>}</w:t>
              <w:br/>
              <w:br/>
              <w:t>// Response: 200 OK</w:t>
              <w:br/>
              <w:t>{</w:t>
              <w:br/>
              <w:t xml:space="preserve">  "success": true,</w:t>
              <w:br/>
              <w:t xml:space="preserve">  "message": "Login successful",</w:t>
              <w:br/>
              <w:t xml:space="preserve">  "accessToken": "eyJhbGciOiJIUzI1NiIsInR5cCI6IkpXVCJ9...",</w:t>
              <w:br/>
              <w:t xml:space="preserve">  "data": {</w:t>
              <w:br/>
              <w:t xml:space="preserve">    "user": {</w:t>
              <w:br/>
              <w:t xml:space="preserve">      "id": "66e3fa128bc94b0290e1f3a4",</w:t>
              <w:br/>
              <w:t xml:space="preserve">      "firstName": "Alexander",</w:t>
              <w:br/>
              <w:t xml:space="preserve">      "lastName": "Wright",</w:t>
              <w:br/>
              <w:t xml:space="preserve">      "email": "charterer@varka.ai",</w:t>
              <w:br/>
              <w:t xml:space="preserve">      "gender": "male",</w:t>
              <w:br/>
              <w:t xml:space="preserve">      "avatar": "https://api.dicebear.com/9.x/avataaars/svg?seed=Alexander%20Wright...",</w:t>
              <w:br/>
              <w:t xml:space="preserve">      "isEmailVerified": true</w:t>
              <w:br/>
              <w:t xml:space="preserve">    },</w:t>
              <w:br/>
              <w:t xml:space="preserve">    "accessToken": "eyJhbGciOiJIUzI1NiIsInR5cCI6IkpXVCJ9..."</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/api/v1/user/logout</w:t>
            </w:r>
          </w:p>
          <w:p>
            <w:pPr>
              <w:spacing w:before="40" w:after="0"/>
            </w:pPr>
            <w:r>
              <w:rPr>
                <w:rFonts w:ascii="Arial" w:hAnsi="Arial"/>
                <w:color w:val="475569"/>
                <w:sz w:val="18"/>
              </w:rPr>
              <w:t>Terminates user session and clears cookie</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Response: 200 OK</w:t>
              <w:br/>
              <w:t>// Set-Cookie: accessToken=; Path=/; Expires=Thu, 01 Jan 1970 00:00:00 GMT</w:t>
              <w:br/>
              <w:t>{ "success": true, "message": "Logged out successfully" }</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/api/v1/user/me</w:t>
            </w:r>
          </w:p>
          <w:p>
            <w:pPr>
              <w:spacing w:before="40" w:after="0"/>
            </w:pPr>
            <w:r>
              <w:rPr>
                <w:rFonts w:ascii="Arial" w:hAnsi="Arial"/>
                <w:color w:val="475569"/>
                <w:sz w:val="18"/>
              </w:rPr>
              <w:t>Retrieves profile of the authenticated caller</w:t>
            </w:r>
            <w:r>
              <w:rPr>
                <w:rFonts w:ascii="Arial" w:hAnsi="Arial"/>
                <w:i/>
                <w:color w:val="64748B"/>
                <w:sz w:val="17"/>
              </w:rPr>
              <w:t xml:space="preserve"> • Auth: JWT (Cookie or Bearer Header)</w:t>
            </w:r>
          </w:p>
        </w:tc>
      </w:tr>
    </w:tbl>
    <w:p>
      <w:pPr>
        <w:spacing w:before="0" w:after="80"/>
      </w:pPr>
    </w:p>
    <w:p>
      <w:pPr>
        <w:spacing w:before="0" w:after="60" w:line="276" w:lineRule="auto"/>
      </w:pPr>
      <w:r>
        <w:rPr>
          <w:rFonts w:ascii="Arial" w:hAnsi="Arial"/>
          <w:color w:val="1E293B"/>
          <w:sz w:val="19"/>
        </w:rPr>
        <w:t>Protected by authMiddleware. Decodes the accessToken, queries MongoDB for the user record, and returns profile details without password hash.</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Headers: Authorization: Bearer &lt;JWT&gt;   (or Cookie: accessToken=&lt;JWT&gt;)</w:t>
              <w:br/>
              <w:t>// Response: 200 OK</w:t>
              <w:br/>
              <w:t>{</w:t>
              <w:br/>
              <w:t xml:space="preserve">  "success": true,</w:t>
              <w:br/>
              <w:t xml:space="preserve">  "data": {</w:t>
              <w:br/>
              <w:t xml:space="preserve">    "user": {</w:t>
              <w:br/>
              <w:t xml:space="preserve">      "id": "66e3fa128bc94b0290e1f3a4",</w:t>
              <w:br/>
              <w:t xml:space="preserve">      "firstName": "Alexander",</w:t>
              <w:br/>
              <w:t xml:space="preserve">      "lastName": "Wright",</w:t>
              <w:br/>
              <w:t xml:space="preserve">      "email": "charterer@varka.ai",</w:t>
              <w:br/>
              <w:t xml:space="preserve">      "gender": "male",</w:t>
              <w:br/>
              <w:t xml:space="preserve">      "avatar": "https://api.dicebear.com/9.x/avataaars/svg?seed=Alexander%20Wright...",</w:t>
              <w:br/>
              <w:t xml:space="preserve">      "isEmailVerified": true</w:t>
              <w:br/>
              <w:t xml:space="preserv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/api/v1/user/forgot-password</w:t>
            </w:r>
          </w:p>
          <w:p>
            <w:pPr>
              <w:spacing w:before="40" w:after="0"/>
            </w:pPr>
            <w:r>
              <w:rPr>
                <w:rFonts w:ascii="Arial" w:hAnsi="Arial"/>
                <w:color w:val="475569"/>
                <w:sz w:val="18"/>
              </w:rPr>
              <w:t>Generates and sends password reset verification code</w:t>
            </w:r>
            <w:r>
              <w:rPr>
                <w:rFonts w:ascii="Arial" w:hAnsi="Arial"/>
                <w:i/>
                <w:color w:val="64748B"/>
                <w:sz w:val="17"/>
              </w:rPr>
              <w:t xml:space="preserve"> • Auth: Public</w:t>
            </w:r>
          </w:p>
        </w:tc>
      </w:tr>
    </w:tbl>
    <w:p>
      <w:pPr>
        <w:spacing w:before="0" w:after="80"/>
      </w:pPr>
    </w:p>
    <w:p>
      <w:pPr>
        <w:spacing w:before="0" w:after="60" w:line="276" w:lineRule="auto"/>
      </w:pPr>
      <w:r>
        <w:rPr>
          <w:rFonts w:ascii="Arial" w:hAnsi="Arial"/>
          <w:color w:val="1E293B"/>
          <w:sz w:val="19"/>
        </w:rPr>
        <w:t>Generates 15-minute reset OTP and sends an email via SMTP.</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Request: { "email": "charterer@varka.ai" }</w:t>
              <w:br/>
              <w:t>// Response: 200 OK</w:t>
              <w:br/>
              <w:t>{ "success": true, "message": "Password reset verification code dispatched to your email" }</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/api/v1/user/reset-password</w:t>
            </w:r>
          </w:p>
          <w:p>
            <w:pPr>
              <w:spacing w:before="40" w:after="0"/>
            </w:pPr>
            <w:r>
              <w:rPr>
                <w:rFonts w:ascii="Arial" w:hAnsi="Arial"/>
                <w:color w:val="475569"/>
                <w:sz w:val="18"/>
              </w:rPr>
              <w:t>Verifies reset code, updates password, and logs user in</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Request Body:</w:t>
              <w:br/>
              <w:t>{</w:t>
              <w:br/>
              <w:t xml:space="preserve">  "email": "charterer@varka.ai",</w:t>
              <w:br/>
              <w:t xml:space="preserve">  "otp": "839102",</w:t>
              <w:br/>
              <w:t xml:space="preserve">  "newPassword": "BrandNewSecurePassword456!"</w:t>
              <w:br/>
              <w:t>}</w:t>
              <w:br/>
              <w:br/>
              <w:t>// Response: 200 OK</w:t>
              <w:br/>
              <w:t>{</w:t>
              <w:br/>
              <w:t xml:space="preserve">  "success": true,</w:t>
              <w:br/>
              <w:t xml:space="preserve">  "message": "Password reset successfully! Logged in.",</w:t>
              <w:br/>
              <w:t xml:space="preserve">  "accessToken": "eyJhbGciOiJIUzI1NiIsInR5cCI6IkpXVCJ9...",</w:t>
              <w:br/>
              <w:t xml:space="preserve">  "data": { "user": { ... }, "accessToken": "..." }</w:t>
              <w:br/>
              <w:t>}</w:t>
            </w:r>
          </w:p>
        </w:tc>
      </w:tr>
    </w:tbl>
    <w:p>
      <w:pPr>
        <w:spacing w:before="0" w:after="80"/>
      </w:pPr>
    </w:p>
    <w:p>
      <w:pPr>
        <w:pStyle w:val="Heading1"/>
        <w:keepNext/>
        <w:spacing w:before="320" w:after="80"/>
      </w:pPr>
      <w:r>
        <w:rPr>
          <w:rFonts w:ascii="Arial" w:hAnsi="Arial"/>
          <w:b/>
          <w:color w:val="0F172A"/>
          <w:sz w:val="30"/>
        </w:rPr>
        <w:t>3. Varka Intelligence AI Reasoning WebSocket Gateway</w:t>
      </w:r>
    </w:p>
    <w:p>
      <w:pPr>
        <w:spacing w:before="0" w:after="60" w:line="276" w:lineRule="auto"/>
      </w:pPr>
      <w:r>
        <w:rPr>
          <w:rFonts w:ascii="Arial" w:hAnsi="Arial"/>
          <w:color w:val="1E293B"/>
          <w:sz w:val="19"/>
        </w:rPr>
        <w:t>Path: /ws/varka-intelligence | Protocol: ws:// or wss:// | Port: 3030 | Runtime: Node.js + ws library</w:t>
      </w:r>
    </w:p>
    <w:p>
      <w:pPr>
        <w:spacing w:before="0" w:after="60" w:line="276" w:lineRule="auto"/>
      </w:pPr>
      <w:r>
        <w:rPr>
          <w:rFonts w:ascii="Arial" w:hAnsi="Arial"/>
          <w:color w:val="1E293B"/>
          <w:sz w:val="19"/>
        </w:rPr>
        <w:t>Varka Intelligence is a real-time, state-aware AI copilot for maritime chartering. It connects frontends via bidirectional WebSockets, synchronizes live dashboard state into memory via VarkaContextService, and streams multi-turn reasoning answers directly using Google Gemini (gemini-2.5-flash / gemini-2.5-pro).</w:t>
      </w:r>
    </w:p>
    <w:p>
      <w:pPr>
        <w:pStyle w:val="Heading2"/>
        <w:keepNext/>
        <w:spacing w:before="240" w:after="60"/>
      </w:pPr>
      <w:r>
        <w:rPr>
          <w:rFonts w:ascii="Arial" w:hAnsi="Arial"/>
          <w:b/>
          <w:color w:val="0284C7"/>
          <w:sz w:val="25"/>
        </w:rPr>
        <w:t>3.1 WebSocket Handshake &amp; Authentication</w:t>
      </w:r>
    </w:p>
    <w:p>
      <w:pPr>
        <w:spacing w:before="0" w:after="60" w:line="276" w:lineRule="auto"/>
      </w:pPr>
      <w:r>
        <w:rPr>
          <w:rFonts w:ascii="Arial" w:hAnsi="Arial"/>
          <w:color w:val="1E293B"/>
          <w:sz w:val="19"/>
        </w:rPr>
        <w:t>Connections must be authenticated during the HTTP 101 Switching Protocols upgrade. The server checks for a valid JWT token in: (1) URL Query Parameter ?token=&lt;JWT&gt;, (2) Cookie accessToken=&lt;JWT&gt;, or (3) Header Authorization: Bearer &lt;JWT&gt;. If token verification fails or is absent, the connection is immediately aborted with HTTP 401 Unauthorized.</w:t>
      </w:r>
    </w:p>
    <w:p>
      <w:pPr>
        <w:pStyle w:val="Heading2"/>
        <w:keepNext/>
        <w:spacing w:before="240" w:after="60"/>
      </w:pPr>
      <w:r>
        <w:rPr>
          <w:rFonts w:ascii="Arial" w:hAnsi="Arial"/>
          <w:b/>
          <w:color w:val="0284C7"/>
          <w:sz w:val="25"/>
        </w:rPr>
        <w:t>3.2 Client-to-Server Event Protocol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160"/>
            <w:shd w:val="clear" w:color="auto" w:fill="0F172A"/>
            <w:tcMar>
              <w:top w:w="100" w:type="dxa"/>
              <w:bottom w:w="100" w:type="dxa"/>
              <w:left w:w="140" w:type="dxa"/>
              <w:right w:w="140" w:type="dxa"/>
            </w:tcMar>
          </w:tcPr>
          <w:p>
            <w:pPr>
              <w:spacing w:before="0" w:after="0"/>
            </w:pPr>
            <w:r>
              <w:rPr>
                <w:rFonts w:ascii="Arial" w:hAnsi="Arial"/>
                <w:b/>
                <w:color w:val="FFFFFF"/>
                <w:sz w:val="18"/>
              </w:rPr>
              <w:t>Event Type</w:t>
            </w:r>
          </w:p>
        </w:tc>
        <w:tc>
          <w:tcPr>
            <w:tcW w:type="dxa" w:w="3168"/>
            <w:shd w:val="clear" w:color="auto" w:fill="0F172A"/>
            <w:tcMar>
              <w:top w:w="100" w:type="dxa"/>
              <w:bottom w:w="100" w:type="dxa"/>
              <w:left w:w="140" w:type="dxa"/>
              <w:right w:w="140" w:type="dxa"/>
            </w:tcMar>
          </w:tcPr>
          <w:p>
            <w:pPr>
              <w:spacing w:before="0" w:after="0"/>
            </w:pPr>
            <w:r>
              <w:rPr>
                <w:rFonts w:ascii="Arial" w:hAnsi="Arial"/>
                <w:b/>
                <w:color w:val="FFFFFF"/>
                <w:sz w:val="18"/>
              </w:rPr>
              <w:t>Payload Attributes</w:t>
            </w:r>
          </w:p>
        </w:tc>
        <w:tc>
          <w:tcPr>
            <w:tcW w:type="dxa" w:w="4032"/>
            <w:shd w:val="clear" w:color="auto" w:fill="0F172A"/>
            <w:tcMar>
              <w:top w:w="100" w:type="dxa"/>
              <w:bottom w:w="100" w:type="dxa"/>
              <w:left w:w="140" w:type="dxa"/>
              <w:right w:w="140" w:type="dxa"/>
            </w:tcMar>
          </w:tcPr>
          <w:p>
            <w:pPr>
              <w:spacing w:before="0" w:after="0"/>
            </w:pPr>
            <w:r>
              <w:rPr>
                <w:rFonts w:ascii="Arial" w:hAnsi="Arial"/>
                <w:b/>
                <w:color w:val="FFFFFF"/>
                <w:sz w:val="18"/>
              </w:rPr>
              <w:t>Purpose / Behavior</w:t>
            </w:r>
          </w:p>
        </w:tc>
      </w:tr>
      <w:tr>
        <w:tc>
          <w:tcPr>
            <w:tcW w:type="dxa" w:w="216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ping</w:t>
            </w:r>
          </w:p>
        </w:tc>
        <w:tc>
          <w:tcPr>
            <w:tcW w:type="dxa" w:w="316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Heartbeat liveness check; server replies with 'pong'.</w:t>
            </w:r>
          </w:p>
        </w:tc>
      </w:tr>
      <w:tr>
        <w:tc>
          <w:tcPr>
            <w:tcW w:type="dxa" w:w="216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clear</w:t>
            </w:r>
          </w:p>
        </w:tc>
        <w:tc>
          <w:tcPr>
            <w:tcW w:type="dxa" w:w="316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w:t>
            </w:r>
          </w:p>
        </w:tc>
        <w:tc>
          <w:tcPr>
            <w:tcW w:type="dxa" w:w="403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Clears conversation memory and Gemini chat history for the user session.</w:t>
            </w:r>
          </w:p>
        </w:tc>
      </w:tr>
      <w:tr>
        <w:tc>
          <w:tcPr>
            <w:tcW w:type="dxa" w:w="216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context.sync</w:t>
            </w:r>
          </w:p>
        </w:tc>
        <w:tc>
          <w:tcPr>
            <w:tcW w:type="dxa" w:w="316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context: Partial&lt;VarkaOperationalContext&gt;</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Replaces or deep-merges dashboard state (active voyage, routeId, cargoMt, selectedVessel, tab).</w:t>
            </w:r>
          </w:p>
        </w:tc>
      </w:tr>
      <w:tr>
        <w:tc>
          <w:tcPr>
            <w:tcW w:type="dxa" w:w="216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context.update</w:t>
            </w:r>
          </w:p>
        </w:tc>
        <w:tc>
          <w:tcPr>
            <w:tcW w:type="dxa" w:w="316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path: string, value: any, source?: string</w:t>
            </w:r>
          </w:p>
        </w:tc>
        <w:tc>
          <w:tcPr>
            <w:tcW w:type="dxa" w:w="403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Updates a single dot-notation field (e.g. path: 'portForecast.cargoMt', value: 72000).</w:t>
            </w:r>
          </w:p>
        </w:tc>
      </w:tr>
      <w:tr>
        <w:tc>
          <w:tcPr>
            <w:tcW w:type="dxa" w:w="216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chat</w:t>
            </w:r>
          </w:p>
        </w:tc>
        <w:tc>
          <w:tcPr>
            <w:tcW w:type="dxa" w:w="316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message: string, activeSection?: string</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Submits charterer natural language query; triggers Gemini multi-token streaming response.</w:t>
            </w:r>
          </w:p>
        </w:tc>
      </w:tr>
    </w:tbl>
    <w:p>
      <w:pPr>
        <w:spacing w:before="0" w:after="80"/>
      </w:pPr>
    </w:p>
    <w:p>
      <w:pPr>
        <w:pStyle w:val="Heading2"/>
        <w:keepNext/>
        <w:spacing w:before="240" w:after="60"/>
      </w:pPr>
      <w:r>
        <w:rPr>
          <w:rFonts w:ascii="Arial" w:hAnsi="Arial"/>
          <w:b/>
          <w:color w:val="0284C7"/>
          <w:sz w:val="25"/>
        </w:rPr>
        <w:t>3.3 Server-to-Client Event Protocol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016"/>
            <w:shd w:val="clear" w:color="auto" w:fill="0F172A"/>
            <w:tcMar>
              <w:top w:w="100" w:type="dxa"/>
              <w:bottom w:w="100" w:type="dxa"/>
              <w:left w:w="140" w:type="dxa"/>
              <w:right w:w="140" w:type="dxa"/>
            </w:tcMar>
          </w:tcPr>
          <w:p>
            <w:pPr>
              <w:spacing w:before="0" w:after="0"/>
            </w:pPr>
            <w:r>
              <w:rPr>
                <w:rFonts w:ascii="Arial" w:hAnsi="Arial"/>
                <w:b/>
                <w:color w:val="FFFFFF"/>
                <w:sz w:val="18"/>
              </w:rPr>
              <w:t>Event Type</w:t>
            </w:r>
          </w:p>
        </w:tc>
        <w:tc>
          <w:tcPr>
            <w:tcW w:type="dxa" w:w="3312"/>
            <w:shd w:val="clear" w:color="auto" w:fill="0F172A"/>
            <w:tcMar>
              <w:top w:w="100" w:type="dxa"/>
              <w:bottom w:w="100" w:type="dxa"/>
              <w:left w:w="140" w:type="dxa"/>
              <w:right w:w="140" w:type="dxa"/>
            </w:tcMar>
          </w:tcPr>
          <w:p>
            <w:pPr>
              <w:spacing w:before="0" w:after="0"/>
            </w:pPr>
            <w:r>
              <w:rPr>
                <w:rFonts w:ascii="Arial" w:hAnsi="Arial"/>
                <w:b/>
                <w:color w:val="FFFFFF"/>
                <w:sz w:val="18"/>
              </w:rPr>
              <w:t>Payload Attributes</w:t>
            </w:r>
          </w:p>
        </w:tc>
        <w:tc>
          <w:tcPr>
            <w:tcW w:type="dxa" w:w="4032"/>
            <w:shd w:val="clear" w:color="auto" w:fill="0F172A"/>
            <w:tcMar>
              <w:top w:w="100" w:type="dxa"/>
              <w:bottom w:w="100" w:type="dxa"/>
              <w:left w:w="140" w:type="dxa"/>
              <w:right w:w="140" w:type="dxa"/>
            </w:tcMar>
          </w:tcPr>
          <w:p>
            <w:pPr>
              <w:spacing w:before="0" w:after="0"/>
            </w:pPr>
            <w:r>
              <w:rPr>
                <w:rFonts w:ascii="Arial" w:hAnsi="Arial"/>
                <w:b/>
                <w:color w:val="FFFFFF"/>
                <w:sz w:val="18"/>
              </w:rPr>
              <w:t>Description</w:t>
            </w:r>
          </w:p>
        </w:tc>
      </w:tr>
      <w:tr>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connected</w:t>
            </w:r>
          </w:p>
        </w:tc>
        <w:tc>
          <w:tcPr>
            <w:tcW w:type="dxa" w:w="331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userId, contextVersion, message</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Dispatched immediately upon successful WebSocket upgrade.</w:t>
            </w:r>
          </w:p>
        </w:tc>
      </w:tr>
      <w:tr>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pong</w:t>
            </w:r>
          </w:p>
        </w:tc>
        <w:tc>
          <w:tcPr>
            <w:tcW w:type="dxa" w:w="331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timestamp: number</w:t>
            </w:r>
          </w:p>
        </w:tc>
        <w:tc>
          <w:tcPr>
            <w:tcW w:type="dxa" w:w="403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Keepalive acknowledgment.</w:t>
            </w:r>
          </w:p>
        </w:tc>
      </w:tr>
      <w:tr>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context.synced</w:t>
            </w:r>
          </w:p>
        </w:tc>
        <w:tc>
          <w:tcPr>
            <w:tcW w:type="dxa" w:w="331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lastUpdated: string, currentPage?: string, path?: string</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Confirms live state sync from dashboard interaction.</w:t>
            </w:r>
          </w:p>
        </w:tc>
      </w:tr>
      <w:tr>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stream.start</w:t>
            </w:r>
          </w:p>
        </w:tc>
        <w:tc>
          <w:tcPr>
            <w:tcW w:type="dxa" w:w="331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w:t>
            </w:r>
          </w:p>
        </w:tc>
        <w:tc>
          <w:tcPr>
            <w:tcW w:type="dxa" w:w="403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Signals that Gemini model reasoning has initiated.</w:t>
            </w:r>
          </w:p>
        </w:tc>
      </w:tr>
      <w:tr>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token</w:t>
            </w:r>
          </w:p>
        </w:tc>
        <w:tc>
          <w:tcPr>
            <w:tcW w:type="dxa" w:w="331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content: string</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Incremental streamed text chunk from LLM inference.</w:t>
            </w:r>
          </w:p>
        </w:tc>
      </w:tr>
      <w:tr>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complete</w:t>
            </w:r>
          </w:p>
        </w:tc>
        <w:tc>
          <w:tcPr>
            <w:tcW w:type="dxa" w:w="331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w:t>
            </w:r>
          </w:p>
        </w:tc>
        <w:tc>
          <w:tcPr>
            <w:tcW w:type="dxa" w:w="403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Signals inference stream completion.</w:t>
            </w:r>
          </w:p>
        </w:tc>
      </w:tr>
      <w:tr>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cleared</w:t>
            </w:r>
          </w:p>
        </w:tc>
        <w:tc>
          <w:tcPr>
            <w:tcW w:type="dxa" w:w="331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message: string</w:t>
            </w:r>
          </w:p>
        </w:tc>
        <w:tc>
          <w:tcPr>
            <w:tcW w:type="dxa" w:w="403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Session memory reset acknowledgment.</w:t>
            </w:r>
          </w:p>
        </w:tc>
      </w:tr>
      <w:tr>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error</w:t>
            </w:r>
          </w:p>
        </w:tc>
        <w:tc>
          <w:tcPr>
            <w:tcW w:type="dxa" w:w="331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message: string</w:t>
            </w:r>
          </w:p>
        </w:tc>
        <w:tc>
          <w:tcPr>
            <w:tcW w:type="dxa" w:w="403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Reports payload validation errors, size limits (&gt;32KB), or Gemini upstream failures.</w:t>
            </w:r>
          </w:p>
        </w:tc>
      </w:tr>
    </w:tbl>
    <w:p>
      <w:pPr>
        <w:spacing w:before="0" w:after="80"/>
      </w:pPr>
    </w:p>
    <w:p>
      <w:pPr>
        <w:pStyle w:val="Heading2"/>
        <w:keepNext/>
        <w:spacing w:before="240" w:after="60"/>
      </w:pPr>
      <w:r>
        <w:rPr>
          <w:rFonts w:ascii="Arial" w:hAnsi="Arial"/>
          <w:b/>
          <w:color w:val="0284C7"/>
          <w:sz w:val="25"/>
        </w:rPr>
        <w:t>3.4 WebSocket Message Example Walkthrough</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1. Client connects with query token:</w:t>
              <w:br/>
              <w:t>// ws://localhost:3030/ws/varka-intelligence?token=eyJhbGciOi...</w:t>
              <w:br/>
              <w:br/>
              <w:t>// 2. Server emits connection confirmation:</w:t>
              <w:br/>
              <w:t>{</w:t>
              <w:br/>
              <w:t xml:space="preserve">  "type": "connected",</w:t>
              <w:br/>
              <w:t xml:space="preserve">  "userId": "66e3fa128bc94b0290e1f3a4",</w:t>
              <w:br/>
              <w:t xml:space="preserve">  "contextVersion": "2026-09-13T04:22:00.000Z",</w:t>
              <w:br/>
              <w:t xml:space="preserve">  "message": "Connected to VARKA INTELLIGENCE reasoning core."</w:t>
              <w:br/>
              <w:t>}</w:t>
              <w:br/>
              <w:br/>
              <w:t>// 3. Client syncs active dashboard route &amp; parcel:</w:t>
              <w:br/>
              <w:t>{</w:t>
              <w:br/>
              <w:t xml:space="preserve">  "type": "context.sync",</w:t>
              <w:br/>
              <w:t xml:space="preserve">  "context": {</w:t>
              <w:br/>
              <w:t xml:space="preserve">    "currentPage": "PortPrediction",</w:t>
              <w:br/>
              <w:t xml:space="preserve">    "portForecast": {</w:t>
              <w:br/>
              <w:t xml:space="preserve">      "routeId": "AUNTL_INPAR",</w:t>
              <w:br/>
              <w:t xml:space="preserve">      "cargoMt": 55000,</w:t>
              <w:br/>
              <w:t xml:space="preserve">      "selectedVessel": "Supramax",</w:t>
              <w:br/>
              <w:t xml:space="preserve">      "congestionScenario": 45</w:t>
              <w:br/>
              <w:t xml:space="preserve">    }</w:t>
              <w:br/>
              <w:t xml:space="preserve">  }</w:t>
              <w:br/>
              <w:t>}</w:t>
              <w:br/>
              <w:br/>
              <w:t>// 4. Server acknowledges sync:</w:t>
              <w:br/>
              <w:t>{</w:t>
              <w:br/>
              <w:t xml:space="preserve">  "type": "context.synced",</w:t>
              <w:br/>
              <w:t xml:space="preserve">  "lastUpdated": "2026-09-13T04:22:05.100Z",</w:t>
              <w:br/>
              <w:t xml:space="preserve">  "currentPage": "PortPrediction"</w:t>
              <w:br/>
              <w:t>}</w:t>
              <w:br/>
              <w:br/>
              <w:t>// 5. Client asks query:</w:t>
              <w:br/>
              <w:t>{</w:t>
              <w:br/>
              <w:t xml:space="preserve">  "type": "chat",</w:t>
              <w:br/>
              <w:t xml:space="preserve">  "message": "Should we charter a Supramax now or wait for rates to soften next week?"</w:t>
              <w:br/>
              <w:t>}</w:t>
              <w:br/>
              <w:br/>
              <w:t>// 6. Server streams response:</w:t>
              <w:br/>
              <w:t>{"type": "stream.start"}</w:t>
              <w:br/>
              <w:t>{"type": "token", "content": "Based on the active **AUNTL_INPAR** route and 55,000 MT parcel:"}</w:t>
              <w:br/>
              <w:t>{"type": "token", "content": "\n\n1. **XGBoost Rate Forecast**: Current spot is **$14.01/MT**."}</w:t>
              <w:br/>
              <w:t>{"type": "token", "content": " Rates are projected to peak in week 2 before softening to **$13.40/MT** in week 4."}</w:t>
              <w:br/>
              <w:t>{"type": "token", "content": "\n2. **Commercial Posture**: The system recommends **Defensive / Multi-Voyage Fix**..."}</w:t>
              <w:br/>
              <w:t>{"type": "complete"}</w:t>
            </w:r>
          </w:p>
        </w:tc>
      </w:tr>
    </w:tbl>
    <w:p>
      <w:pPr>
        <w:spacing w:before="0" w:after="80"/>
      </w:pPr>
    </w:p>
    <w:p>
      <w:pPr>
        <w:pStyle w:val="Heading1"/>
        <w:keepNext/>
        <w:spacing w:before="320" w:after="80"/>
      </w:pPr>
      <w:r>
        <w:rPr>
          <w:rFonts w:ascii="Arial" w:hAnsi="Arial"/>
          <w:b/>
          <w:color w:val="0F172A"/>
          <w:sz w:val="30"/>
        </w:rPr>
        <w:t>4. Dry-Bulk Freight Prediction &amp; Decision Engine</w:t>
      </w:r>
    </w:p>
    <w:p>
      <w:pPr>
        <w:spacing w:before="0" w:after="60" w:line="276" w:lineRule="auto"/>
      </w:pPr>
      <w:r>
        <w:rPr>
          <w:rFonts w:ascii="Arial" w:hAnsi="Arial"/>
          <w:color w:val="1E293B"/>
          <w:sz w:val="19"/>
        </w:rPr>
        <w:t>Service Directory: port_prediction--main | Framework: FastAPI (Python) | Direct Port: 8000 | Gateway Port: 3030 (/api/v1/prediction/*)</w:t>
      </w:r>
    </w:p>
    <w:p>
      <w:pPr>
        <w:spacing w:before="0" w:after="60" w:line="276" w:lineRule="auto"/>
      </w:pPr>
      <w:r>
        <w:rPr>
          <w:rFonts w:ascii="Arial" w:hAnsi="Arial"/>
          <w:color w:val="1E293B"/>
          <w:sz w:val="19"/>
        </w:rPr>
        <w:t>The core mathematical and machine learning brain of Varka. Powered by XGBoost recursive forecasting trained on 337,524 historical observations across 33 global maritime routes, Open-Meteo live marine conditions, World Bank macro indicators, and multi-objective vessel optimization algorithms.</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20" w:type="dxa"/>
              <w:bottom w:w="120" w:type="dxa"/>
              <w:left w:w="180" w:type="dxa"/>
              <w:right w:w="180" w:type="dxa"/>
            </w:tcMar>
            <w:tcBorders>
              <w:left w:val="single" w:sz="24" w:space="0" w:color="3B82F6"/>
              <w:top w:val="none"/>
              <w:bottom w:val="none"/>
              <w:right w:val="none"/>
            </w:tcBorders>
          </w:tcPr>
          <w:p>
            <w:pPr>
              <w:spacing w:before="0" w:after="40"/>
            </w:pPr>
            <w:r>
              <w:rPr>
                <w:rFonts w:ascii="Arial" w:hAnsi="Arial"/>
                <w:b/>
                <w:color w:val="0F172A"/>
                <w:sz w:val="19"/>
              </w:rPr>
              <w:t xml:space="preserve">[GATEWAY ROUTING NOTE] </w:t>
            </w:r>
            <w:r>
              <w:rPr>
                <w:rFonts w:ascii="Arial" w:hAnsi="Arial"/>
                <w:color w:val="334155"/>
                <w:sz w:val="19"/>
              </w:rPr>
              <w:t>When invoked by the Next.js frontend, all requests are routed through the Node.js API Gateway at '/api/v1/prediction/*' with JWT authentication. The table below documents both the Direct Engine Path (Port 8000) and the Gateway Proxy Path (Port 3030).</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/api/v1/routes</w:t>
            </w:r>
          </w:p>
          <w:p>
            <w:pPr>
              <w:spacing w:before="40" w:after="0"/>
            </w:pPr>
            <w:r>
              <w:rPr>
                <w:rFonts w:ascii="Arial" w:hAnsi="Arial"/>
                <w:color w:val="475569"/>
                <w:sz w:val="18"/>
              </w:rPr>
              <w:t>Returns origin ports, Indian discharge ports, vessels, and route distances</w:t>
            </w:r>
            <w:r>
              <w:rPr>
                <w:rFonts w:ascii="Arial" w:hAnsi="Arial"/>
                <w:i/>
                <w:color w:val="64748B"/>
                <w:sz w:val="17"/>
              </w:rPr>
              <w:t xml:space="preserve"> • Auth: Gateway Protected / Direct Public • Gateway Proxy: GET /api/v1/prediction/routes</w:t>
            </w:r>
          </w:p>
        </w:tc>
      </w:tr>
    </w:tbl>
    <w:p>
      <w:pPr>
        <w:spacing w:before="0" w:after="80"/>
      </w:pPr>
    </w:p>
    <w:p>
      <w:pPr>
        <w:spacing w:before="0" w:after="60" w:line="276" w:lineRule="auto"/>
      </w:pPr>
      <w:r>
        <w:rPr>
          <w:rFonts w:ascii="Arial" w:hAnsi="Arial"/>
          <w:color w:val="1E293B"/>
          <w:sz w:val="19"/>
        </w:rPr>
        <w:t>Provides full master data: origin ports with handling rates and draft limits, Indian discharge ports (Paradip, Dhamra, Krishnapatnam, etc.) with pre-berthing delays, vessel dimensions, and route distances in nautical miles.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Response: 200 OK</w:t>
              <w:br/>
              <w:t>{</w:t>
              <w:br/>
              <w:t xml:space="preserve">  "origins": [</w:t>
              <w:br/>
              <w:t xml:space="preserve">    {</w:t>
              <w:br/>
              <w:t xml:space="preserve">      "port_code": "AUNTL",</w:t>
              <w:br/>
              <w:t xml:space="preserve">      "port_name": "Newcastle",</w:t>
              <w:br/>
              <w:t xml:space="preserve">      "country": "Australia",</w:t>
              <w:br/>
              <w:t xml:space="preserve">      "cargo_handling_rate_tpd": 80000.0,</w:t>
              <w:br/>
              <w:t xml:space="preserve">      "max_draft_m": 15.2,</w:t>
              <w:br/>
              <w:t xml:space="preserve">      "max_loa_m": 300.0,</w:t>
              <w:br/>
              <w:t xml:space="preserve">      "max_beam_m": 50.0</w:t>
              <w:br/>
              <w:t xml:space="preserve">    }</w:t>
              <w:br/>
              <w:t xml:space="preserve">  ],</w:t>
              <w:br/>
              <w:t xml:space="preserve">  "destinations": [</w:t>
              <w:br/>
              <w:t xml:space="preserve">    {</w:t>
              <w:br/>
              <w:t xml:space="preserve">      "port_code": "INPAR",</w:t>
              <w:br/>
              <w:t xml:space="preserve">      "port_name": "Paradip",</w:t>
              <w:br/>
              <w:t xml:space="preserve">      "avg_delay_days": 4.5,</w:t>
              <w:br/>
              <w:t xml:space="preserve">      "cargo_handling_rate_tpd": 35000.0,</w:t>
              <w:br/>
              <w:t xml:space="preserve">      "max_draft_m": 14.5,</w:t>
              <w:br/>
              <w:t xml:space="preserve">      "max_loa_m": 260.0,</w:t>
              <w:br/>
              <w:t xml:space="preserve">      "max_beam_m": 43.0,</w:t>
              <w:br/>
              <w:t xml:space="preserve">      "dry_bulk_berths": 6</w:t>
              <w:br/>
              <w:t xml:space="preserve">    }</w:t>
              <w:br/>
              <w:t xml:space="preserve">  ],</w:t>
              <w:br/>
              <w:t xml:space="preserve">  "vessels": [</w:t>
              <w:br/>
              <w:t xml:space="preserve">    {</w:t>
              <w:br/>
              <w:t xml:space="preserve">      "vessel_type": "Supramax",</w:t>
              <w:br/>
              <w:t xml:space="preserve">      "typical_draft_m": 12.8,</w:t>
              <w:br/>
              <w:t xml:space="preserve">      "typical_loa_m": 190.0,</w:t>
              <w:br/>
              <w:t xml:space="preserve">      "typical_beam_m": 32.2,</w:t>
              <w:br/>
              <w:t xml:space="preserve">      "dwt_min": 50000.0,</w:t>
              <w:br/>
              <w:t xml:space="preserve">      "dwt_max": 65000.0</w:t>
              <w:br/>
              <w:t xml:space="preserve">    }</w:t>
              <w:br/>
              <w:t xml:space="preserve">  ],</w:t>
              <w:br/>
              <w:t xml:space="preserve">  "routes": [</w:t>
              <w:br/>
              <w:t xml:space="preserve">    {</w:t>
              <w:br/>
              <w:t xml:space="preserve">      "route_id": "AUNTL_INPAR",</w:t>
              <w:br/>
              <w:t xml:space="preserve">      "origin_port_code": "AUNTL",</w:t>
              <w:br/>
              <w:t xml:space="preserve">      "dest_port_code": "INPAR",</w:t>
              <w:br/>
              <w:t xml:space="preserve">      "origin_name": "Newcastle",</w:t>
              <w:br/>
              <w:t xml:space="preserve">      "dest_name": "Paradip",</w:t>
              <w:br/>
              <w:t xml:space="preserve">      "distance_nm": 5850.0</w:t>
              <w:br/>
              <w:t xml:space="preserv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/api/v1/predict/forecast</w:t>
            </w:r>
          </w:p>
          <w:p>
            <w:pPr>
              <w:spacing w:before="40" w:after="0"/>
            </w:pPr>
            <w:r>
              <w:rPr>
                <w:rFonts w:ascii="Arial" w:hAnsi="Arial"/>
                <w:color w:val="475569"/>
                <w:sz w:val="18"/>
              </w:rPr>
              <w:t>Generates 60-day XGBoost freight forecast with confidence bands and driver impacts</w:t>
            </w:r>
            <w:r>
              <w:rPr>
                <w:rFonts w:ascii="Arial" w:hAnsi="Arial"/>
                <w:i/>
                <w:color w:val="64748B"/>
                <w:sz w:val="17"/>
              </w:rPr>
              <w:t xml:space="preserve"> • Auth: Gateway Protected / Direct Public • Gateway Proxy: GET /api/v1/prediction/forecast</w:t>
            </w:r>
          </w:p>
        </w:tc>
      </w:tr>
    </w:tbl>
    <w:p>
      <w:pPr>
        <w:spacing w:before="0" w:after="80"/>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872"/>
        <w:gridCol w:w="1872"/>
        <w:gridCol w:w="1872"/>
        <w:gridCol w:w="1872"/>
        <w:gridCol w:w="1872"/>
      </w:tblGrid>
      <w:tr>
        <w:tc>
          <w:tcPr>
            <w:tcW w:type="dxa" w:w="1728"/>
            <w:shd w:val="clear" w:color="auto" w:fill="0F172A"/>
            <w:tcMar>
              <w:top w:w="100" w:type="dxa"/>
              <w:bottom w:w="100" w:type="dxa"/>
              <w:left w:w="140" w:type="dxa"/>
              <w:right w:w="140" w:type="dxa"/>
            </w:tcMar>
          </w:tcPr>
          <w:p>
            <w:pPr>
              <w:spacing w:before="0" w:after="0"/>
            </w:pPr>
            <w:r>
              <w:rPr>
                <w:rFonts w:ascii="Arial" w:hAnsi="Arial"/>
                <w:b/>
                <w:color w:val="FFFFFF"/>
                <w:sz w:val="18"/>
              </w:rPr>
              <w:t>Parameter</w:t>
            </w:r>
          </w:p>
        </w:tc>
        <w:tc>
          <w:tcPr>
            <w:tcW w:type="dxa" w:w="1152"/>
            <w:shd w:val="clear" w:color="auto" w:fill="0F172A"/>
            <w:tcMar>
              <w:top w:w="100" w:type="dxa"/>
              <w:bottom w:w="100" w:type="dxa"/>
              <w:left w:w="140" w:type="dxa"/>
              <w:right w:w="140" w:type="dxa"/>
            </w:tcMar>
          </w:tcPr>
          <w:p>
            <w:pPr>
              <w:spacing w:before="0" w:after="0"/>
            </w:pPr>
            <w:r>
              <w:rPr>
                <w:rFonts w:ascii="Arial" w:hAnsi="Arial"/>
                <w:b/>
                <w:color w:val="FFFFFF"/>
                <w:sz w:val="18"/>
              </w:rPr>
              <w:t>Type</w:t>
            </w:r>
          </w:p>
        </w:tc>
        <w:tc>
          <w:tcPr>
            <w:tcW w:type="dxa" w:w="1152"/>
            <w:shd w:val="clear" w:color="auto" w:fill="0F172A"/>
            <w:tcMar>
              <w:top w:w="100" w:type="dxa"/>
              <w:bottom w:w="100" w:type="dxa"/>
              <w:left w:w="140" w:type="dxa"/>
              <w:right w:w="140" w:type="dxa"/>
            </w:tcMar>
          </w:tcPr>
          <w:p>
            <w:pPr>
              <w:spacing w:before="0" w:after="0"/>
            </w:pPr>
            <w:r>
              <w:rPr>
                <w:rFonts w:ascii="Arial" w:hAnsi="Arial"/>
                <w:b/>
                <w:color w:val="FFFFFF"/>
                <w:sz w:val="18"/>
              </w:rPr>
              <w:t>Required</w:t>
            </w:r>
          </w:p>
        </w:tc>
        <w:tc>
          <w:tcPr>
            <w:tcW w:type="dxa" w:w="1152"/>
            <w:shd w:val="clear" w:color="auto" w:fill="0F172A"/>
            <w:tcMar>
              <w:top w:w="100" w:type="dxa"/>
              <w:bottom w:w="100" w:type="dxa"/>
              <w:left w:w="140" w:type="dxa"/>
              <w:right w:w="140" w:type="dxa"/>
            </w:tcMar>
          </w:tcPr>
          <w:p>
            <w:pPr>
              <w:spacing w:before="0" w:after="0"/>
            </w:pPr>
            <w:r>
              <w:rPr>
                <w:rFonts w:ascii="Arial" w:hAnsi="Arial"/>
                <w:b/>
                <w:color w:val="FFFFFF"/>
                <w:sz w:val="18"/>
              </w:rPr>
              <w:t>In</w:t>
            </w:r>
          </w:p>
        </w:tc>
        <w:tc>
          <w:tcPr>
            <w:tcW w:type="dxa" w:w="4176"/>
            <w:shd w:val="clear" w:color="auto" w:fill="0F172A"/>
            <w:tcMar>
              <w:top w:w="100" w:type="dxa"/>
              <w:bottom w:w="100" w:type="dxa"/>
              <w:left w:w="140" w:type="dxa"/>
              <w:right w:w="140" w:type="dxa"/>
            </w:tcMar>
          </w:tcPr>
          <w:p>
            <w:pPr>
              <w:spacing w:before="0" w:after="0"/>
            </w:pPr>
            <w:r>
              <w:rPr>
                <w:rFonts w:ascii="Arial" w:hAnsi="Arial"/>
                <w:b/>
                <w:color w:val="FFFFFF"/>
                <w:sz w:val="18"/>
              </w:rPr>
              <w:t>Description</w:t>
            </w:r>
          </w:p>
        </w:tc>
      </w:tr>
      <w:tr>
        <w:tc>
          <w:tcPr>
            <w:tcW w:type="dxa" w:w="17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route_id</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Yes</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Query</w:t>
            </w:r>
          </w:p>
        </w:tc>
        <w:tc>
          <w:tcPr>
            <w:tcW w:type="dxa" w:w="417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Identifier of route, e.g. AUNTL_INPAR, IDKBS_INKRP.</w:t>
            </w:r>
          </w:p>
        </w:tc>
      </w:tr>
      <w:tr>
        <w:tc>
          <w:tcPr>
            <w:tcW w:type="dxa" w:w="17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vessel</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No</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Query</w:t>
            </w:r>
          </w:p>
        </w:tc>
        <w:tc>
          <w:tcPr>
            <w:tcW w:type="dxa" w:w="417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Vessel class: Handysize, Supramax (default), Ultramax, Panamax, Capesize.</w:t>
            </w:r>
          </w:p>
        </w:tc>
      </w:tr>
      <w:tr>
        <w:tc>
          <w:tcPr>
            <w:tcW w:type="dxa" w:w="17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horizon</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integer</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No</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Query</w:t>
            </w:r>
          </w:p>
        </w:tc>
        <w:tc>
          <w:tcPr>
            <w:tcW w:type="dxa" w:w="417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Forecast window in days (7 to 120, default: 60).</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/api/v1/prediction/forecast?route_id=AUNTL_INPAR&amp;vessel=Supramax&amp;horizon=60</w:t>
              <w:br/>
              <w:t>// Response: 200 OK</w:t>
              <w:br/>
              <w:t>{</w:t>
              <w:br/>
              <w:t xml:space="preserve">  "success": true,</w:t>
              <w:br/>
              <w:t xml:space="preserve">  "data": {</w:t>
              <w:br/>
              <w:t xml:space="preserve">    "route_id": "AUNTL_INPAR",</w:t>
              <w:br/>
              <w:t xml:space="preserve">    "vessel_type": "Supramax",</w:t>
              <w:br/>
              <w:t xml:space="preserve">    "horizon_days": 60,</w:t>
              <w:br/>
              <w:t xml:space="preserve">    "current_rate_usd_t": 14.01,</w:t>
              <w:br/>
              <w:t xml:space="preserve">    "uncertainty_band_usd_t": 0.85,</w:t>
              <w:br/>
              <w:t xml:space="preserve">    "explanation_method": "Recursive XGBoost multi-step with empirical error distribution",</w:t>
              <w:br/>
              <w:t xml:space="preserve">    "mape_pct": 2.36,</w:t>
              <w:br/>
              <w:t xml:space="preserve">    "rmse": 0.41,</w:t>
              <w:br/>
              <w:t xml:space="preserve">    "historical_recent": [</w:t>
              <w:br/>
              <w:t xml:space="preserve">      { "date": "2026-08-14", "rate_usd_t": 13.85 },</w:t>
              <w:br/>
              <w:t xml:space="preserve">      { "date": "2026-09-12", "rate_usd_t": 14.01 }</w:t>
              <w:br/>
              <w:t xml:space="preserve">    ],</w:t>
              <w:br/>
              <w:t xml:space="preserve">    "outlook": [</w:t>
              <w:br/>
              <w:t xml:space="preserve">      { "date": "2026-09-13", "forecast_usd_t": 14.05, "p10": 13.20, "p90": 14.90 },</w:t>
              <w:br/>
              <w:t xml:space="preserve">      { "date": "2026-11-11", "forecast_usd_t": 13.40, "p10": 12.10, "p90": 14.70 }</w:t>
              <w:br/>
              <w:t xml:space="preserve">    ],</w:t>
              <w:br/>
              <w:t xml:space="preserve">    "drivers": [</w:t>
              <w:br/>
              <w:t xml:space="preserve">      { "driver": "Lagged Freight Rate (t-1)", "impact": 0.4215 },</w:t>
              <w:br/>
              <w:t xml:space="preserve">      { "driver": "Port Congestion Index", "impact": 0.2310 },</w:t>
              <w:br/>
              <w:t xml:space="preserve">      { "driver": "Baltic Dry Index (BDI)", "impact": 0.1840 },</w:t>
              <w:br/>
              <w:t xml:space="preserve">      { "driver": "Bunker Fuel Price (VLSFO)", "impact": 0.0980 }</w:t>
              <w:br/>
              <w:t xml:space="preserve">    ],</w:t>
              <w:br/>
              <w:t xml:space="preserve">    "weekly_windows": [</w:t>
              <w:br/>
              <w:t xml:space="preserve">      {</w:t>
              <w:br/>
              <w:t xml:space="preserve">        "week": "2026-W37",</w:t>
              <w:br/>
              <w:t xml:space="preserve">        "min_rate": 13.90,</w:t>
              <w:br/>
              <w:t xml:space="preserve">        "average_rate": 14.03,</w:t>
              <w:br/>
              <w:t xml:space="preserve">        "earliest_date": "2026-09-13",</w:t>
              <w:br/>
              <w:t xml:space="preserve">        "action": "Preferred entry window"</w:t>
              <w:br/>
              <w:t xml:space="preserve">      }</w:t>
              <w:br/>
              <w:t xml:space="preserv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/api/v1/live/marine</w:t>
            </w:r>
          </w:p>
          <w:p>
            <w:pPr>
              <w:spacing w:before="40" w:after="0"/>
            </w:pPr>
            <w:r>
              <w:rPr>
                <w:rFonts w:ascii="Arial" w:hAnsi="Arial"/>
                <w:color w:val="475569"/>
                <w:sz w:val="18"/>
              </w:rPr>
              <w:t>Live sea state, wave heights, and wind from Open-Meteo</w:t>
            </w:r>
            <w:r>
              <w:rPr>
                <w:rFonts w:ascii="Arial" w:hAnsi="Arial"/>
                <w:i/>
                <w:color w:val="64748B"/>
                <w:sz w:val="17"/>
              </w:rPr>
              <w:t xml:space="preserve"> • Auth: Gateway Protected / Direct Public • Gateway Proxy: GET /api/v1/prediction/marine</w:t>
            </w:r>
          </w:p>
        </w:tc>
      </w:tr>
    </w:tbl>
    <w:p>
      <w:pPr>
        <w:spacing w:before="0" w:after="80"/>
      </w:pPr>
    </w:p>
    <w:p>
      <w:pPr>
        <w:spacing w:before="0" w:after="60" w:line="276" w:lineRule="auto"/>
      </w:pPr>
      <w:r>
        <w:rPr>
          <w:rFonts w:ascii="Arial" w:hAnsi="Arial"/>
          <w:color w:val="1E293B"/>
          <w:sz w:val="19"/>
        </w:rPr>
        <w:t>Queries Open-Meteo Marine API using port coordinates. Returns wave height, wind speed, swell direction, sea state category, and risk classifications.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/api/v1/prediction/marine?port_code=INPAR</w:t>
              <w:br/>
              <w:t>// Response: 200 OK</w:t>
              <w:br/>
              <w:t>{</w:t>
              <w:br/>
              <w:t xml:space="preserve">  "port_code": "INPAR",</w:t>
              <w:br/>
              <w:t xml:space="preserve">  "wave_height_m": 1.4,</w:t>
              <w:br/>
              <w:t xml:space="preserve">  "wind_speed_knots": 14.2,</w:t>
              <w:br/>
              <w:t xml:space="preserve">  "sea_state": "Slight to Moderate",</w:t>
              <w:br/>
              <w:t xml:space="preserve">  "risk_score": 32,</w:t>
              <w:br/>
              <w:t xml:space="preserve">  "risk_level": "Low",</w:t>
              <w:br/>
              <w:t xml:space="preserve">  "weather_alert": "Normal operating conditions. Pilotage operational."</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/api/v1/live/context</w:t>
            </w:r>
          </w:p>
          <w:p>
            <w:pPr>
              <w:spacing w:before="40" w:after="0"/>
            </w:pPr>
            <w:r>
              <w:rPr>
                <w:rFonts w:ascii="Arial" w:hAnsi="Arial"/>
                <w:color w:val="475569"/>
                <w:sz w:val="18"/>
              </w:rPr>
              <w:t>Enriched marine conditions and World Bank macroeconomic context</w:t>
            </w:r>
            <w:r>
              <w:rPr>
                <w:rFonts w:ascii="Arial" w:hAnsi="Arial"/>
                <w:i/>
                <w:color w:val="64748B"/>
                <w:sz w:val="17"/>
              </w:rPr>
              <w:t xml:space="preserve"> • Auth: Gateway Protected / Direct Public • Gateway Proxy: GET /api/v1/prediction/context</w:t>
            </w:r>
          </w:p>
        </w:tc>
      </w:tr>
    </w:tbl>
    <w:p>
      <w:pPr>
        <w:spacing w:before="0" w:after="80"/>
      </w:pPr>
    </w:p>
    <w:p>
      <w:pPr>
        <w:spacing w:before="0" w:after="60" w:line="276" w:lineRule="auto"/>
      </w:pPr>
      <w:r>
        <w:rPr>
          <w:rFonts w:ascii="Arial" w:hAnsi="Arial"/>
          <w:color w:val="1E293B"/>
          <w:sz w:val="19"/>
        </w:rPr>
        <w:t>Combines origin port sea state, destination sea state, and World Bank annual GDP/trade growth figures for the exporting country.</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/api/v1/prediction/context?origin_code=AUNTL&amp;dest_code=INPAR&amp;origin_country=Australia</w:t>
              <w:br/>
              <w:t>// Response: 200 OK</w:t>
              <w:br/>
              <w:t>{</w:t>
              <w:br/>
              <w:t xml:space="preserve">  "origin_marine": { "port_code": "AUNTL", "wave_height_m": 1.8, "risk_level": "Low" },</w:t>
              <w:br/>
              <w:t xml:space="preserve">  "dest_marine": { "port_code": "INPAR", "wave_height_m": 1.4, "risk_level": "Low" },</w:t>
              <w:br/>
              <w:t xml:space="preserve">  "macro_context": {</w:t>
              <w:br/>
              <w:t xml:space="preserve">    "country": "Australia",</w:t>
              <w:br/>
              <w:t xml:space="preserve">    "gdp_growth_pct": 2.1,</w:t>
              <w:br/>
              <w:t xml:space="preserve">    "trade_pct_gdp": 44.5,</w:t>
              <w:br/>
              <w:t xml:space="preserve">    "macro_risk": "Stable dry-bulk export throughput"</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/api/v1/optimize/vessel</w:t>
            </w:r>
          </w:p>
          <w:p>
            <w:pPr>
              <w:spacing w:before="40" w:after="0"/>
            </w:pPr>
            <w:r>
              <w:rPr>
                <w:rFonts w:ascii="Arial" w:hAnsi="Arial"/>
                <w:color w:val="475569"/>
                <w:sz w:val="18"/>
              </w:rPr>
              <w:t>Runs port draft/LOA/beam feasibility and multi-objective scoring</w:t>
            </w:r>
            <w:r>
              <w:rPr>
                <w:rFonts w:ascii="Arial" w:hAnsi="Arial"/>
                <w:i/>
                <w:color w:val="64748B"/>
                <w:sz w:val="17"/>
              </w:rPr>
              <w:t xml:space="preserve"> • Auth: Gateway Protected / Direct Public • Gateway Proxy: POST /api/v1/prediction/optimize-vessel</w:t>
            </w:r>
          </w:p>
        </w:tc>
      </w:tr>
    </w:tbl>
    <w:p>
      <w:pPr>
        <w:spacing w:before="0" w:after="80"/>
      </w:pPr>
    </w:p>
    <w:p>
      <w:pPr>
        <w:spacing w:before="0" w:after="60" w:line="276" w:lineRule="auto"/>
      </w:pPr>
      <w:r>
        <w:rPr>
          <w:rFonts w:ascii="Arial" w:hAnsi="Arial"/>
          <w:color w:val="1E293B"/>
          <w:sz w:val="19"/>
        </w:rPr>
        <w:t>Evaluates all candidate dry-bulk classes against origin and destination physical limits, fleet positioning, freight cost, and voyage CO2 emissions.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POST /api/v1/prediction/optimize-vessel</w:t>
              <w:br/>
              <w:t>{</w:t>
              <w:br/>
              <w:t xml:space="preserve">  "route_id": "AUNTL_INPAR",</w:t>
              <w:br/>
              <w:t xml:space="preserve">  "cargo": 55000,</w:t>
              <w:br/>
              <w:t xml:space="preserve">  "congestion": 45,</w:t>
              <w:br/>
              <w:t xml:space="preserve">  "priority": "Balanced" // Options: Balanced, Cost, Speed, Green</w:t>
              <w:br/>
              <w:t>}</w:t>
              <w:br/>
              <w:br/>
              <w:t>// Response: 200 OK</w:t>
              <w:br/>
              <w:t>{</w:t>
              <w:br/>
              <w:t xml:space="preserve">  "success": true,</w:t>
              <w:br/>
              <w:t xml:space="preserve">  "data": {</w:t>
              <w:br/>
              <w:t xml:space="preserve">    "route_id": "AUNTL_INPAR",</w:t>
              <w:br/>
              <w:t xml:space="preserve">    "cargo_mt": 55000,</w:t>
              <w:br/>
              <w:t xml:space="preserve">    "priority": "Balanced",</w:t>
              <w:br/>
              <w:t xml:space="preserve">    "recommended_vessel": "Supramax",</w:t>
              <w:br/>
              <w:t xml:space="preserve">    "recommended_score": 88.5,</w:t>
              <w:br/>
              <w:t xml:space="preserve">    "expected_freight": 14.01,</w:t>
              <w:br/>
              <w:t xml:space="preserve">    "total_freight": 770550,</w:t>
              <w:br/>
              <w:t xml:space="preserve">    "voyage_co2_tonnes": 890,</w:t>
              <w:br/>
              <w:t xml:space="preserve">    "fleet_readiness_days": 4,</w:t>
              <w:br/>
              <w:t xml:space="preserve">    "availability_status": "Prompt available in region",</w:t>
              <w:br/>
              <w:t xml:space="preserve">    "vessel_classes": [</w:t>
              <w:br/>
              <w:t xml:space="preserve">      {</w:t>
              <w:br/>
              <w:t xml:space="preserve">        "vessel_type": "Supramax",</w:t>
              <w:br/>
              <w:t xml:space="preserve">        "eligible": true,</w:t>
              <w:br/>
              <w:t xml:space="preserve">        "typical_draft_m_ok": true,</w:t>
              <w:br/>
              <w:t xml:space="preserve">        "typical_loa_m_ok": true,</w:t>
              <w:br/>
              <w:t xml:space="preserve">        "typical_beam_m_ok": true,</w:t>
              <w:br/>
              <w:t xml:space="preserve">        "cargo_ok": true,</w:t>
              <w:br/>
              <w:t xml:space="preserve">        "draft_limit_m": 14.5,</w:t>
              <w:br/>
              <w:t xml:space="preserve">        "loa_limit_m": 260.0,</w:t>
              <w:br/>
              <w:t xml:space="preserve">        "beam_limit_m": 43.0,</w:t>
              <w:br/>
              <w:t xml:space="preserve">        "utilisation": 0.85,</w:t>
              <w:br/>
              <w:t xml:space="preserve">        "forecast_rate_usd_t": 14.01,</w:t>
              <w:br/>
              <w:t xml:space="preserve">        "total_freight_usd": 770550,</w:t>
              <w:br/>
              <w:t xml:space="preserve">        "voyage_co2_tonnes": 890.0,</w:t>
              <w:br/>
              <w:t xml:space="preserve">        "available_hulls": 7,</w:t>
              <w:br/>
              <w:t xml:space="preserve">        "next_available_days": 4,</w:t>
              <w:br/>
              <w:t xml:space="preserve">        "multi_objective_score": 88.5,</w:t>
              <w:br/>
              <w:t xml:space="preserve">        "is_recommended": true</w:t>
              <w:br/>
              <w:t xml:space="preserve">      },</w:t>
              <w:br/>
              <w:t xml:space="preserve">      {</w:t>
              <w:br/>
              <w:t xml:space="preserve">        "vessel_type": "Capesize",</w:t>
              <w:br/>
              <w:t xml:space="preserve">        "eligible": false,</w:t>
              <w:br/>
              <w:t xml:space="preserve">        "typical_draft_m_ok": false,</w:t>
              <w:br/>
              <w:t xml:space="preserve">        "typical_loa_m_ok": false,</w:t>
              <w:br/>
              <w:t xml:space="preserve">        "typical_beam_m_ok": false,</w:t>
              <w:br/>
              <w:t xml:space="preserve">        "cargo_ok": false,</w:t>
              <w:br/>
              <w:t xml:space="preserve">        "is_recommended": false</w:t>
              <w:br/>
              <w:t xml:space="preserve">      }</w:t>
              <w:br/>
              <w:t xml:space="preserv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/api/v1/plan/jit</w:t>
            </w:r>
          </w:p>
          <w:p>
            <w:pPr>
              <w:spacing w:before="40" w:after="0"/>
            </w:pPr>
            <w:r>
              <w:rPr>
                <w:rFonts w:ascii="Arial" w:hAnsi="Arial"/>
                <w:color w:val="475569"/>
                <w:sz w:val="18"/>
              </w:rPr>
              <w:t>Computes JIT slow-steaming plan, avoided anchorage wait, fuel &amp; CO2 savings</w:t>
            </w:r>
            <w:r>
              <w:rPr>
                <w:rFonts w:ascii="Arial" w:hAnsi="Arial"/>
                <w:i/>
                <w:color w:val="64748B"/>
                <w:sz w:val="17"/>
              </w:rPr>
              <w:t xml:space="preserve"> • Auth: Gateway Protected / Direct Public • Gateway Proxy: POST /api/v1/prediction/plan-jit</w:t>
            </w:r>
          </w:p>
        </w:tc>
      </w:tr>
    </w:tbl>
    <w:p>
      <w:pPr>
        <w:spacing w:before="0" w:after="80"/>
      </w:pPr>
    </w:p>
    <w:p>
      <w:pPr>
        <w:spacing w:before="0" w:after="60" w:line="276" w:lineRule="auto"/>
      </w:pPr>
      <w:r>
        <w:rPr>
          <w:rFonts w:ascii="Arial" w:hAnsi="Arial"/>
          <w:color w:val="1E293B"/>
          <w:sz w:val="19"/>
        </w:rPr>
        <w:t>Simulates dynamic vessel speed reduction to absorb destination terminal berth congestion, transforming unproductive anchorage wait into fuel savings.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POST /api/v1/prediction/plan-jit</w:t>
              <w:br/>
              <w:t>{</w:t>
              <w:br/>
              <w:t xml:space="preserve">  "route_id": "AUNTL_INPAR",</w:t>
              <w:br/>
              <w:t xml:space="preserve">  "dest_code": "INPAR",</w:t>
              <w:br/>
              <w:t xml:space="preserve">  "vessel_type": "Supramax",</w:t>
              <w:br/>
              <w:t xml:space="preserve">  "congestion": 45,</w:t>
              <w:br/>
              <w:t xml:space="preserve">  "fuel_price": 580,</w:t>
              <w:br/>
              <w:t xml:space="preserve">  "berth_adjustment_hours": 0</w:t>
              <w:br/>
              <w:t>}</w:t>
              <w:br/>
              <w:br/>
              <w:t>// Response: 200 OK</w:t>
              <w:br/>
              <w:t>{</w:t>
              <w:br/>
              <w:t xml:space="preserve">  "success": true,</w:t>
              <w:br/>
              <w:t xml:space="preserve">  "data": {</w:t>
              <w:br/>
              <w:t xml:space="preserve">    "action": "Slow-steam at 10.8 knots to absorb 52h waiting time",</w:t>
              <w:br/>
              <w:t xml:space="preserve">    "standard_speed_knots": 13.0,</w:t>
              <w:br/>
              <w:t xml:space="preserve">    "recommended_speed_knots": 10.8,</w:t>
              <w:br/>
              <w:t xml:space="preserve">    "sailing_days_standard": 18.7,</w:t>
              <w:br/>
              <w:t xml:space="preserve">    "sailing_days_jit": 22.5,</w:t>
              <w:br/>
              <w:t xml:space="preserve">    "berth_ready_days": 23.2,</w:t>
              <w:br/>
              <w:t xml:space="preserve">    "hours_saved_at_anchorage": 52.0,</w:t>
              <w:br/>
              <w:t xml:space="preserve">    "fuel_saved_tonnes": 38.4,</w:t>
              <w:br/>
              <w:t xml:space="preserve">    "cost_saved_usd": 22272.0,</w:t>
              <w:br/>
              <w:t xml:space="preserve">    "co2_saved_tonnes": 119.6,</w:t>
              <w:br/>
              <w:t xml:space="preserve">    "confidence_pct": 92.0</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/api/v1/strategy/charter</w:t>
            </w:r>
          </w:p>
          <w:p>
            <w:pPr>
              <w:spacing w:before="40" w:after="0"/>
            </w:pPr>
            <w:r>
              <w:rPr>
                <w:rFonts w:ascii="Arial" w:hAnsi="Arial"/>
                <w:color w:val="475569"/>
                <w:sz w:val="18"/>
              </w:rPr>
              <w:t>Generates commercial posture, early-warning alerts, and voyage sensitivity</w:t>
            </w:r>
            <w:r>
              <w:rPr>
                <w:rFonts w:ascii="Arial" w:hAnsi="Arial"/>
                <w:i/>
                <w:color w:val="64748B"/>
                <w:sz w:val="17"/>
              </w:rPr>
              <w:t xml:space="preserve"> • Auth: Gateway Protected / Direct Public • Gateway Proxy: POST /api/v1/prediction/strategy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POST /api/v1/prediction/strategy</w:t>
              <w:br/>
              <w:t>{</w:t>
              <w:br/>
              <w:t xml:space="preserve">  "route_id": "AUNTL_INPAR",</w:t>
              <w:br/>
              <w:t xml:space="preserve">  "cargo": 55000,</w:t>
              <w:br/>
              <w:t xml:space="preserve">  "vessel_type": "Supramax",</w:t>
              <w:br/>
              <w:t xml:space="preserve">  "laycan_days": 21,</w:t>
              <w:br/>
              <w:t xml:space="preserve">  "congestion": 45,</w:t>
              <w:br/>
              <w:t xml:space="preserve">  "voyages": 3</w:t>
              <w:br/>
              <w:t>}</w:t>
              <w:br/>
              <w:br/>
              <w:t>// Response: 200 OK</w:t>
              <w:br/>
              <w:t>{</w:t>
              <w:br/>
              <w:t xml:space="preserve">  "success": true,</w:t>
              <w:br/>
              <w:t xml:space="preserve">  "data": {</w:t>
              <w:br/>
              <w:t xml:space="preserve">    "posture": "Defensive Period Charter / COA",</w:t>
              <w:br/>
              <w:t xml:space="preserve">    "action": "Fix 3-voyage Contract of Affreightment (COA) at negotiated discount",</w:t>
              <w:br/>
              <w:t xml:space="preserve">    "rationale": "Forecast models show a +8% freight increase over the next 45 days driven by peak seasonal congestion.",</w:t>
              <w:br/>
              <w:t xml:space="preserve">    "expected_cost": 2253000.0,</w:t>
              <w:br/>
              <w:t xml:space="preserve">    "expected_saving": 57800.0,</w:t>
              <w:br/>
              <w:t xml:space="preserve">    "risk_index": 48,</w:t>
              <w:br/>
              <w:t xml:space="preserve">    "mape_pct": 2.36,</w:t>
              <w:br/>
              <w:t xml:space="preserve">    "volatility_pct": 14.2,</w:t>
              <w:br/>
              <w:t xml:space="preserve">    "entry_date": "18 Sep",</w:t>
              <w:br/>
              <w:t xml:space="preserve">    "protections": [</w:t>
              <w:br/>
              <w:t xml:space="preserve">      "Include BIMCO Just-In-Time Arrival Clause",</w:t>
              <w:br/>
              <w:t xml:space="preserve">      "Stipulate 12-hour NOR notice period at Paradip anchorage",</w:t>
              <w:br/>
              <w:t xml:space="preserve">      "Demurrage capped at $16,500/day with demurrage-half-despatch"</w:t>
              <w:br/>
              <w:t xml:space="preserve">    ],</w:t>
              <w:br/>
              <w:t xml:space="preserve">    "scenarios": [</w:t>
              <w:br/>
              <w:t xml:space="preserve">      { "voyages": 1, "contract_rate_usd_mt": 14.01, "all_in_cost_usd": 770550, "saving_vs_repeated_spot_usd": 0 },</w:t>
              <w:br/>
              <w:t xml:space="preserve">      { "voyages": 3, "contract_rate_usd_mt": 13.66, "all_in_cost_usd": 2289900, "saving_vs_repeated_spot_usd": 21750 },</w:t>
              <w:br/>
              <w:t xml:space="preserve">      { "voyages": 6, "contract_rate_usd_mt": 13.31, "all_in_cost_usd": 4516500, "saving_vs_repeated_spot_usd": 73200 }</w:t>
              <w:br/>
              <w:t xml:space="preserve">    ],</w:t>
              <w:br/>
              <w:t xml:space="preserve">    "alerts": [</w:t>
              <w:br/>
              <w:t xml:space="preserve">      { "level": "Medium", "category": "Congestion", "message": "Paradip coal berth queue currently averaging 4.5 days." }</w:t>
              <w:br/>
              <w:t xml:space="preserv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/api/v1/assistant/query</w:t>
            </w:r>
          </w:p>
          <w:p>
            <w:pPr>
              <w:spacing w:before="40" w:after="0"/>
            </w:pPr>
            <w:r>
              <w:rPr>
                <w:rFonts w:ascii="Arial" w:hAnsi="Arial"/>
                <w:color w:val="475569"/>
                <w:sz w:val="18"/>
              </w:rPr>
              <w:t>Contextually grounded charter decision assistant query</w:t>
            </w:r>
            <w:r>
              <w:rPr>
                <w:rFonts w:ascii="Arial" w:hAnsi="Arial"/>
                <w:i/>
                <w:color w:val="64748B"/>
                <w:sz w:val="17"/>
              </w:rPr>
              <w:t xml:space="preserve"> • Auth: Gateway Protected / Direct Public • Gateway Proxy: POST /api/v1/prediction/assistant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Request Body:</w:t>
              <w:br/>
              <w:t>{</w:t>
              <w:br/>
              <w:t xml:space="preserve">  "query": "Why is Supramax recommended over Panamax for this parcel?",</w:t>
              <w:br/>
              <w:t xml:space="preserve">  "route_id": "AUNTL_INPAR",</w:t>
              <w:br/>
              <w:t xml:space="preserve">  "vessel_type": "Supramax",</w:t>
              <w:br/>
              <w:t xml:space="preserve">  "cargo": 55000,</w:t>
              <w:br/>
              <w:t xml:space="preserve">  "congestion": 45,</w:t>
              <w:br/>
              <w:t xml:space="preserve">  "priority": "Balanced"</w:t>
              <w:br/>
              <w:t>}</w:t>
              <w:br/>
              <w:br/>
              <w:t>// Response: 200 OK</w:t>
              <w:br/>
              <w:t>{</w:t>
              <w:br/>
              <w:t xml:space="preserve">  "query": "Why is Supramax recommended over Panamax for this parcel?",</w:t>
              <w:br/>
              <w:t xml:space="preserve">  "answer": "For 55,000 MT on AUNTL_INPAR, the recommended class is Supramax. It fits Newcastle and Paradip draft limits (12.8m vs 14.5m max), utilizes 85% of its DWT, and scores 88.5 under Balanced priority. Panamax would suffer from a low 73% utilization penalty.",</w:t>
              <w:br/>
              <w:t xml:space="preserve">  "grounded_facts": {</w:t>
              <w:br/>
              <w:t xml:space="preserve">    "route_id": "AUNTL_INPAR",</w:t>
              <w:br/>
              <w:t xml:space="preserve">    "vessel_type": "Supramax",</w:t>
              <w:br/>
              <w:t xml:space="preserve">    "current_rate": 14.01,</w:t>
              <w:br/>
              <w:t xml:space="preserve">    "risk_index": 48</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/api/v1/scenarios</w:t>
            </w:r>
          </w:p>
          <w:p>
            <w:pPr>
              <w:spacing w:before="40" w:after="0"/>
            </w:pPr>
            <w:r>
              <w:rPr>
                <w:rFonts w:ascii="Arial" w:hAnsi="Arial"/>
                <w:color w:val="475569"/>
                <w:sz w:val="18"/>
              </w:rPr>
              <w:t>Freight rate stress test across Base, Congestion, Bull, and Bear paths</w:t>
            </w:r>
            <w:r>
              <w:rPr>
                <w:rFonts w:ascii="Arial" w:hAnsi="Arial"/>
                <w:i/>
                <w:color w:val="64748B"/>
                <w:sz w:val="17"/>
              </w:rPr>
              <w:t xml:space="preserve"> • Auth: Gateway Protected / Direct Public • Gateway Proxy: POST /api/v1/prediction/scenarios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POST /api/v1/prediction/scenarios</w:t>
              <w:br/>
              <w:t>{</w:t>
              <w:br/>
              <w:t xml:space="preserve">  "route_id": "AUNTL_INPAR",</w:t>
              <w:br/>
              <w:t xml:space="preserve">  "vessel_type": "Supramax",</w:t>
              <w:br/>
              <w:t xml:space="preserve">  "congestion": 45,</w:t>
              <w:br/>
              <w:t xml:space="preserve">  "cargo": 55000</w:t>
              <w:br/>
              <w:t>}</w:t>
              <w:br/>
              <w:br/>
              <w:t>// Response: 200 OK</w:t>
              <w:br/>
              <w:t>{</w:t>
              <w:br/>
              <w:t xml:space="preserve">  "route_id": "AUNTL_INPAR",</w:t>
              <w:br/>
              <w:t xml:space="preserve">  "summary": [</w:t>
              <w:br/>
              <w:t xml:space="preserve">    { "scenario": "Base Forecast", "lowest_rate": 13.40, "average_rate": 14.02, "cargo_cost_at_average": 771100 },</w:t>
              <w:br/>
              <w:t xml:space="preserve">    { "scenario": "Congestion Escalation (+25%)", "lowest_rate": 14.20, "average_rate": 14.95, "cargo_cost_at_average": 822250 },</w:t>
              <w:br/>
              <w:t xml:space="preserve">    { "scenario": "Bull Market (Demand Surge)", "lowest_rate": 14.80, "average_rate": 15.60, "cargo_cost_at_average": 858000 },</w:t>
              <w:br/>
              <w:t xml:space="preserve">    { "scenario": "Bear Market (Fleet Oversupply)", "lowest_rate": 12.50, "average_rate": 13.10, "cargo_cost_at_average": 720500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/api/v1/ports/scorecard</w:t>
            </w:r>
          </w:p>
          <w:p>
            <w:pPr>
              <w:spacing w:before="40" w:after="0"/>
            </w:pPr>
            <w:r>
              <w:rPr>
                <w:rFonts w:ascii="Arial" w:hAnsi="Arial"/>
                <w:color w:val="475569"/>
                <w:sz w:val="18"/>
              </w:rPr>
              <w:t>Indian discharge port efficiency rankings and throughput metrics</w:t>
            </w:r>
            <w:r>
              <w:rPr>
                <w:rFonts w:ascii="Arial" w:hAnsi="Arial"/>
                <w:i/>
                <w:color w:val="64748B"/>
                <w:sz w:val="17"/>
              </w:rPr>
              <w:t xml:space="preserve"> • Auth: Gateway Protected / Direct Public • Gateway Proxy: GET /api/v1/prediction/scorecard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/api/v1/prediction/scorecard?cargo=55000</w:t>
              <w:br/>
              <w:t>// Response: 200 OK</w:t>
              <w:br/>
              <w:t>{</w:t>
              <w:br/>
              <w:t xml:space="preserve">  "cargo_mt": 55000,</w:t>
              <w:br/>
              <w:t xml:space="preserve">  "scorecard": [</w:t>
              <w:br/>
              <w:t xml:space="preserve">    { "rank": 1, "port_code": "INDHA", "port_name": "Dhamra", "avg_pre_berthing_delay_days": 1.2, "port_performance_score": 94.2 },</w:t>
              <w:br/>
              <w:t xml:space="preserve">    { "rank": 2, "port_code": "INKRP", "port_name": "Krishnapatnam", "avg_pre_berthing_delay_days": 2.1, "port_performance_score": 88.0 },</w:t>
              <w:br/>
              <w:t xml:space="preserve">    { "rank": 3, "port_code": "INPAR", "port_name": "Paradip", "avg_pre_berthing_delay_days": 4.5, "port_performance_score": 76.5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/api/v1/fleet/availability</w:t>
            </w:r>
          </w:p>
          <w:p>
            <w:pPr>
              <w:spacing w:before="40" w:after="0"/>
            </w:pPr>
            <w:r>
              <w:rPr>
                <w:rFonts w:ascii="Arial" w:hAnsi="Arial"/>
                <w:color w:val="475569"/>
                <w:sz w:val="18"/>
              </w:rPr>
              <w:t>Roster of available dry-bulk fleet and positioning status</w:t>
            </w:r>
            <w:r>
              <w:rPr>
                <w:rFonts w:ascii="Arial" w:hAnsi="Arial"/>
                <w:i/>
                <w:color w:val="64748B"/>
                <w:sz w:val="17"/>
              </w:rPr>
              <w:t xml:space="preserve"> • Auth: Gateway Protected / Direct Public • Gateway Proxy: GET /api/v1/prediction/fleet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/api/v1/prediction/fleet</w:t>
              <w:br/>
              <w:t>// Response: 200 OK</w:t>
              <w:br/>
              <w:t>{</w:t>
              <w:br/>
              <w:t xml:space="preserve">  "fleet": [</w:t>
              <w:br/>
              <w:t xml:space="preserve">    { "vessel_type": "Supramax", "available_hulls": 7, "next_available_days": 4, "availability_status": "Prompt in Bay of Bengal" },</w:t>
              <w:br/>
              <w:t xml:space="preserve">    { "vessel_type": "Panamax", "available_hulls": 3, "next_available_days": 11, "availability_status": "Repositioning from Singapore"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/api/v1/risk/cockpit</w:t>
            </w:r>
          </w:p>
          <w:p>
            <w:pPr>
              <w:spacing w:before="40" w:after="0"/>
            </w:pPr>
            <w:r>
              <w:rPr>
                <w:rFonts w:ascii="Arial" w:hAnsi="Arial"/>
                <w:color w:val="475569"/>
                <w:sz w:val="18"/>
              </w:rPr>
              <w:t>Multi-factor voyage risk breakdown and mitigations</w:t>
            </w:r>
            <w:r>
              <w:rPr>
                <w:rFonts w:ascii="Arial" w:hAnsi="Arial"/>
                <w:i/>
                <w:color w:val="64748B"/>
                <w:sz w:val="17"/>
              </w:rPr>
              <w:t xml:space="preserve"> • Auth: Gateway Protected / Direct Public • Gateway Proxy: POST /api/v1/prediction/risk-cockpit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POST /api/v1/prediction/risk-cockpit</w:t>
              <w:br/>
              <w:t>{ "congestion": 45, "uncertainty": 0.45, "rate": 14.01, "port_days": 6.1, "fleet_days": 11, "jit_risk": 40 }</w:t>
              <w:br/>
              <w:br/>
              <w:t>// Response: 200 OK</w:t>
              <w:br/>
              <w:t>{</w:t>
              <w:br/>
              <w:t xml:space="preserve">  "risk_details": [</w:t>
              <w:br/>
              <w:t xml:space="preserve">    { "factor": "Market Volatility", "score": 42, "weight": 0.25, "mitigation": "Hedge with FFA contracts or Period COA" },</w:t>
              <w:br/>
              <w:t xml:space="preserve">    { "factor": "Discharge Port Congestion", "score": 58, "weight": 0.30, "mitigation": "Activate JIT slow-steaming arrival clause"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/api/v1/decision/audit</w:t>
            </w:r>
          </w:p>
          <w:p>
            <w:pPr>
              <w:spacing w:before="40" w:after="0"/>
            </w:pPr>
            <w:r>
              <w:rPr>
                <w:rFonts w:ascii="Arial" w:hAnsi="Arial"/>
                <w:color w:val="475569"/>
                <w:sz w:val="18"/>
              </w:rPr>
              <w:t>Governed decision audit trail for charter committee review</w:t>
            </w:r>
            <w:r>
              <w:rPr>
                <w:rFonts w:ascii="Arial" w:hAnsi="Arial"/>
                <w:i/>
                <w:color w:val="64748B"/>
                <w:sz w:val="17"/>
              </w:rPr>
              <w:t xml:space="preserve"> • Auth: Gateway Protected / Direct Public • Gateway Proxy: POST /api/v1/prediction/audit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POST /api/v1/prediction/audit</w:t>
              <w:br/>
              <w:t>{</w:t>
              <w:br/>
              <w:t xml:space="preserve">  "route_id": "AUNTL_INPAR",</w:t>
              <w:br/>
              <w:t xml:space="preserve">  "vessel": "Supramax",</w:t>
              <w:br/>
              <w:t xml:space="preserve">  "cargo": 55000,</w:t>
              <w:br/>
              <w:t xml:space="preserve">  "priority": "Balanced",</w:t>
              <w:br/>
              <w:t xml:space="preserve">  "risk_index": 48,</w:t>
              <w:br/>
              <w:t xml:space="preserve">  "jit_action": "Proceed at 10.8 knots; arrive directly for pilotage",</w:t>
              <w:br/>
              <w:t xml:space="preserve">  "source_status": "Calibrated synthetic series + Open-Meteo &amp; World Bank free APIs"</w:t>
              <w:br/>
              <w:t>}</w:t>
              <w:br/>
              <w:br/>
              <w:t>// Response: 200 OK</w:t>
              <w:br/>
              <w:t>{</w:t>
              <w:br/>
              <w:t xml:space="preserve">  "audit_trail": [</w:t>
              <w:br/>
              <w:t xml:space="preserve">    { "step": "Feasibility Evaluation", "outcome": "PASS", "details": "Draft 12.8m &lt;= 14.5m limit. Verified." },</w:t>
              <w:br/>
              <w:t xml:space="preserve">    { "step": "Model Governance", "outcome": "PASS", "details": "XGBoost MAPE 2.36% within 5.0% threshold."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/api/v1/standards/mapping</w:t>
            </w:r>
          </w:p>
          <w:p>
            <w:pPr>
              <w:spacing w:before="40" w:after="0"/>
            </w:pPr>
            <w:r>
              <w:rPr>
                <w:rFonts w:ascii="Arial" w:hAnsi="Arial"/>
                <w:color w:val="475569"/>
                <w:sz w:val="18"/>
              </w:rPr>
              <w:t>DCSA Port Call and IMO Maritime Single Window standards alignment</w:t>
            </w:r>
            <w:r>
              <w:rPr>
                <w:rFonts w:ascii="Arial" w:hAnsi="Arial"/>
                <w:i/>
                <w:color w:val="64748B"/>
                <w:sz w:val="17"/>
              </w:rPr>
              <w:t xml:space="preserve"> • Auth: Gateway Protected / Direct Public • Gateway Proxy: GET /api/v1/prediction/standards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/api/v1/prediction/standards</w:t>
              <w:br/>
              <w:t>// Response: 200 OK</w:t>
              <w:br/>
              <w:t>{</w:t>
              <w:br/>
              <w:t xml:space="preserve">  "standards_mapping": [</w:t>
              <w:br/>
              <w:t xml:space="preserve">    { "concept": "Port Arrival Estimation", "dcsa_event": "TIMESTAMP: ARRIVAL_ESTIMATED", "imo_msw": "FAL Form 1 General Declaration" },</w:t>
              <w:br/>
              <w:t xml:space="preserve">    { "concept": "Berth Readiness", "dcsa_event": "OPERATIONS: BERTH_READY", "imo_msw": "FAL Form 3 Ship Stores" }</w:t>
              <w:br/>
              <w:t xml:space="preserve">  ]</w:t>
              <w:br/>
              <w:t>}</w:t>
            </w:r>
          </w:p>
        </w:tc>
      </w:tr>
    </w:tbl>
    <w:p>
      <w:pPr>
        <w:spacing w:before="0" w:after="80"/>
      </w:pPr>
    </w:p>
    <w:p>
      <w:pPr>
        <w:pStyle w:val="Heading1"/>
        <w:keepNext/>
        <w:spacing w:before="320" w:after="80"/>
      </w:pPr>
      <w:r>
        <w:rPr>
          <w:rFonts w:ascii="Arial" w:hAnsi="Arial"/>
          <w:b/>
          <w:color w:val="0F172A"/>
          <w:sz w:val="30"/>
        </w:rPr>
        <w:t>5. True Landed-Cost Ocean Freight Research Agent API</w:t>
      </w:r>
    </w:p>
    <w:p>
      <w:pPr>
        <w:spacing w:before="0" w:after="60" w:line="276" w:lineRule="auto"/>
      </w:pPr>
      <w:r>
        <w:rPr>
          <w:rFonts w:ascii="Arial" w:hAnsi="Arial"/>
          <w:color w:val="1E293B"/>
          <w:sz w:val="19"/>
        </w:rPr>
        <w:t>Service Directory: research_agent-main | Framework: FastAPI (Python) + SQLAlchemy | Port: 8001 | Workers: Celery + Redis</w:t>
      </w:r>
    </w:p>
    <w:p>
      <w:pPr>
        <w:spacing w:before="0" w:after="60" w:line="276" w:lineRule="auto"/>
      </w:pPr>
      <w:r>
        <w:rPr>
          <w:rFonts w:ascii="Arial" w:hAnsi="Arial"/>
          <w:color w:val="1E293B"/>
          <w:sz w:val="19"/>
        </w:rPr>
        <w:t>The Research Agent models true landed ocean freight costs across international containerized supply chains. It integrates Incoterms 2020 cost-allocation logic, parses public accessorial carrier tariffs (THC, BAF, CAF, ISPS, Documentation, Demurrage), converts multi-currency charges to normalized USD, and audits extraction evidence.</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/v1/health</w:t>
            </w:r>
          </w:p>
          <w:p>
            <w:pPr>
              <w:spacing w:before="40" w:after="0"/>
            </w:pPr>
            <w:r>
              <w:rPr>
                <w:rFonts w:ascii="Arial" w:hAnsi="Arial"/>
                <w:color w:val="475569"/>
                <w:sz w:val="18"/>
              </w:rPr>
              <w:t>Database connectivity and liveness check</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http://localhost:8001/v1/health</w:t>
              <w:br/>
              <w:t>// Response: 200 OK</w:t>
              <w:br/>
              <w:t>{</w:t>
              <w:br/>
              <w:t xml:space="preserve">  "status": "healthy",</w:t>
              <w:br/>
              <w:t xml:space="preserve">  "timestamp": "2026-09-13T04:25:00.000Z",</w:t>
              <w:br/>
              <w:t xml:space="preserve">  "database": "connected",</w:t>
              <w:br/>
              <w:t xml:space="preserve">  "app_name": "Shipping Landed-Cost Agent API",</w:t>
              <w:br/>
              <w:t xml:space="preserve">  "version": "1.0.0"</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/v1/ports</w:t>
            </w:r>
          </w:p>
          <w:p>
            <w:pPr>
              <w:spacing w:before="40" w:after="0"/>
            </w:pPr>
            <w:r>
              <w:rPr>
                <w:rFonts w:ascii="Arial" w:hAnsi="Arial"/>
                <w:color w:val="475569"/>
                <w:sz w:val="18"/>
              </w:rPr>
              <w:t>Autocomplete port lookup by UN/LOCODE, name, or country</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http://localhost:8001/v1/ports?search=shanghai</w:t>
              <w:br/>
              <w:t>// Response: 200 OK</w:t>
              <w:br/>
              <w:t>[</w:t>
              <w:br/>
              <w:t xml:space="preserve">  { "id": 1, "unlocode": "CNSHA", "name": "Shanghai", "country": "China" },</w:t>
              <w:br/>
              <w:t xml:space="preserve">  { "id": 2, "unlocode": "USLAX", "name": "Los Angeles", "country": "United States"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/v1/carriers</w:t>
            </w:r>
          </w:p>
          <w:p>
            <w:pPr>
              <w:spacing w:before="40" w:after="0"/>
            </w:pPr>
            <w:r>
              <w:rPr>
                <w:rFonts w:ascii="Arial" w:hAnsi="Arial"/>
                <w:color w:val="475569"/>
                <w:sz w:val="18"/>
              </w:rPr>
              <w:t>Autocomplete carrier lookup by SCAC code or name</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http://localhost:8001/v1/carriers?search=maersk</w:t>
              <w:br/>
              <w:t>// Response: 200 OK</w:t>
              <w:br/>
              <w:t>[</w:t>
              <w:br/>
              <w:t xml:space="preserve">  { "id": 1, "scac_code": "MAEU", "name": "Maersk Line" },</w:t>
              <w:br/>
              <w:t xml:space="preserve">  { "id": 2, "scac_code": "MSCU", "name": "Mediterranean Shipping Company (MSC)" },</w:t>
              <w:br/>
              <w:t xml:space="preserve">  { "id": 3, "scac_code": "CMDU", "name": "CMA CGM"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/v1/fees</w:t>
            </w:r>
          </w:p>
          <w:p>
            <w:pPr>
              <w:spacing w:before="40" w:after="0"/>
            </w:pPr>
            <w:r>
              <w:rPr>
                <w:rFonts w:ascii="Arial" w:hAnsi="Arial"/>
                <w:color w:val="475569"/>
                <w:sz w:val="18"/>
              </w:rPr>
              <w:t>Browse normalized accessorial fees with port and carrier filters</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http://localhost:8001/v1/fees?port=CNSHA&amp;carrier=MAEU&amp;fee_type=THC</w:t>
              <w:br/>
              <w:t>// Response: 200 OK</w:t>
              <w:br/>
              <w:t>[</w:t>
              <w:br/>
              <w:t xml:space="preserve">  {</w:t>
              <w:br/>
              <w:t xml:space="preserve">    "id": 14,</w:t>
              <w:br/>
              <w:t xml:space="preserve">    "source_id": 2,</w:t>
              <w:br/>
              <w:t xml:space="preserve">    "fee_code": "THC",</w:t>
              <w:br/>
              <w:t xml:space="preserve">    "fee_type": "THC",</w:t>
              <w:br/>
              <w:t xml:space="preserve">    "port_unlocode": "CNSHA",</w:t>
              <w:br/>
              <w:t xml:space="preserve">    "port_name": "Shanghai",</w:t>
              <w:br/>
              <w:t xml:space="preserve">    "carrier_scac": "MAEU",</w:t>
              <w:br/>
              <w:t xml:space="preserve">    "carrier_name": "Maersk Line",</w:t>
              <w:br/>
              <w:t xml:space="preserve">    "container_type": "40HC",</w:t>
              <w:br/>
              <w:t xml:space="preserve">    "amount": 950.0,</w:t>
              <w:br/>
              <w:t xml:space="preserve">    "currency": "CNY",</w:t>
              <w:br/>
              <w:t xml:space="preserve">    "unit": "per container",</w:t>
              <w:br/>
              <w:t xml:space="preserve">    "confidence": 0.95,</w:t>
              <w:br/>
              <w:t xml:space="preserve">    "source_reference": "TARIFF_PDF (Source #2 - fixtures/maersk_thc_tariff_2026.pdf)"</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/v1/fees/{fee_id}/source</w:t>
            </w:r>
          </w:p>
          <w:p>
            <w:pPr>
              <w:spacing w:before="40" w:after="0"/>
            </w:pPr>
            <w:r>
              <w:rPr>
                <w:rFonts w:ascii="Arial" w:hAnsi="Arial"/>
                <w:color w:val="475569"/>
                <w:sz w:val="18"/>
              </w:rPr>
              <w:t>Retrieves raw document snippet and provenance lineage for a fee</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http://localhost:8001/v1/fees/14/source</w:t>
              <w:br/>
              <w:t>// Response: 200 OK</w:t>
              <w:br/>
              <w:t>{</w:t>
              <w:br/>
              <w:t xml:space="preserve">  "id": 2,</w:t>
              <w:br/>
              <w:t xml:space="preserve">  "url_or_fixture_path": "fixtures/maersk_thc_tariff_2026.pdf",</w:t>
              <w:br/>
              <w:t xml:space="preserve">  "doc_type": "TARIFF_PDF",</w:t>
              <w:br/>
              <w:t xml:space="preserve">  "port_unlocode": "CNSHA",</w:t>
              <w:br/>
              <w:t xml:space="preserve">  "carrier_scac": "MAEU",</w:t>
              <w:br/>
              <w:t xml:space="preserve">  "last_crawled_at": "2026-09-10T12:00:00Z",</w:t>
              <w:br/>
              <w:t xml:space="preserve">  "content_hash": "e3b0c44298fc1c149afbf4c8996fb92427ae41e4649b934ca495991b7852b855",</w:t>
              <w:br/>
              <w:t xml:space="preserve">  "raw_snippet": "Terminal Handling Service - Origin (OHC) Shanghai, China: CNY 950 per 40ft High Cube container, effective 01-Jan-2026."</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/v1/quote</w:t>
            </w:r>
          </w:p>
          <w:p>
            <w:pPr>
              <w:spacing w:before="40" w:after="0"/>
            </w:pPr>
            <w:r>
              <w:rPr>
                <w:rFonts w:ascii="Arial" w:hAnsi="Arial"/>
                <w:color w:val="475569"/>
                <w:sz w:val="18"/>
              </w:rPr>
              <w:t>Calculates true landed cost with Incoterms 2020 rules and accessorials</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016"/>
            <w:shd w:val="clear" w:color="auto" w:fill="0F172A"/>
            <w:tcMar>
              <w:top w:w="100" w:type="dxa"/>
              <w:bottom w:w="100" w:type="dxa"/>
              <w:left w:w="140" w:type="dxa"/>
              <w:right w:w="140" w:type="dxa"/>
            </w:tcMar>
          </w:tcPr>
          <w:p>
            <w:pPr>
              <w:spacing w:before="0" w:after="0"/>
            </w:pPr>
            <w:r>
              <w:rPr>
                <w:rFonts w:ascii="Arial" w:hAnsi="Arial"/>
                <w:b/>
                <w:color w:val="FFFFFF"/>
                <w:sz w:val="18"/>
              </w:rPr>
              <w:t>Field</w:t>
            </w:r>
          </w:p>
        </w:tc>
        <w:tc>
          <w:tcPr>
            <w:tcW w:type="dxa" w:w="1152"/>
            <w:shd w:val="clear" w:color="auto" w:fill="0F172A"/>
            <w:tcMar>
              <w:top w:w="100" w:type="dxa"/>
              <w:bottom w:w="100" w:type="dxa"/>
              <w:left w:w="140" w:type="dxa"/>
              <w:right w:w="140" w:type="dxa"/>
            </w:tcMar>
          </w:tcPr>
          <w:p>
            <w:pPr>
              <w:spacing w:before="0" w:after="0"/>
            </w:pPr>
            <w:r>
              <w:rPr>
                <w:rFonts w:ascii="Arial" w:hAnsi="Arial"/>
                <w:b/>
                <w:color w:val="FFFFFF"/>
                <w:sz w:val="18"/>
              </w:rPr>
              <w:t>Type</w:t>
            </w:r>
          </w:p>
        </w:tc>
        <w:tc>
          <w:tcPr>
            <w:tcW w:type="dxa" w:w="1152"/>
            <w:shd w:val="clear" w:color="auto" w:fill="0F172A"/>
            <w:tcMar>
              <w:top w:w="100" w:type="dxa"/>
              <w:bottom w:w="100" w:type="dxa"/>
              <w:left w:w="140" w:type="dxa"/>
              <w:right w:w="140" w:type="dxa"/>
            </w:tcMar>
          </w:tcPr>
          <w:p>
            <w:pPr>
              <w:spacing w:before="0" w:after="0"/>
            </w:pPr>
            <w:r>
              <w:rPr>
                <w:rFonts w:ascii="Arial" w:hAnsi="Arial"/>
                <w:b/>
                <w:color w:val="FFFFFF"/>
                <w:sz w:val="18"/>
              </w:rPr>
              <w:t>Required</w:t>
            </w:r>
          </w:p>
        </w:tc>
        <w:tc>
          <w:tcPr>
            <w:tcW w:type="dxa" w:w="5040"/>
            <w:shd w:val="clear" w:color="auto" w:fill="0F172A"/>
            <w:tcMar>
              <w:top w:w="100" w:type="dxa"/>
              <w:bottom w:w="100" w:type="dxa"/>
              <w:left w:w="140" w:type="dxa"/>
              <w:right w:w="140" w:type="dxa"/>
            </w:tcMar>
          </w:tcPr>
          <w:p>
            <w:pPr>
              <w:spacing w:before="0" w:after="0"/>
            </w:pPr>
            <w:r>
              <w:rPr>
                <w:rFonts w:ascii="Arial" w:hAnsi="Arial"/>
                <w:b/>
                <w:color w:val="FFFFFF"/>
                <w:sz w:val="18"/>
              </w:rPr>
              <w:t>Description</w:t>
            </w:r>
          </w:p>
        </w:tc>
      </w:tr>
      <w:tr>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origin_port</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Yes</w:t>
            </w:r>
          </w:p>
        </w:tc>
        <w:tc>
          <w:tcPr>
            <w:tcW w:type="dxa" w:w="504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UN/LOCODE of origin port, e.g. CNSHA, INNSA.</w:t>
            </w:r>
          </w:p>
        </w:tc>
      </w:tr>
      <w:tr>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destination_port</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Yes</w:t>
            </w:r>
          </w:p>
        </w:tc>
        <w:tc>
          <w:tcPr>
            <w:tcW w:type="dxa" w:w="504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UN/LOCODE of discharge port, e.g. USLAX, ROT.</w:t>
            </w:r>
          </w:p>
        </w:tc>
      </w:tr>
      <w:tr>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carrier</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Yes</w:t>
            </w:r>
          </w:p>
        </w:tc>
        <w:tc>
          <w:tcPr>
            <w:tcW w:type="dxa" w:w="504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Carrier SCAC code, e.g. MAEU, MSCU.</w:t>
            </w:r>
          </w:p>
        </w:tc>
      </w:tr>
      <w:tr>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container_type</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No</w:t>
            </w:r>
          </w:p>
        </w:tc>
        <w:tc>
          <w:tcPr>
            <w:tcW w:type="dxa" w:w="504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Default '40HC'. Options: 20GP, 40GP, 40HC.</w:t>
            </w:r>
          </w:p>
        </w:tc>
      </w:tr>
      <w:tr>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incoterm</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No</w:t>
            </w:r>
          </w:p>
        </w:tc>
        <w:tc>
          <w:tcPr>
            <w:tcW w:type="dxa" w:w="504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Default 'FOB'. Options: FOB, CIF, CFR, EXW, FCA, DAP, DDP.</w:t>
            </w:r>
          </w:p>
        </w:tc>
      </w:tr>
      <w:tr>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commodity</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string</w:t>
            </w:r>
          </w:p>
        </w:tc>
        <w:tc>
          <w:tcPr>
            <w:tcW w:type="dxa" w:w="115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No</w:t>
            </w:r>
          </w:p>
        </w:tc>
        <w:tc>
          <w:tcPr>
            <w:tcW w:type="dxa" w:w="504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Optional cargo description (e.g. 'Consumer Electronics').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POST http://localhost:8001/v1/quote</w:t>
              <w:br/>
              <w:t>{</w:t>
              <w:br/>
              <w:t xml:space="preserve">  "origin_port": "CNSHA",</w:t>
              <w:br/>
              <w:t xml:space="preserve">  "destination_port": "USLAX",</w:t>
              <w:br/>
              <w:t xml:space="preserve">  "carrier": "MAEU",</w:t>
              <w:br/>
              <w:t xml:space="preserve">  "container_type": "40HC",</w:t>
              <w:br/>
              <w:t xml:space="preserve">  "incoterm": "FOB",</w:t>
              <w:br/>
              <w:t xml:space="preserve">  "commodity": "Solar Photovoltaic Inverters"</w:t>
              <w:br/>
              <w:t>}</w:t>
              <w:br/>
              <w:br/>
              <w:t>// Response: 200 OK</w:t>
              <w:br/>
              <w:t>{</w:t>
              <w:br/>
              <w:t xml:space="preserve">  "origin_port": "CNSHA",</w:t>
              <w:br/>
              <w:t xml:space="preserve">  "origin_port_name": "Shanghai (China)",</w:t>
              <w:br/>
              <w:t xml:space="preserve">  "destination_port": "USLAX",</w:t>
              <w:br/>
              <w:t xml:space="preserve">  "destination_port_name": "Los Angeles (United States)",</w:t>
              <w:br/>
              <w:t xml:space="preserve">  "carrier": "MAEU",</w:t>
              <w:br/>
              <w:t xml:space="preserve">  "carrier_name": "Maersk Line",</w:t>
              <w:br/>
              <w:t xml:space="preserve">  "container_type": "40HC",</w:t>
              <w:br/>
              <w:t xml:space="preserve">  "incoterm": "FOB",</w:t>
              <w:br/>
              <w:t xml:space="preserve">  "commodity": "Solar Photovoltaic Inverters",</w:t>
              <w:br/>
              <w:t xml:space="preserve">  "summary": {</w:t>
              <w:br/>
              <w:t xml:space="preserve">    "origin_charges_usd": 133.00,</w:t>
              <w:br/>
              <w:t xml:space="preserve">    "ocean_freight_usd": 2450.00,</w:t>
              <w:br/>
              <w:t xml:space="preserve">    "destination_charges_usd": 420.00,</w:t>
              <w:br/>
              <w:t xml:space="preserve">    "total_landed_cost_usd": 3003.00,</w:t>
              <w:br/>
              <w:t xml:space="preserve">    "currency": "USD"</w:t>
              <w:br/>
              <w:t xml:space="preserve">  },</w:t>
              <w:br/>
              <w:t xml:space="preserve">  "line_items": [</w:t>
              <w:br/>
              <w:t xml:space="preserve">    {</w:t>
              <w:br/>
              <w:t xml:space="preserve">      "fee_code": "BAS",</w:t>
              <w:br/>
              <w:t xml:space="preserve">      "fee_name": "Base Ocean Freight (CNSHA -&gt; USLAX)",</w:t>
              <w:br/>
              <w:t xml:space="preserve">      "category": "freight",</w:t>
              <w:br/>
              <w:t xml:space="preserve">      "amount": 2100.0,</w:t>
              <w:br/>
              <w:t xml:space="preserve">      "currency": "USD",</w:t>
              <w:br/>
              <w:t xml:space="preserve">      "converted_amount_usd": 2100.0,</w:t>
              <w:br/>
              <w:t xml:space="preserve">      "unit": "per container",</w:t>
              <w:br/>
              <w:t xml:space="preserve">      "payer": "buyer",</w:t>
              <w:br/>
              <w:t xml:space="preserve">      "included_in_landed_cost": true,</w:t>
              <w:br/>
              <w:t xml:space="preserve">      "confidence": 0.98,</w:t>
              <w:br/>
              <w:t xml:space="preserve">      "source_reference": "TARIFF_API (Source #1)"</w:t>
              <w:br/>
              <w:t xml:space="preserve">    },</w:t>
              <w:br/>
              <w:t xml:space="preserve">    {</w:t>
              <w:br/>
              <w:t xml:space="preserve">      "fee_code": "BAF",</w:t>
              <w:br/>
              <w:t xml:space="preserve">      "fee_name": "Bunker Adjustment Factor (Fuel Surcharge)",</w:t>
              <w:br/>
              <w:t xml:space="preserve">      "category": "freight",</w:t>
              <w:br/>
              <w:t xml:space="preserve">      "amount": 350.0,</w:t>
              <w:br/>
              <w:t xml:space="preserve">      "currency": "USD",</w:t>
              <w:br/>
              <w:t xml:space="preserve">      "converted_amount_usd": 350.0,</w:t>
              <w:br/>
              <w:t xml:space="preserve">      "unit": "per container",</w:t>
              <w:br/>
              <w:t xml:space="preserve">      "payer": "buyer",</w:t>
              <w:br/>
              <w:t xml:space="preserve">      "included_in_landed_cost": true,</w:t>
              <w:br/>
              <w:t xml:space="preserve">      "confidence": 0.95,</w:t>
              <w:br/>
              <w:t xml:space="preserve">      "source_reference": "TARIFF_PDF (Source #3)"</w:t>
              <w:br/>
              <w:t xml:space="preserve">    },</w:t>
              <w:br/>
              <w:t xml:space="preserve">    {</w:t>
              <w:br/>
              <w:t xml:space="preserve">      "fee_code": "THC",</w:t>
              <w:br/>
              <w:t xml:space="preserve">      "fee_name": "Origin Terminal Handling Charge",</w:t>
              <w:br/>
              <w:t xml:space="preserve">      "category": "origin",</w:t>
              <w:br/>
              <w:t xml:space="preserve">      "amount": 950.0,</w:t>
              <w:br/>
              <w:t xml:space="preserve">      "currency": "CNY",</w:t>
              <w:br/>
              <w:t xml:space="preserve">      "converted_amount_usd": 133.0,</w:t>
              <w:br/>
              <w:t xml:space="preserve">      "unit": "per container",</w:t>
              <w:br/>
              <w:t xml:space="preserve">      "payer": "buyer",</w:t>
              <w:br/>
              <w:t xml:space="preserve">      "included_in_landed_cost": true,</w:t>
              <w:br/>
              <w:t xml:space="preserve">      "confidence": 0.92,</w:t>
              <w:br/>
              <w:t xml:space="preserve">      "source_reference": "TARIFF_PDF (Source #2)"</w:t>
              <w:br/>
              <w:t xml:space="preserve">    },</w:t>
              <w:br/>
              <w:t xml:space="preserve">    {</w:t>
              <w:br/>
              <w:t xml:space="preserve">      "fee_code": "THC",</w:t>
              <w:br/>
              <w:t xml:space="preserve">      "fee_name": "Destination Terminal Handling Charge",</w:t>
              <w:br/>
              <w:t xml:space="preserve">      "category": "destination",</w:t>
              <w:br/>
              <w:t xml:space="preserve">      "amount": 420.0,</w:t>
              <w:br/>
              <w:t xml:space="preserve">      "currency": "USD",</w:t>
              <w:br/>
              <w:t xml:space="preserve">      "converted_amount_usd": 420.0,</w:t>
              <w:br/>
              <w:t xml:space="preserve">      "unit": "per container",</w:t>
              <w:br/>
              <w:t xml:space="preserve">      "payer": "buyer",</w:t>
              <w:br/>
              <w:t xml:space="preserve">      "included_in_landed_cost": true,</w:t>
              <w:br/>
              <w:t xml:space="preserve">      "confidence": 0.94,</w:t>
              <w:br/>
              <w:t xml:space="preserve">      "source_reference": "TARIFF_PDF (Source #4)"</w:t>
              <w:br/>
              <w:t xml:space="preserve">    }</w:t>
              <w:br/>
              <w:t xml:space="preserve">  ],</w:t>
              <w:br/>
              <w:t xml:space="preserve">  "warnings": [</w:t>
              <w:br/>
              <w:t xml:space="preserve">    {</w:t>
              <w:br/>
              <w:t xml:space="preserve">      "level": "caution",</w:t>
              <w:br/>
              <w:t xml:space="preserve">      "fee_code": "DEMURRAGE",</w:t>
              <w:br/>
              <w:t xml:space="preserve">      "message": "Demurrage applies at destination after 4 free days: USD 210.00 per day. Operational contingency excluded from upfront landed freight."</w:t>
              <w:br/>
              <w:t xml:space="preserv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2563EB"/>
              <w:top w:val="single" w:sz="4" w:color="CBD5E1"/>
              <w:bottom w:val="single" w:sz="4" w:color="CBD5E1"/>
              <w:right w:val="single" w:sz="4" w:color="CBD5E1"/>
            </w:tcBorders>
          </w:tcPr>
          <w:p>
            <w:pPr>
              <w:spacing w:before="0" w:after="40"/>
            </w:pPr>
            <w:r>
              <w:rPr>
                <w:rFonts w:ascii="Arial" w:hAnsi="Arial"/>
                <w:b/>
                <w:color w:val="2563EB"/>
                <w:sz w:val="19"/>
              </w:rPr>
              <w:t xml:space="preserve"> POST </w:t>
            </w:r>
            <w:r>
              <w:rPr>
                <w:rFonts w:ascii="Consolas" w:hAnsi="Consolas"/>
                <w:b/>
                <w:color w:val="0F172A"/>
                <w:sz w:val="20"/>
              </w:rPr>
              <w:t xml:space="preserve">  /v1/refresh</w:t>
            </w:r>
          </w:p>
          <w:p>
            <w:pPr>
              <w:spacing w:before="40" w:after="0"/>
            </w:pPr>
            <w:r>
              <w:rPr>
                <w:rFonts w:ascii="Arial" w:hAnsi="Arial"/>
                <w:color w:val="475569"/>
                <w:sz w:val="18"/>
              </w:rPr>
              <w:t>Triggers re-extraction pipeline via Celery / synchronous worker</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POST http://localhost:8001/v1/refresh</w:t>
              <w:br/>
              <w:t>{ "source_id": 2 } // Omit source_id to refresh all registered sources</w:t>
              <w:br/>
              <w:br/>
              <w:t>// Response: 200 OK</w:t>
              <w:br/>
              <w:t>{</w:t>
              <w:br/>
              <w:t xml:space="preserve">  "status": "success",</w:t>
              <w:br/>
              <w:t xml:space="preserve">  "message": "Pipeline completed successfully.",</w:t>
              <w:br/>
              <w:t xml:space="preserve">  "source_id": 2,</w:t>
              <w:br/>
              <w:t xml:space="preserve">  "extracted_fees_count": 8</w:t>
              <w:br/>
              <w:t>}</w:t>
            </w:r>
          </w:p>
        </w:tc>
      </w:tr>
    </w:tbl>
    <w:p>
      <w:pPr>
        <w:spacing w:before="0" w:after="80"/>
      </w:pPr>
    </w:p>
    <w:p>
      <w:pPr>
        <w:pStyle w:val="Heading1"/>
        <w:keepNext/>
        <w:spacing w:before="320" w:after="80"/>
      </w:pPr>
      <w:r>
        <w:rPr>
          <w:rFonts w:ascii="Arial" w:hAnsi="Arial"/>
          <w:b/>
          <w:color w:val="0F172A"/>
          <w:sz w:val="30"/>
        </w:rPr>
        <w:t>6. Live AIS Ship Tracking &amp; Telemetry Service</w:t>
      </w:r>
    </w:p>
    <w:p>
      <w:pPr>
        <w:spacing w:before="0" w:after="60" w:line="276" w:lineRule="auto"/>
      </w:pPr>
      <w:r>
        <w:rPr>
          <w:rFonts w:ascii="Arial" w:hAnsi="Arial"/>
          <w:color w:val="1E293B"/>
          <w:sz w:val="19"/>
        </w:rPr>
        <w:t>Service Directory: ship-tracking | Framework: Express.js (Node.js) | Port: 3001 | Upstream: AISStream.io WSS</w:t>
      </w:r>
    </w:p>
    <w:p>
      <w:pPr>
        <w:spacing w:before="0" w:after="60" w:line="276" w:lineRule="auto"/>
      </w:pPr>
      <w:r>
        <w:rPr>
          <w:rFonts w:ascii="Arial" w:hAnsi="Arial"/>
          <w:color w:val="1E293B"/>
          <w:sz w:val="19"/>
        </w:rPr>
        <w:t>Provides real-time vessel tracking by ingesting live global AIS telemetry directly from the AISStream.io WebSocket backbone. Incoming PositionReport and ShipStaticData messages are decoded, aggregated into an in-memory spatial cache, and exposed via REST endpoints and a Leaflet-based live radar map.</w:t>
      </w:r>
    </w:p>
    <w:p>
      <w:pPr>
        <w:pStyle w:val="Heading2"/>
        <w:keepNext/>
        <w:spacing w:before="240" w:after="60"/>
      </w:pPr>
      <w:r>
        <w:rPr>
          <w:rFonts w:ascii="Arial" w:hAnsi="Arial"/>
          <w:b/>
          <w:color w:val="0284C7"/>
          <w:sz w:val="25"/>
        </w:rPr>
        <w:t>6.1 AISStream WebSocket Ingestion Protocol</w:t>
      </w:r>
    </w:p>
    <w:p>
      <w:pPr>
        <w:spacing w:before="0" w:after="60" w:line="276" w:lineRule="auto"/>
      </w:pPr>
      <w:r>
        <w:rPr>
          <w:rFonts w:ascii="Arial" w:hAnsi="Arial"/>
          <w:color w:val="1E293B"/>
          <w:sz w:val="19"/>
        </w:rPr>
        <w:t>The server connects outbound to 'wss://stream.aisstream.io/v0/stream'. Within 3 seconds of connection establishment, it transmits the spatial bounding box subscription:</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Subscription Frame sent to AISStream.io:</w:t>
              <w:br/>
              <w:t>{</w:t>
              <w:br/>
              <w:t xml:space="preserve">  "APIKey": "&lt;AISSTREAM_API_KEY&gt;",</w:t>
              <w:br/>
              <w:t xml:space="preserve">  "BoundingBoxes": [[[25.835, -80.208], [25.603, -79.879]]], // Coastal bounding box</w:t>
              <w:br/>
              <w:t xml:space="preserve">  "FilterMessageTypes": ["PositionReport", "ShipStaticData"]</w:t>
              <w:br/>
              <w:t>}</w:t>
            </w:r>
          </w:p>
        </w:tc>
      </w:tr>
    </w:tbl>
    <w:p>
      <w:pPr>
        <w:spacing w:before="0" w:after="80"/>
      </w:pPr>
    </w:p>
    <w:p>
      <w:pPr>
        <w:spacing w:before="0" w:after="60" w:line="276" w:lineRule="auto"/>
      </w:pPr>
      <w:r>
        <w:rPr>
          <w:rFonts w:ascii="Arial" w:hAnsi="Arial"/>
          <w:color w:val="1E293B"/>
          <w:sz w:val="19"/>
        </w:rPr>
        <w:t>The service maintains an automated reconnection loop with exponential backoff (up to 30 seconds) and sweeps inactive vessels every 60 seconds (purging tracks older than 15 minutes).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/health</w:t>
            </w:r>
          </w:p>
          <w:p>
            <w:pPr>
              <w:spacing w:before="40" w:after="0"/>
            </w:pPr>
            <w:r>
              <w:rPr>
                <w:rFonts w:ascii="Arial" w:hAnsi="Arial"/>
                <w:color w:val="475569"/>
                <w:sz w:val="18"/>
              </w:rPr>
              <w:t>Tracking service health and AISStream connection state</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http://localhost:3001/health</w:t>
              <w:br/>
              <w:t>// Response: 200 OK</w:t>
              <w:br/>
              <w:t>{</w:t>
              <w:br/>
              <w:t xml:space="preserve">  "status": "ok",</w:t>
              <w:br/>
              <w:t xml:space="preserve">  "uptimeSeconds": 14520,</w:t>
              <w:br/>
              <w:t xml:space="preserve">  "trackedVessels": 42,</w:t>
              <w:br/>
              <w:t xml:space="preserve">  "aisStreamStatus": "connected" // connected | connecting | disconnected | error</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/api/ships</w:t>
            </w:r>
          </w:p>
          <w:p>
            <w:pPr>
              <w:spacing w:before="40" w:after="0"/>
            </w:pPr>
            <w:r>
              <w:rPr>
                <w:rFonts w:ascii="Arial" w:hAnsi="Arial"/>
                <w:color w:val="475569"/>
                <w:sz w:val="18"/>
              </w:rPr>
              <w:t>Returns snapshot of all active vessels in memory</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http://localhost:3001/api/ships</w:t>
              <w:br/>
              <w:t>// Response: 200 OK</w:t>
              <w:br/>
              <w:t>{</w:t>
              <w:br/>
              <w:t xml:space="preserve">  "count": 2,</w:t>
              <w:br/>
              <w:t xml:space="preserve">  "data": [</w:t>
              <w:br/>
              <w:t xml:space="preserve">    {</w:t>
              <w:br/>
              <w:t xml:space="preserve">      "mmsi": 367434870,</w:t>
              <w:br/>
              <w:t xml:space="preserve">      "shipName": "SEASPAN RELIANCE",</w:t>
              <w:br/>
              <w:t xml:space="preserve">      "latitude": 25.7742,</w:t>
              <w:br/>
              <w:t xml:space="preserve">      "longitude": -80.1705,</w:t>
              <w:br/>
              <w:t xml:space="preserve">      "speed": 12.4,</w:t>
              <w:br/>
              <w:t xml:space="preserve">      "course": 145.2,</w:t>
              <w:br/>
              <w:t xml:space="preserve">      "trueHeading": 144,</w:t>
              <w:br/>
              <w:t xml:space="preserve">      "lastSeen": 1726201500000,</w:t>
              <w:br/>
              <w:t xml:space="preserve">      "history": [</w:t>
              <w:br/>
              <w:t xml:space="preserve">        [25.7610, -80.1850],</w:t>
              <w:br/>
              <w:t xml:space="preserve">        [25.7742, -80.1705]</w:t>
              <w:br/>
              <w:t xml:space="preserve">      ]</w:t>
              <w:br/>
              <w:t xml:space="preserv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8FAFC"/>
            <w:tcMar>
              <w:top w:w="100" w:type="dxa"/>
              <w:bottom w:w="100" w:type="dxa"/>
              <w:left w:w="150" w:type="dxa"/>
              <w:right w:w="150" w:type="dxa"/>
            </w:tcMar>
            <w:tcBorders>
              <w:left w:val="single" w:sz="24" w:space="0" w:color="16A34A"/>
              <w:top w:val="single" w:sz="4" w:color="CBD5E1"/>
              <w:bottom w:val="single" w:sz="4" w:color="CBD5E1"/>
              <w:right w:val="single" w:sz="4" w:color="CBD5E1"/>
            </w:tcBorders>
          </w:tcPr>
          <w:p>
            <w:pPr>
              <w:spacing w:before="0" w:after="40"/>
            </w:pPr>
            <w:r>
              <w:rPr>
                <w:rFonts w:ascii="Arial" w:hAnsi="Arial"/>
                <w:b/>
                <w:color w:val="16A34A"/>
                <w:sz w:val="19"/>
              </w:rPr>
              <w:t xml:space="preserve"> GET </w:t>
            </w:r>
            <w:r>
              <w:rPr>
                <w:rFonts w:ascii="Consolas" w:hAnsi="Consolas"/>
                <w:b/>
                <w:color w:val="0F172A"/>
                <w:sz w:val="20"/>
              </w:rPr>
              <w:t xml:space="preserve">  /api/ships/:mmsi</w:t>
            </w:r>
          </w:p>
          <w:p>
            <w:pPr>
              <w:spacing w:before="40" w:after="0"/>
            </w:pPr>
            <w:r>
              <w:rPr>
                <w:rFonts w:ascii="Arial" w:hAnsi="Arial"/>
                <w:color w:val="475569"/>
                <w:sz w:val="18"/>
              </w:rPr>
              <w:t>Retrieves deep telemetry and trajectory breadcrumbs for a vessel</w:t>
            </w:r>
            <w:r>
              <w:rPr>
                <w:rFonts w:ascii="Arial" w:hAnsi="Arial"/>
                <w:i/>
                <w:color w:val="64748B"/>
                <w:sz w:val="17"/>
              </w:rPr>
              <w:t xml:space="preserve"> • Auth: Public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GET http://localhost:3001/api/ships/367434870</w:t>
              <w:br/>
              <w:t>// Response: 200 OK</w:t>
              <w:br/>
              <w:t>{</w:t>
              <w:br/>
              <w:t xml:space="preserve">  "mmsi": 367434870,</w:t>
              <w:br/>
              <w:t xml:space="preserve">  "shipName": "SEASPAN RELIANCE",</w:t>
              <w:br/>
              <w:t xml:space="preserve">  "latitude": 25.7742,</w:t>
              <w:br/>
              <w:t xml:space="preserve">  "longitude": -80.1705,</w:t>
              <w:br/>
              <w:t xml:space="preserve">  "speed": 12.4,</w:t>
              <w:br/>
              <w:t xml:space="preserve">  "course": 145.2,</w:t>
              <w:br/>
              <w:t xml:space="preserve">  "trueHeading": 144,</w:t>
              <w:br/>
              <w:t xml:space="preserve">  "lastSeen": 1726201500000,</w:t>
              <w:br/>
              <w:t xml:space="preserve">  "history": [</w:t>
              <w:br/>
              <w:t xml:space="preserve">    [25.7500, -80.1980],</w:t>
              <w:br/>
              <w:t xml:space="preserve">    [25.7610, -80.1850],</w:t>
              <w:br/>
              <w:t xml:space="preserve">    [25.7742, -80.1705]</w:t>
              <w:br/>
              <w:t xml:space="preserve">  ]</w:t>
              <w:br/>
              <w:t>}</w:t>
            </w:r>
          </w:p>
        </w:tc>
      </w:tr>
    </w:tbl>
    <w:p>
      <w:pPr>
        <w:spacing w:before="0" w:after="80"/>
      </w:pPr>
    </w:p>
    <w:p>
      <w:pPr>
        <w:pStyle w:val="Heading1"/>
        <w:keepNext/>
        <w:spacing w:before="320" w:after="80"/>
      </w:pPr>
      <w:r>
        <w:rPr>
          <w:rFonts w:ascii="Arial" w:hAnsi="Arial"/>
          <w:b/>
          <w:color w:val="0F172A"/>
          <w:sz w:val="30"/>
        </w:rPr>
        <w:t>7. Frontend Integration &amp; Data Flow Matrix</w:t>
      </w:r>
    </w:p>
    <w:p>
      <w:pPr>
        <w:spacing w:before="0" w:after="60" w:line="276" w:lineRule="auto"/>
      </w:pPr>
      <w:r>
        <w:rPr>
          <w:rFonts w:ascii="Arial" w:hAnsi="Arial"/>
          <w:color w:val="1E293B"/>
          <w:sz w:val="19"/>
        </w:rPr>
        <w:t>The table below maps how UI components across the Next.js Enterprise Dashboard (landing-page) and React Research UI interact with the respective backend services.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0F172A"/>
            <w:tcMar>
              <w:top w:w="100" w:type="dxa"/>
              <w:bottom w:w="100" w:type="dxa"/>
              <w:left w:w="140" w:type="dxa"/>
              <w:right w:w="140" w:type="dxa"/>
            </w:tcMar>
          </w:tcPr>
          <w:p>
            <w:pPr>
              <w:spacing w:before="0" w:after="0"/>
            </w:pPr>
            <w:r>
              <w:rPr>
                <w:rFonts w:ascii="Arial" w:hAnsi="Arial"/>
                <w:b/>
                <w:color w:val="FFFFFF"/>
                <w:sz w:val="18"/>
              </w:rPr>
              <w:t>UI Component / Page</w:t>
            </w:r>
          </w:p>
        </w:tc>
        <w:tc>
          <w:tcPr>
            <w:tcW w:type="dxa" w:w="2016"/>
            <w:shd w:val="clear" w:color="auto" w:fill="0F172A"/>
            <w:tcMar>
              <w:top w:w="100" w:type="dxa"/>
              <w:bottom w:w="100" w:type="dxa"/>
              <w:left w:w="140" w:type="dxa"/>
              <w:right w:w="140" w:type="dxa"/>
            </w:tcMar>
          </w:tcPr>
          <w:p>
            <w:pPr>
              <w:spacing w:before="0" w:after="0"/>
            </w:pPr>
            <w:r>
              <w:rPr>
                <w:rFonts w:ascii="Arial" w:hAnsi="Arial"/>
                <w:b/>
                <w:color w:val="FFFFFF"/>
                <w:sz w:val="18"/>
              </w:rPr>
              <w:t>Service Contacted</w:t>
            </w:r>
          </w:p>
        </w:tc>
        <w:tc>
          <w:tcPr>
            <w:tcW w:type="dxa" w:w="3312"/>
            <w:shd w:val="clear" w:color="auto" w:fill="0F172A"/>
            <w:tcMar>
              <w:top w:w="100" w:type="dxa"/>
              <w:bottom w:w="100" w:type="dxa"/>
              <w:left w:w="140" w:type="dxa"/>
              <w:right w:w="140" w:type="dxa"/>
            </w:tcMar>
          </w:tcPr>
          <w:p>
            <w:pPr>
              <w:spacing w:before="0" w:after="0"/>
            </w:pPr>
            <w:r>
              <w:rPr>
                <w:rFonts w:ascii="Arial" w:hAnsi="Arial"/>
                <w:b/>
                <w:color w:val="FFFFFF"/>
                <w:sz w:val="18"/>
              </w:rPr>
              <w:t>Endpoints Invoked</w:t>
            </w:r>
          </w:p>
        </w:tc>
        <w:tc>
          <w:tcPr>
            <w:tcW w:type="dxa" w:w="1872"/>
            <w:shd w:val="clear" w:color="auto" w:fill="0F172A"/>
            <w:tcMar>
              <w:top w:w="100" w:type="dxa"/>
              <w:bottom w:w="100" w:type="dxa"/>
              <w:left w:w="140" w:type="dxa"/>
              <w:right w:w="140" w:type="dxa"/>
            </w:tcMar>
          </w:tcPr>
          <w:p>
            <w:pPr>
              <w:spacing w:before="0" w:after="0"/>
            </w:pPr>
            <w:r>
              <w:rPr>
                <w:rFonts w:ascii="Arial" w:hAnsi="Arial"/>
                <w:b/>
                <w:color w:val="FFFFFF"/>
                <w:sz w:val="18"/>
              </w:rPr>
              <w:t>Authentication Method</w:t>
            </w:r>
          </w:p>
        </w:tc>
      </w:tr>
      <w:tr>
        <w:tc>
          <w:tcPr>
            <w:tcW w:type="dxa" w:w="216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Authentication Modal (app/signin)</w:t>
            </w:r>
          </w:p>
        </w:tc>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backend:3030</w:t>
            </w:r>
          </w:p>
        </w:tc>
        <w:tc>
          <w:tcPr>
            <w:tcW w:type="dxa" w:w="331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POST /api/v1/user/login</w:t>
              <w:br/>
              <w:t>POST /api/v1/user/register</w:t>
              <w:br/>
              <w:t>POST /api/v1/user/register/verify-otp</w:t>
              <w:br/>
              <w:t>POST /api/v1/user/forgot-password</w:t>
            </w:r>
          </w:p>
        </w:tc>
        <w:tc>
          <w:tcPr>
            <w:tcW w:type="dxa" w:w="187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Public</w:t>
            </w:r>
          </w:p>
        </w:tc>
      </w:tr>
      <w:tr>
        <w:tc>
          <w:tcPr>
            <w:tcW w:type="dxa" w:w="216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Dashboard Header (UserProfile)</w:t>
            </w:r>
          </w:p>
        </w:tc>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backend:3030</w:t>
            </w:r>
          </w:p>
        </w:tc>
        <w:tc>
          <w:tcPr>
            <w:tcW w:type="dxa" w:w="331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GET /api/v1/user/me</w:t>
              <w:br/>
              <w:t>POST /api/v1/user/logout</w:t>
            </w:r>
          </w:p>
        </w:tc>
        <w:tc>
          <w:tcPr>
            <w:tcW w:type="dxa" w:w="187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JWT Cookie or Bearer Token</w:t>
            </w:r>
          </w:p>
        </w:tc>
      </w:tr>
      <w:tr>
        <w:tc>
          <w:tcPr>
            <w:tcW w:type="dxa" w:w="216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Varka Intelligence Sidebar</w:t>
            </w:r>
          </w:p>
        </w:tc>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backend:3030 (WS)</w:t>
            </w:r>
          </w:p>
        </w:tc>
        <w:tc>
          <w:tcPr>
            <w:tcW w:type="dxa" w:w="331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WS /ws/varka-intelligence</w:t>
            </w:r>
          </w:p>
        </w:tc>
        <w:tc>
          <w:tcPr>
            <w:tcW w:type="dxa" w:w="187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JWT Query Param ?token=... or Cookie</w:t>
            </w:r>
          </w:p>
        </w:tc>
      </w:tr>
      <w:tr>
        <w:tc>
          <w:tcPr>
            <w:tcW w:type="dxa" w:w="216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Port Prediction Panel</w:t>
            </w:r>
          </w:p>
        </w:tc>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backend:3030 (Proxy)</w:t>
              <w:br/>
              <w:t>-&gt; port_prediction:8000</w:t>
            </w:r>
          </w:p>
        </w:tc>
        <w:tc>
          <w:tcPr>
            <w:tcW w:type="dxa" w:w="331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GET /api/v1/prediction/routes</w:t>
              <w:br/>
              <w:t>GET /api/v1/prediction/forecast</w:t>
              <w:br/>
              <w:t>POST /api/v1/prediction/optimize-vessel</w:t>
              <w:br/>
              <w:t>POST /api/v1/prediction/plan-jit</w:t>
              <w:br/>
              <w:t>POST /api/v1/prediction/strategy</w:t>
              <w:br/>
              <w:t>GET /api/v1/prediction/marine</w:t>
              <w:br/>
              <w:t>GET /api/v1/prediction/scorecard</w:t>
              <w:br/>
              <w:t>POST /api/v1/prediction/scenarios</w:t>
              <w:br/>
              <w:t>GET /api/v1/prediction/fleet</w:t>
            </w:r>
          </w:p>
        </w:tc>
        <w:tc>
          <w:tcPr>
            <w:tcW w:type="dxa" w:w="187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JWT Cookie (authMiddleware)</w:t>
            </w:r>
          </w:p>
        </w:tc>
      </w:tr>
      <w:tr>
        <w:tc>
          <w:tcPr>
            <w:tcW w:type="dxa" w:w="216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True Landed Cost Panel</w:t>
            </w:r>
          </w:p>
        </w:tc>
        <w:tc>
          <w:tcPr>
            <w:tcW w:type="dxa" w:w="2016"/>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research_agent:8001</w:t>
            </w:r>
          </w:p>
        </w:tc>
        <w:tc>
          <w:tcPr>
            <w:tcW w:type="dxa" w:w="331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GET /v1/health</w:t>
              <w:br/>
              <w:t>GET /v1/ports</w:t>
              <w:br/>
              <w:t>GET /v1/carriers</w:t>
              <w:br/>
              <w:t>POST /v1/quote</w:t>
              <w:br/>
              <w:t>GET /v1/fees</w:t>
              <w:br/>
              <w:t>GET /v1/fees/{id}/source</w:t>
              <w:br/>
              <w:t>POST /v1/refresh</w:t>
            </w:r>
          </w:p>
        </w:tc>
        <w:tc>
          <w:tcPr>
            <w:tcW w:type="dxa" w:w="187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Public / CORS Allowed</w:t>
            </w:r>
          </w:p>
        </w:tc>
      </w:tr>
      <w:tr>
        <w:tc>
          <w:tcPr>
            <w:tcW w:type="dxa" w:w="216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Live Tracking Panel</w:t>
            </w:r>
          </w:p>
        </w:tc>
        <w:tc>
          <w:tcPr>
            <w:tcW w:type="dxa" w:w="2016"/>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ship-tracking:3001</w:t>
            </w:r>
          </w:p>
        </w:tc>
        <w:tc>
          <w:tcPr>
            <w:tcW w:type="dxa" w:w="331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GET /api/ships</w:t>
              <w:br/>
              <w:t>GET /api/ships/:mmsi</w:t>
            </w:r>
          </w:p>
        </w:tc>
        <w:tc>
          <w:tcPr>
            <w:tcW w:type="dxa" w:w="187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Public / CORS Allowed</w:t>
            </w:r>
          </w:p>
        </w:tc>
      </w:tr>
    </w:tbl>
    <w:p>
      <w:pPr>
        <w:spacing w:before="0" w:after="80"/>
      </w:pPr>
    </w:p>
    <w:p>
      <w:pPr>
        <w:pStyle w:val="Heading2"/>
        <w:keepNext/>
        <w:spacing w:before="240" w:after="60"/>
      </w:pPr>
      <w:r>
        <w:rPr>
          <w:rFonts w:ascii="Arial" w:hAnsi="Arial"/>
          <w:b/>
          <w:color w:val="0284C7"/>
          <w:sz w:val="25"/>
        </w:rPr>
        <w:t>7.1 Gateway Error Handling &amp; Resilience</w:t>
      </w:r>
    </w:p>
    <w:p>
      <w:pPr>
        <w:spacing w:before="0" w:after="60" w:line="276" w:lineRule="auto"/>
      </w:pPr>
      <w:r>
        <w:rPr>
          <w:rFonts w:ascii="Arial" w:hAnsi="Arial"/>
          <w:color w:val="1E293B"/>
          <w:sz w:val="19"/>
        </w:rPr>
        <w:t>The Node.js Gateway (/api/v1/prediction/*) includes defensive proxy handling for the Python machine learning service. If the Python engine is starting up or temporarily offline, the gateway traps ECONNREFUSED and returns HTTP 503:</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 HTTP 503 Service Unavailable (Gateway Proxy Fallback)</w:t>
              <w:br/>
              <w:t>{</w:t>
              <w:br/>
              <w:t xml:space="preserve">  "success": false,</w:t>
              <w:br/>
              <w:t xml:space="preserve">  "message": "Port prediction engine service is currently unavailable. Ensure the Python engine is running."</w:t>
              <w:br/>
              <w:t>}</w:t>
            </w:r>
          </w:p>
        </w:tc>
      </w:tr>
    </w:tbl>
    <w:p>
      <w:pPr>
        <w:spacing w:before="0" w:after="80"/>
      </w:pPr>
    </w:p>
    <w:p>
      <w:pPr>
        <w:pStyle w:val="Heading1"/>
        <w:keepNext/>
        <w:spacing w:before="320" w:after="80"/>
      </w:pPr>
      <w:r>
        <w:rPr>
          <w:rFonts w:ascii="Arial" w:hAnsi="Arial"/>
          <w:b/>
          <w:color w:val="0F172A"/>
          <w:sz w:val="30"/>
        </w:rPr>
        <w:t>8. Common HTTP Error Codes &amp; Standard Formats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1728"/>
            <w:shd w:val="clear" w:color="auto" w:fill="0F172A"/>
            <w:tcMar>
              <w:top w:w="100" w:type="dxa"/>
              <w:bottom w:w="100" w:type="dxa"/>
              <w:left w:w="140" w:type="dxa"/>
              <w:right w:w="140" w:type="dxa"/>
            </w:tcMar>
          </w:tcPr>
          <w:p>
            <w:pPr>
              <w:spacing w:before="0" w:after="0"/>
            </w:pPr>
            <w:r>
              <w:rPr>
                <w:rFonts w:ascii="Arial" w:hAnsi="Arial"/>
                <w:b/>
                <w:color w:val="FFFFFF"/>
                <w:sz w:val="18"/>
              </w:rPr>
              <w:t>HTTP Status</w:t>
            </w:r>
          </w:p>
        </w:tc>
        <w:tc>
          <w:tcPr>
            <w:tcW w:type="dxa" w:w="2592"/>
            <w:shd w:val="clear" w:color="auto" w:fill="0F172A"/>
            <w:tcMar>
              <w:top w:w="100" w:type="dxa"/>
              <w:bottom w:w="100" w:type="dxa"/>
              <w:left w:w="140" w:type="dxa"/>
              <w:right w:w="140" w:type="dxa"/>
            </w:tcMar>
          </w:tcPr>
          <w:p>
            <w:pPr>
              <w:spacing w:before="0" w:after="0"/>
            </w:pPr>
            <w:r>
              <w:rPr>
                <w:rFonts w:ascii="Arial" w:hAnsi="Arial"/>
                <w:b/>
                <w:color w:val="FFFFFF"/>
                <w:sz w:val="18"/>
              </w:rPr>
              <w:t>Meaning</w:t>
            </w:r>
          </w:p>
        </w:tc>
        <w:tc>
          <w:tcPr>
            <w:tcW w:type="dxa" w:w="5040"/>
            <w:shd w:val="clear" w:color="auto" w:fill="0F172A"/>
            <w:tcMar>
              <w:top w:w="100" w:type="dxa"/>
              <w:bottom w:w="100" w:type="dxa"/>
              <w:left w:w="140" w:type="dxa"/>
              <w:right w:w="140" w:type="dxa"/>
            </w:tcMar>
          </w:tcPr>
          <w:p>
            <w:pPr>
              <w:spacing w:before="0" w:after="0"/>
            </w:pPr>
            <w:r>
              <w:rPr>
                <w:rFonts w:ascii="Arial" w:hAnsi="Arial"/>
                <w:b/>
                <w:color w:val="FFFFFF"/>
                <w:sz w:val="18"/>
              </w:rPr>
              <w:t>Common Scenarios</w:t>
            </w:r>
          </w:p>
        </w:tc>
      </w:tr>
      <w:tr>
        <w:tc>
          <w:tcPr>
            <w:tcW w:type="dxa" w:w="17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400 Bad Request</w:t>
            </w:r>
          </w:p>
        </w:tc>
        <w:tc>
          <w:tcPr>
            <w:tcW w:type="dxa" w:w="259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Validation failure or malformed body</w:t>
            </w:r>
          </w:p>
        </w:tc>
        <w:tc>
          <w:tcPr>
            <w:tcW w:type="dxa" w:w="504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Missing required fields (email, password), invalid Incoterm, out-of-range cargo tonnage.</w:t>
            </w:r>
          </w:p>
        </w:tc>
      </w:tr>
      <w:tr>
        <w:tc>
          <w:tcPr>
            <w:tcW w:type="dxa" w:w="17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401 Unauthorized</w:t>
            </w:r>
          </w:p>
        </w:tc>
        <w:tc>
          <w:tcPr>
            <w:tcW w:type="dxa" w:w="259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Missing or invalid session credentials</w:t>
            </w:r>
          </w:p>
        </w:tc>
        <w:tc>
          <w:tcPr>
            <w:tcW w:type="dxa" w:w="504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Expired JWT token, missing cookie, missing token on WebSocket upgrade.</w:t>
            </w:r>
          </w:p>
        </w:tc>
      </w:tr>
      <w:tr>
        <w:tc>
          <w:tcPr>
            <w:tcW w:type="dxa" w:w="17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403 Forbidden</w:t>
            </w:r>
          </w:p>
        </w:tc>
        <w:tc>
          <w:tcPr>
            <w:tcW w:type="dxa" w:w="259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Action not permitted for user state</w:t>
            </w:r>
          </w:p>
        </w:tc>
        <w:tc>
          <w:tcPr>
            <w:tcW w:type="dxa" w:w="504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User attempted login before verifying email OTP (requiresVerification: true).</w:t>
            </w:r>
          </w:p>
        </w:tc>
      </w:tr>
      <w:tr>
        <w:tc>
          <w:tcPr>
            <w:tcW w:type="dxa" w:w="17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404 Not Found</w:t>
            </w:r>
          </w:p>
        </w:tc>
        <w:tc>
          <w:tcPr>
            <w:tcW w:type="dxa" w:w="259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Resource does not exist</w:t>
            </w:r>
          </w:p>
        </w:tc>
        <w:tc>
          <w:tcPr>
            <w:tcW w:type="dxa" w:w="504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Unrecognized UN/LOCODE, invalid route_id, nonexistent MMSI, fee ID not found.</w:t>
            </w:r>
          </w:p>
        </w:tc>
      </w:tr>
      <w:tr>
        <w:tc>
          <w:tcPr>
            <w:tcW w:type="dxa" w:w="1728"/>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500 Internal Server Error</w:t>
            </w:r>
          </w:p>
        </w:tc>
        <w:tc>
          <w:tcPr>
            <w:tcW w:type="dxa" w:w="2592"/>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Unhandled server-side exception</w:t>
            </w:r>
          </w:p>
        </w:tc>
        <w:tc>
          <w:tcPr>
            <w:tcW w:type="dxa" w:w="5040"/>
            <w:shd w:val="clear" w:color="auto" w:fill="FFFFFF"/>
            <w:tcMar>
              <w:top w:w="70" w:type="dxa"/>
              <w:bottom w:w="70" w:type="dxa"/>
              <w:left w:w="140" w:type="dxa"/>
              <w:right w:w="140" w:type="dxa"/>
            </w:tcMar>
          </w:tcPr>
          <w:p>
            <w:pPr>
              <w:spacing w:before="0" w:after="0" w:line="276" w:lineRule="auto"/>
            </w:pPr>
            <w:r>
              <w:rPr>
                <w:rFonts w:ascii="Arial" w:hAnsi="Arial"/>
                <w:color w:val="1E293B"/>
                <w:sz w:val="17"/>
              </w:rPr>
              <w:t>Database connectivity loss, LLM API gateway error, unhandled worker exception.</w:t>
            </w:r>
          </w:p>
        </w:tc>
      </w:tr>
      <w:tr>
        <w:tc>
          <w:tcPr>
            <w:tcW w:type="dxa" w:w="1728"/>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503 Service Unavailable</w:t>
            </w:r>
          </w:p>
        </w:tc>
        <w:tc>
          <w:tcPr>
            <w:tcW w:type="dxa" w:w="2592"/>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Downstream microservice unreachable</w:t>
            </w:r>
          </w:p>
        </w:tc>
        <w:tc>
          <w:tcPr>
            <w:tcW w:type="dxa" w:w="5040"/>
            <w:shd w:val="clear" w:color="auto" w:fill="F8FAFC"/>
            <w:tcMar>
              <w:top w:w="70" w:type="dxa"/>
              <w:bottom w:w="70" w:type="dxa"/>
              <w:left w:w="140" w:type="dxa"/>
              <w:right w:w="140" w:type="dxa"/>
            </w:tcMar>
          </w:tcPr>
          <w:p>
            <w:pPr>
              <w:spacing w:before="0" w:after="0" w:line="276" w:lineRule="auto"/>
            </w:pPr>
            <w:r>
              <w:rPr>
                <w:rFonts w:ascii="Arial" w:hAnsi="Arial"/>
                <w:color w:val="1E293B"/>
                <w:sz w:val="17"/>
              </w:rPr>
              <w:t>Node.js prediction gateway cannot connect to Python engine on port 8000.</w:t>
            </w:r>
          </w:p>
        </w:tc>
      </w:tr>
    </w:tbl>
    <w:p>
      <w:pPr>
        <w:spacing w:before="0" w:after="80"/>
      </w:pPr>
    </w:p>
    <w:p>
      <w:pPr>
        <w:spacing w:before="0" w:after="60" w:line="276" w:lineRule="auto"/>
      </w:pPr>
      <w:r>
        <w:rPr>
          <w:rFonts w:ascii="Arial" w:hAnsi="Arial"/>
          <w:b/>
          <w:color w:val="0F172A"/>
          <w:sz w:val="19"/>
        </w:rPr>
        <w:t xml:space="preserve">Standard Error Schema: </w:t>
      </w:r>
      <w:r>
        <w:rPr>
          <w:rFonts w:ascii="Arial" w:hAnsi="Arial"/>
          <w:color w:val="1E293B"/>
          <w:sz w:val="19"/>
        </w:rPr>
        <w:t>Standard Error JSON Payload returned by all Node.js and FastAPI services: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20" w:type="dxa"/>
              <w:bottom w:w="120" w:type="dxa"/>
              <w:left w:w="160" w:type="dxa"/>
              <w:right w:w="160" w:type="dxa"/>
            </w:tcMar>
            <w:tcBorders>
              <w:left w:val="single" w:sz="16" w:space="0" w:color="0284C7"/>
              <w:top w:val="single" w:sz="4" w:color="CBD5E1"/>
              <w:bottom w:val="single" w:sz="4" w:color="CBD5E1"/>
              <w:right w:val="single" w:sz="4" w:color="CBD5E1"/>
            </w:tcBorders>
          </w:tcPr>
          <w:p>
            <w:pPr>
              <w:spacing w:before="0" w:after="0" w:line="276" w:lineRule="auto"/>
            </w:pPr>
            <w:r>
              <w:rPr>
                <w:rFonts w:ascii="Consolas" w:hAnsi="Consolas"/>
                <w:color w:val="0F172A"/>
                <w:sz w:val="17"/>
              </w:rPr>
              <w:t>{</w:t>
              <w:br/>
              <w:t xml:space="preserve">  "success": false,</w:t>
              <w:br/>
              <w:t xml:space="preserve">  "message": "Detailed human-readable error explanation",</w:t>
              <w:br/>
              <w:t xml:space="preserve">  "error": "OPTIONAL_ERROR_CODE_OR_STACK"</w:t>
              <w:br/>
              <w:t>}</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