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1219200" cy="1828800"/>
            <wp:docPr id="16" name="Picture 16"/>
            <wp:cNvGraphicFramePr>
              <a:graphicFrameLocks noChangeAspect="1"/>
            </wp:cNvGraphicFramePr>
            <a:graphic>
              <a:graphicData uri="http://schemas.openxmlformats.org/drawingml/2006/picture">
                <pic:pic>
                  <pic:nvPicPr>
                    <pic:cNvPr id="0" name="WhatsApp Image 2026-09-16 at 2.51.05 PM.jpeg"/>
                    <pic:cNvPicPr/>
                  </pic:nvPicPr>
                  <pic:blipFill>
                    <a:blip r:embed="rId17"/>
                    <a:stretch>
                      <a:fillRect/>
                    </a:stretch>
                  </pic:blipFill>
                  <pic:spPr>
                    <a:xfrm>
                      <a:off x="0" y="0"/>
                      <a:ext cx="1219200" cy="1828800"/>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System workflow and operational architecture.</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