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50" w:after="2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20" w:after="20" w:line="252" w:lineRule="auto"/>
        <w:jc w:val="center"/>
        <w:rPr>
          <w:rFonts w:hint="default"/>
          <w:lang w:val="en-IN"/>
        </w:rPr>
      </w:pPr>
      <w:r>
        <w:drawing>
          <wp:inline xmlns:a="http://schemas.openxmlformats.org/drawingml/2006/main" xmlns:pic="http://schemas.openxmlformats.org/drawingml/2006/picture">
            <wp:extent cx="2468880" cy="4327018"/>
            <wp:docPr id="19" name="Picture 1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468880" cy="4327018"/>
                    </a:xfrm>
                    <a:prstGeom prst="rect"/>
                  </pic:spPr>
                </pic:pic>
              </a:graphicData>
            </a:graphic>
          </wp:inline>
        </w:drawing>
      </w:r>
    </w:p>
    <w:p w14:paraId="3824FF20">
      <w:pPr>
        <w:keepNext/>
        <w:spacing w:before="20" w:after="4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20" w:after="20" w:line="252" w:lineRule="auto"/>
        <w:jc w:val="center"/>
      </w:pPr>
      <w:r>
        <w:drawing>
          <wp:inline xmlns:a="http://schemas.openxmlformats.org/drawingml/2006/main" xmlns:pic="http://schemas.openxmlformats.org/drawingml/2006/picture">
            <wp:extent cx="2286000" cy="6627479"/>
            <wp:docPr id="20" name="Picture 2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286000" cy="6627479"/>
                    </a:xfrm>
                    <a:prstGeom prst="rect"/>
                  </pic:spPr>
                </pic:pic>
              </a:graphicData>
            </a:graphic>
          </wp:inline>
        </w:drawing>
      </w:r>
    </w:p>
    <w:p w14:paraId="62A8FED5">
      <w:pPr>
        <w:keepNext/>
        <w:spacing w:before="20" w:after="4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50" w:after="2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cantSplit/>
          <w:jc w:val="center"/>
          <w:cantSplit/>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50" w:after="2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979"/>
        <w:gridCol w:w="1340"/>
        <w:gridCol w:w="2075"/>
        <w:gridCol w:w="2274"/>
        <w:gridCol w:w="1762"/>
      </w:tblGrid>
      <w:tr w14:paraId="19AA9128">
        <w:tblPrEx>
          <w:tblCellMar>
            <w:top w:w="0" w:type="dxa"/>
            <w:left w:w="108" w:type="dxa"/>
            <w:bottom w:w="0" w:type="dxa"/>
            <w:right w:w="108" w:type="dxa"/>
          </w:tblCellMar>
        </w:tblPrEx>
        <w:trPr>
          <w:cantSplit/>
          <w:jc w:val="center"/>
          <w:cantSplit/>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rPr>
              <w:t>160 Specimens (3,200 Fields)</w:t>
            </w:r>
          </w:p>
        </w:tc>
      </w:tr>
      <w:tr w14:paraId="1C8A094A">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rPr>
              <w:t>160 Specimens (3,200 Fields)</w:t>
            </w:r>
          </w:p>
        </w:tc>
      </w:tr>
      <w:tr w14:paraId="48A660A1">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rPr>
              <w:t>130 Specimens (2,600 Fields)</w:t>
            </w:r>
          </w:p>
        </w:tc>
      </w:tr>
      <w:tr w14:paraId="5CE3D04C">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50" w:after="20"/>
        <w:jc w:val="center"/>
      </w:pPr>
      <w:r>
        <w:rPr>
          <w:rFonts w:ascii="Times New Roman" w:hAnsi="Times New Roman"/>
          <w:b/>
          <w:sz w:val="18"/>
        </w:rPr>
        <w:t>TABLE 4: OPTICAL QUALITY DEGRADATION PROFILES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669"/>
        <w:gridCol w:w="2030"/>
        <w:gridCol w:w="4489"/>
        <w:gridCol w:w="1262"/>
      </w:tblGrid>
      <w:tr w14:paraId="1EB593F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1B365D"/>
            <w:tcMar>
              <w:top w:w="35" w:type="dxa"/>
              <w:left w:w="45" w:type="dxa"/>
              <w:bottom w:w="35" w:type="dxa"/>
              <w:right w:w="45" w:type="dxa"/>
            </w:tcMar>
          </w:tcPr>
          <w:p w14:paraId="3C629954">
            <w:pPr>
              <w:spacing w:before="20" w:after="20" w:line="240" w:lineRule="auto"/>
              <w:jc w:val="center"/>
            </w:pPr>
            <w:r>
              <w:rPr>
                <w:rFonts w:ascii="Times New Roman" w:hAnsi="Times New Roman"/>
                <w:b/>
                <w:color w:val="FFFFFF"/>
                <w:sz w:val="17"/>
              </w:rPr>
              <w:t>Profile Name</w:t>
            </w:r>
          </w:p>
        </w:tc>
        <w:tc>
          <w:tcPr>
            <w:tcW w:w="2160" w:type="dxa"/>
            <w:shd w:val="clear" w:color="auto" w:fill="1B365D"/>
            <w:tcMar>
              <w:top w:w="35" w:type="dxa"/>
              <w:left w:w="45" w:type="dxa"/>
              <w:bottom w:w="35" w:type="dxa"/>
              <w:right w:w="45" w:type="dxa"/>
            </w:tcMar>
          </w:tcPr>
          <w:p w14:paraId="48D3A10A">
            <w:pPr>
              <w:spacing w:before="20" w:after="20" w:line="240" w:lineRule="auto"/>
              <w:jc w:val="center"/>
            </w:pPr>
            <w:r>
              <w:rPr>
                <w:rFonts w:ascii="Times New Roman" w:hAnsi="Times New Roman"/>
                <w:b/>
                <w:color w:val="FFFFFF"/>
                <w:sz w:val="17"/>
              </w:rPr>
              <w:t>Target Simulation</w:t>
            </w:r>
          </w:p>
        </w:tc>
        <w:tc>
          <w:tcPr>
            <w:tcW w:w="4896" w:type="dxa"/>
            <w:shd w:val="clear" w:color="auto" w:fill="1B365D"/>
            <w:tcMar>
              <w:top w:w="35" w:type="dxa"/>
              <w:left w:w="45" w:type="dxa"/>
              <w:bottom w:w="35" w:type="dxa"/>
              <w:right w:w="45" w:type="dxa"/>
            </w:tcMar>
          </w:tcPr>
          <w:p w14:paraId="7BF2CCA4">
            <w:pPr>
              <w:spacing w:before="20" w:after="20" w:line="240" w:lineRule="auto"/>
              <w:jc w:val="center"/>
            </w:pPr>
            <w:r>
              <w:rPr>
                <w:rFonts w:ascii="Times New Roman" w:hAnsi="Times New Roman"/>
                <w:b/>
                <w:color w:val="FFFFFF"/>
                <w:sz w:val="17"/>
              </w:rPr>
              <w:t>Applied Image Transformations</w:t>
            </w:r>
          </w:p>
        </w:tc>
        <w:tc>
          <w:tcPr>
            <w:tcW w:w="1296" w:type="dxa"/>
            <w:shd w:val="clear" w:color="auto" w:fill="1B365D"/>
            <w:tcMar>
              <w:top w:w="35" w:type="dxa"/>
              <w:left w:w="45" w:type="dxa"/>
              <w:bottom w:w="35" w:type="dxa"/>
              <w:right w:w="45" w:type="dxa"/>
            </w:tcMar>
          </w:tcPr>
          <w:p w14:paraId="314922F1">
            <w:pPr>
              <w:spacing w:before="20" w:after="20" w:line="240" w:lineRule="auto"/>
              <w:jc w:val="center"/>
            </w:pPr>
            <w:r>
              <w:rPr>
                <w:rFonts w:ascii="Times New Roman" w:hAnsi="Times New Roman"/>
                <w:b/>
                <w:color w:val="FFFFFF"/>
                <w:sz w:val="17"/>
              </w:rPr>
              <w:t>Degradation Severity</w:t>
            </w:r>
          </w:p>
        </w:tc>
      </w:tr>
      <w:tr w14:paraId="6B4FFB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5F8FA"/>
            <w:tcMar>
              <w:top w:w="35" w:type="dxa"/>
              <w:left w:w="45" w:type="dxa"/>
              <w:bottom w:w="35" w:type="dxa"/>
              <w:right w:w="45" w:type="dxa"/>
            </w:tcMar>
          </w:tcPr>
          <w:p w14:paraId="0ABBDF56">
            <w:pPr>
              <w:spacing w:before="20" w:after="20" w:line="240" w:lineRule="auto"/>
              <w:jc w:val="center"/>
            </w:pPr>
            <w:r>
              <w:rPr>
                <w:rFonts w:ascii="Times New Roman" w:hAnsi="Times New Roman"/>
                <w:b/>
                <w:color w:val="000000"/>
                <w:sz w:val="17"/>
              </w:rPr>
              <w:t>clean</w:t>
            </w:r>
          </w:p>
        </w:tc>
        <w:tc>
          <w:tcPr>
            <w:tcW w:w="2160" w:type="dxa"/>
            <w:shd w:val="clear" w:color="auto" w:fill="F5F8FA"/>
            <w:tcMar>
              <w:top w:w="35" w:type="dxa"/>
              <w:left w:w="45" w:type="dxa"/>
              <w:bottom w:w="35" w:type="dxa"/>
              <w:right w:w="45" w:type="dxa"/>
            </w:tcMar>
          </w:tcPr>
          <w:p w14:paraId="79FB01AC">
            <w:pPr>
              <w:spacing w:before="20" w:after="20" w:line="240" w:lineRule="auto"/>
              <w:jc w:val="left"/>
            </w:pPr>
            <w:r>
              <w:rPr>
                <w:rFonts w:ascii="Times New Roman" w:hAnsi="Times New Roman"/>
                <w:b w:val="0"/>
                <w:color w:val="000000"/>
                <w:sz w:val="17"/>
              </w:rPr>
              <w:t>Pristine vector render</w:t>
            </w:r>
          </w:p>
        </w:tc>
        <w:tc>
          <w:tcPr>
            <w:tcW w:w="4896" w:type="dxa"/>
            <w:shd w:val="clear" w:color="auto" w:fill="F5F8FA"/>
            <w:tcMar>
              <w:top w:w="35" w:type="dxa"/>
              <w:left w:w="45" w:type="dxa"/>
              <w:bottom w:w="35" w:type="dxa"/>
              <w:right w:w="45" w:type="dxa"/>
            </w:tcMar>
          </w:tcPr>
          <w:p w14:paraId="7C496E23">
            <w:pPr>
              <w:spacing w:before="20" w:after="20" w:line="240" w:lineRule="auto"/>
              <w:jc w:val="left"/>
            </w:pPr>
            <w:r>
              <w:rPr>
                <w:rFonts w:ascii="Times New Roman" w:hAnsi="Times New Roman"/>
                <w:b w:val="0"/>
                <w:color w:val="000000"/>
                <w:sz w:val="17"/>
              </w:rPr>
              <w:t>Direct 300 DPI PDF-to-image rasterization; uncompressed</w:t>
            </w:r>
          </w:p>
        </w:tc>
        <w:tc>
          <w:tcPr>
            <w:tcW w:w="1296" w:type="dxa"/>
            <w:shd w:val="clear" w:color="auto" w:fill="F5F8FA"/>
            <w:tcMar>
              <w:top w:w="35" w:type="dxa"/>
              <w:left w:w="45" w:type="dxa"/>
              <w:bottom w:w="35" w:type="dxa"/>
              <w:right w:w="45" w:type="dxa"/>
            </w:tcMar>
          </w:tcPr>
          <w:p w14:paraId="1B4B1F00">
            <w:pPr>
              <w:spacing w:before="20" w:after="20" w:line="240" w:lineRule="auto"/>
              <w:jc w:val="center"/>
            </w:pPr>
            <w:r>
              <w:rPr>
                <w:rFonts w:ascii="Times New Roman" w:hAnsi="Times New Roman"/>
                <w:b w:val="0"/>
                <w:color w:val="000000"/>
                <w:sz w:val="17"/>
              </w:rPr>
              <w:t>None (0.0)</w:t>
            </w:r>
          </w:p>
        </w:tc>
      </w:tr>
      <w:tr w14:paraId="0ED72FC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FFFFF"/>
            <w:tcMar>
              <w:top w:w="35" w:type="dxa"/>
              <w:left w:w="45" w:type="dxa"/>
              <w:bottom w:w="35" w:type="dxa"/>
              <w:right w:w="45" w:type="dxa"/>
            </w:tcMar>
          </w:tcPr>
          <w:p w14:paraId="300EA771">
            <w:pPr>
              <w:spacing w:before="20" w:after="20" w:line="240" w:lineRule="auto"/>
              <w:jc w:val="center"/>
            </w:pPr>
            <w:r>
              <w:rPr>
                <w:rFonts w:ascii="Times New Roman" w:hAnsi="Times New Roman"/>
                <w:b/>
                <w:color w:val="000000"/>
                <w:sz w:val="17"/>
              </w:rPr>
              <w:t>scanner_copy</w:t>
            </w:r>
          </w:p>
        </w:tc>
        <w:tc>
          <w:tcPr>
            <w:tcW w:w="2160" w:type="dxa"/>
            <w:shd w:val="clear" w:color="auto" w:fill="FFFFFF"/>
            <w:tcMar>
              <w:top w:w="35" w:type="dxa"/>
              <w:left w:w="45" w:type="dxa"/>
              <w:bottom w:w="35" w:type="dxa"/>
              <w:right w:w="45" w:type="dxa"/>
            </w:tcMar>
          </w:tcPr>
          <w:p w14:paraId="52FB6112">
            <w:pPr>
              <w:spacing w:before="20" w:after="20" w:line="240" w:lineRule="auto"/>
              <w:jc w:val="left"/>
            </w:pPr>
            <w:r>
              <w:rPr>
                <w:rFonts w:ascii="Times New Roman" w:hAnsi="Times New Roman"/>
                <w:b w:val="0"/>
                <w:color w:val="000000"/>
                <w:sz w:val="17"/>
              </w:rPr>
              <w:t>Institutional flatbed scan</w:t>
            </w:r>
          </w:p>
        </w:tc>
        <w:tc>
          <w:tcPr>
            <w:tcW w:w="4896" w:type="dxa"/>
            <w:shd w:val="clear" w:color="auto" w:fill="FFFFFF"/>
            <w:tcMar>
              <w:top w:w="35" w:type="dxa"/>
              <w:left w:w="45" w:type="dxa"/>
              <w:bottom w:w="35" w:type="dxa"/>
              <w:right w:w="45" w:type="dxa"/>
            </w:tcMar>
          </w:tcPr>
          <w:p w14:paraId="7C249DBE">
            <w:pPr>
              <w:spacing w:before="20" w:after="20" w:line="240" w:lineRule="auto"/>
              <w:jc w:val="left"/>
            </w:pPr>
            <w:r>
              <w:rPr>
                <w:rFonts w:ascii="Times New Roman" w:hAnsi="Times New Roman"/>
                <w:b w:val="0"/>
                <w:color w:val="000000"/>
                <w:sz w:val="17"/>
              </w:rPr>
              <w:t>Gaussian noise (sigma=3), slight tilt (theta=0.5 deg), brightness shift (+10%)</w:t>
            </w:r>
          </w:p>
        </w:tc>
        <w:tc>
          <w:tcPr>
            <w:tcW w:w="1296" w:type="dxa"/>
            <w:shd w:val="clear" w:color="auto" w:fill="FFFFFF"/>
            <w:tcMar>
              <w:top w:w="35" w:type="dxa"/>
              <w:left w:w="45" w:type="dxa"/>
              <w:bottom w:w="35" w:type="dxa"/>
              <w:right w:w="45" w:type="dxa"/>
            </w:tcMar>
          </w:tcPr>
          <w:p w14:paraId="3A8FD4FC">
            <w:pPr>
              <w:spacing w:before="20" w:after="20" w:line="240" w:lineRule="auto"/>
              <w:jc w:val="center"/>
            </w:pPr>
            <w:r>
              <w:rPr>
                <w:rFonts w:ascii="Times New Roman" w:hAnsi="Times New Roman"/>
                <w:b w:val="0"/>
                <w:color w:val="000000"/>
                <w:sz w:val="17"/>
              </w:rPr>
              <w:t>Mild (1.0)</w:t>
            </w:r>
          </w:p>
        </w:tc>
      </w:tr>
      <w:tr w14:paraId="22ACE0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5F8FA"/>
            <w:tcMar>
              <w:top w:w="35" w:type="dxa"/>
              <w:left w:w="45" w:type="dxa"/>
              <w:bottom w:w="35" w:type="dxa"/>
              <w:right w:w="45" w:type="dxa"/>
            </w:tcMar>
          </w:tcPr>
          <w:p w14:paraId="0525C354">
            <w:pPr>
              <w:spacing w:before="20" w:after="20" w:line="240" w:lineRule="auto"/>
              <w:jc w:val="center"/>
            </w:pPr>
            <w:r>
              <w:rPr>
                <w:rFonts w:ascii="Times New Roman" w:hAnsi="Times New Roman"/>
                <w:b/>
                <w:color w:val="000000"/>
                <w:sz w:val="17"/>
              </w:rPr>
              <w:t>mobile_camera</w:t>
            </w:r>
          </w:p>
        </w:tc>
        <w:tc>
          <w:tcPr>
            <w:tcW w:w="2160" w:type="dxa"/>
            <w:shd w:val="clear" w:color="auto" w:fill="F5F8FA"/>
            <w:tcMar>
              <w:top w:w="35" w:type="dxa"/>
              <w:left w:w="45" w:type="dxa"/>
              <w:bottom w:w="35" w:type="dxa"/>
              <w:right w:w="45" w:type="dxa"/>
            </w:tcMar>
          </w:tcPr>
          <w:p w14:paraId="0CFFD268">
            <w:pPr>
              <w:spacing w:before="20" w:after="20" w:line="240" w:lineRule="auto"/>
              <w:jc w:val="left"/>
            </w:pPr>
            <w:r>
              <w:rPr>
                <w:rFonts w:ascii="Times New Roman" w:hAnsi="Times New Roman"/>
                <w:b w:val="0"/>
                <w:color w:val="000000"/>
                <w:sz w:val="17"/>
              </w:rPr>
              <w:t>Smartphone photo capture</w:t>
            </w:r>
          </w:p>
        </w:tc>
        <w:tc>
          <w:tcPr>
            <w:tcW w:w="4896" w:type="dxa"/>
            <w:shd w:val="clear" w:color="auto" w:fill="F5F8FA"/>
            <w:tcMar>
              <w:top w:w="35" w:type="dxa"/>
              <w:left w:w="45" w:type="dxa"/>
              <w:bottom w:w="35" w:type="dxa"/>
              <w:right w:w="45" w:type="dxa"/>
            </w:tcMar>
          </w:tcPr>
          <w:p w14:paraId="69A1AC0C">
            <w:pPr>
              <w:spacing w:before="20" w:after="20" w:line="240" w:lineRule="auto"/>
              <w:jc w:val="left"/>
            </w:pPr>
            <w:r>
              <w:rPr>
                <w:rFonts w:ascii="Times New Roman" w:hAnsi="Times New Roman"/>
                <w:b w:val="0"/>
                <w:color w:val="000000"/>
                <w:sz w:val="17"/>
              </w:rPr>
              <w:t>Perspective transform, uneven illumination gradient, mild blur (k=3)</w:t>
            </w:r>
          </w:p>
        </w:tc>
        <w:tc>
          <w:tcPr>
            <w:tcW w:w="1296" w:type="dxa"/>
            <w:shd w:val="clear" w:color="auto" w:fill="F5F8FA"/>
            <w:tcMar>
              <w:top w:w="35" w:type="dxa"/>
              <w:left w:w="45" w:type="dxa"/>
              <w:bottom w:w="35" w:type="dxa"/>
              <w:right w:w="45" w:type="dxa"/>
            </w:tcMar>
          </w:tcPr>
          <w:p w14:paraId="51696E98">
            <w:pPr>
              <w:spacing w:before="20" w:after="20" w:line="240" w:lineRule="auto"/>
              <w:jc w:val="center"/>
            </w:pPr>
            <w:r>
              <w:rPr>
                <w:rFonts w:ascii="Times New Roman" w:hAnsi="Times New Roman"/>
                <w:b w:val="0"/>
                <w:color w:val="000000"/>
                <w:sz w:val="17"/>
              </w:rPr>
              <w:t>Moderate (2.5)</w:t>
            </w:r>
          </w:p>
        </w:tc>
      </w:tr>
      <w:tr w14:paraId="6105C92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FFFFF"/>
            <w:tcMar>
              <w:top w:w="35" w:type="dxa"/>
              <w:left w:w="45" w:type="dxa"/>
              <w:bottom w:w="35" w:type="dxa"/>
              <w:right w:w="45" w:type="dxa"/>
            </w:tcMar>
          </w:tcPr>
          <w:p w14:paraId="143C2F90">
            <w:pPr>
              <w:spacing w:before="20" w:after="20" w:line="240" w:lineRule="auto"/>
              <w:jc w:val="center"/>
            </w:pPr>
            <w:r>
              <w:rPr>
                <w:rFonts w:ascii="Times New Roman" w:hAnsi="Times New Roman"/>
                <w:b/>
                <w:color w:val="000000"/>
                <w:sz w:val="17"/>
              </w:rPr>
              <w:t>rotated_90</w:t>
            </w:r>
          </w:p>
        </w:tc>
        <w:tc>
          <w:tcPr>
            <w:tcW w:w="2160" w:type="dxa"/>
            <w:shd w:val="clear" w:color="auto" w:fill="FFFFFF"/>
            <w:tcMar>
              <w:top w:w="35" w:type="dxa"/>
              <w:left w:w="45" w:type="dxa"/>
              <w:bottom w:w="35" w:type="dxa"/>
              <w:right w:w="45" w:type="dxa"/>
            </w:tcMar>
          </w:tcPr>
          <w:p w14:paraId="75A55833">
            <w:pPr>
              <w:spacing w:before="20" w:after="20" w:line="240" w:lineRule="auto"/>
              <w:jc w:val="left"/>
            </w:pPr>
            <w:r>
              <w:rPr>
                <w:rFonts w:ascii="Times New Roman" w:hAnsi="Times New Roman"/>
                <w:b w:val="0"/>
                <w:color w:val="000000"/>
                <w:sz w:val="17"/>
              </w:rPr>
              <w:t>Orientation misalignment</w:t>
            </w:r>
          </w:p>
        </w:tc>
        <w:tc>
          <w:tcPr>
            <w:tcW w:w="4896" w:type="dxa"/>
            <w:shd w:val="clear" w:color="auto" w:fill="FFFFFF"/>
            <w:tcMar>
              <w:top w:w="35" w:type="dxa"/>
              <w:left w:w="45" w:type="dxa"/>
              <w:bottom w:w="35" w:type="dxa"/>
              <w:right w:w="45" w:type="dxa"/>
            </w:tcMar>
          </w:tcPr>
          <w:p w14:paraId="19D45E71">
            <w:pPr>
              <w:spacing w:before="20" w:after="20" w:line="240" w:lineRule="auto"/>
              <w:jc w:val="left"/>
            </w:pPr>
            <w:r>
              <w:rPr>
                <w:rFonts w:ascii="Times New Roman" w:hAnsi="Times New Roman"/>
                <w:b w:val="0"/>
                <w:color w:val="000000"/>
                <w:sz w:val="17"/>
              </w:rPr>
              <w:t>Rigid 90-degree clockwise rotation tensor transposition</w:t>
            </w:r>
          </w:p>
        </w:tc>
        <w:tc>
          <w:tcPr>
            <w:tcW w:w="1296" w:type="dxa"/>
            <w:shd w:val="clear" w:color="auto" w:fill="FFFFFF"/>
            <w:tcMar>
              <w:top w:w="35" w:type="dxa"/>
              <w:left w:w="45" w:type="dxa"/>
              <w:bottom w:w="35" w:type="dxa"/>
              <w:right w:w="45" w:type="dxa"/>
            </w:tcMar>
          </w:tcPr>
          <w:p w14:paraId="58078C88">
            <w:pPr>
              <w:spacing w:before="20" w:after="20" w:line="240" w:lineRule="auto"/>
              <w:jc w:val="center"/>
            </w:pPr>
            <w:r>
              <w:rPr>
                <w:rFonts w:ascii="Times New Roman" w:hAnsi="Times New Roman"/>
                <w:b w:val="0"/>
                <w:color w:val="000000"/>
                <w:sz w:val="17"/>
              </w:rPr>
              <w:t>Severe (4.0)</w:t>
            </w:r>
          </w:p>
        </w:tc>
      </w:tr>
    </w:tbl>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F3FF498">
      <w:pPr>
        <w:keepNext/>
        <w:spacing w:before="60" w:after="30"/>
        <w:jc w:val="center"/>
        <w:rPr>
          <w:rFonts w:ascii="Times New Roman" w:hAnsi="Times New Roman"/>
          <w:b/>
          <w:sz w:val="18"/>
        </w:rPr>
      </w:pPr>
    </w:p>
    <w:p w14:paraId="33FBC246">
      <w:pPr>
        <w:keepNext/>
        <w:spacing w:before="60" w:after="30"/>
        <w:jc w:val="center"/>
        <w:rPr>
          <w:rFonts w:ascii="Times New Roman" w:hAnsi="Times New Roman"/>
          <w:b/>
          <w:sz w:val="18"/>
        </w:rPr>
      </w:pPr>
    </w:p>
    <w:p w14:paraId="10B640F1">
      <w:pPr>
        <w:keepNext/>
        <w:spacing w:before="60" w:after="30"/>
        <w:jc w:val="center"/>
        <w:rPr>
          <w:rFonts w:ascii="Times New Roman" w:hAnsi="Times New Roman"/>
          <w:b/>
          <w:sz w:val="18"/>
        </w:rPr>
      </w:pPr>
    </w:p>
    <w:p w14:paraId="3D3EC3D9">
      <w:pPr>
        <w:keepNext/>
        <w:spacing w:before="60" w:after="30"/>
        <w:jc w:val="center"/>
        <w:rPr>
          <w:rFonts w:ascii="Times New Roman" w:hAnsi="Times New Roman"/>
          <w:b/>
          <w:sz w:val="18"/>
        </w:rPr>
      </w:pPr>
    </w:p>
    <w:p w14:paraId="25BFB018">
      <w:pPr>
        <w:keepNext/>
        <w:spacing w:before="50" w:after="2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blPrEx>
          <w:tblCellMar>
            <w:top w:w="0" w:type="dxa"/>
            <w:left w:w="108" w:type="dxa"/>
            <w:bottom w:w="0" w:type="dxa"/>
            <w:right w:w="108" w:type="dxa"/>
          </w:tblCellMar>
        </w:tblPrEx>
        <w:trPr>
          <w:cantSplit/>
          <w:jc w:val="center"/>
          <w:cantSplit/>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2535F0E3">
      <w:pPr>
        <w:keepNext/>
        <w:spacing w:before="60" w:after="30"/>
        <w:jc w:val="center"/>
        <w:rPr>
          <w:rFonts w:ascii="Times New Roman" w:hAnsi="Times New Roman"/>
          <w:b/>
          <w:sz w:val="18"/>
        </w:rPr>
      </w:pPr>
    </w:p>
    <w:p w14:paraId="101BE18E">
      <w:pPr>
        <w:keepNext/>
        <w:spacing w:before="60" w:after="30"/>
        <w:jc w:val="center"/>
        <w:rPr>
          <w:rFonts w:ascii="Times New Roman" w:hAnsi="Times New Roman"/>
          <w:b/>
          <w:sz w:val="18"/>
        </w:rPr>
      </w:pPr>
    </w:p>
    <w:p w14:paraId="7A5EA2A2">
      <w:pPr>
        <w:keepNext/>
        <w:spacing w:before="60" w:after="30"/>
        <w:jc w:val="center"/>
        <w:rPr>
          <w:rFonts w:ascii="Times New Roman" w:hAnsi="Times New Roman"/>
          <w:b/>
          <w:sz w:val="18"/>
        </w:rPr>
      </w:pPr>
    </w:p>
    <w:p w14:paraId="5CCB3CE3">
      <w:pPr>
        <w:keepNext/>
        <w:spacing w:before="60" w:after="30"/>
        <w:jc w:val="center"/>
        <w:rPr>
          <w:rFonts w:ascii="Times New Roman" w:hAnsi="Times New Roman"/>
          <w:b/>
          <w:sz w:val="18"/>
        </w:rPr>
      </w:pPr>
    </w:p>
    <w:p w14:paraId="6A0DD99F">
      <w:pPr>
        <w:keepNext/>
        <w:spacing w:before="60" w:after="30"/>
        <w:jc w:val="center"/>
        <w:rPr>
          <w:rFonts w:ascii="Times New Roman" w:hAnsi="Times New Roman"/>
          <w:b/>
          <w:sz w:val="18"/>
        </w:rPr>
      </w:pPr>
    </w:p>
    <w:p w14:paraId="3F1BF42F">
      <w:pPr>
        <w:keepNext/>
        <w:spacing w:before="50" w:after="2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50" w:after="2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04143BE0">
      <w:pPr>
        <w:spacing w:before="20" w:after="40"/>
        <w:jc w:val="center"/>
      </w:pPr>
      <w:r>
        <w:rPr>
          <w:rFonts w:ascii="Times New Roman" w:hAnsi="Times New Roman"/>
          <w:i/>
          <w:sz w:val="18"/>
        </w:rPr>
        <w:t>Fig. 3. Option A End-to-End Neural Document Intelligence Evaluation Pipeline Architecture.</w:t>
      </w:r>
    </w:p>
    <w:p w14:paraId="7255D7DD">
      <w:pPr>
        <w:keepNext/>
        <w:spacing w:before="50" w:after="2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946"/>
      </w:tblGrid>
      <w:tr w14:paraId="492496A2">
        <w:tblPrEx>
          <w:tblCellMar>
            <w:top w:w="0" w:type="dxa"/>
            <w:left w:w="108" w:type="dxa"/>
            <w:bottom w:w="0" w:type="dxa"/>
            <w:right w:w="108" w:type="dxa"/>
          </w:tblCellMar>
        </w:tblPrEx>
        <w:trPr>
          <w:cantSplit/>
          <w:jc w:val="center"/>
          <w:cantSplit/>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cantSplit/>
          <w:jc w:val="center"/>
          <w:cantSplit/>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cantSplit/>
          <w:jc w:val="center"/>
          <w:cantSplit/>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cantSplit/>
          <w:jc w:val="center"/>
          <w:cantSplit/>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cantSplit/>
          <w:jc w:val="center"/>
          <w:cantSplit/>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4 and Fig. 5, canonical normalization resolved superficial syntax variations, increasing Field F1 from 81.77% to 92.92% (+11.16% net gain, +13.64% relative) while reducing Character Error Rate from 8.14% to 2.45% (a 69.90% relative error reduction).</w:t>
      </w:r>
    </w:p>
    <w:p w14:paraId="223E41D0">
      <w:pPr>
        <w:keepNext/>
        <w:spacing w:before="60" w:after="30"/>
        <w:jc w:val="center"/>
        <w:rPr>
          <w:rFonts w:ascii="Times New Roman" w:hAnsi="Times New Roman"/>
        </w:rPr>
      </w:pPr>
    </w:p>
    <w:p w14:paraId="3EE5CB6E">
      <w:pPr>
        <w:keepNext/>
        <w:spacing w:before="60" w:after="30"/>
        <w:jc w:val="center"/>
        <w:rPr>
          <w:rFonts w:ascii="Times New Roman" w:hAnsi="Times New Roman"/>
        </w:rPr>
      </w:pPr>
    </w:p>
    <w:p w14:paraId="6D448B09">
      <w:pPr>
        <w:keepNext/>
        <w:spacing w:before="50" w:after="2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cantSplit/>
          <w:jc w:val="center"/>
          <w:cantSplit/>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cantSplit/>
          <w:jc w:val="center"/>
          <w:cantSplit/>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cantSplit/>
          <w:jc w:val="center"/>
          <w:cantSplit/>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cantSplit/>
          <w:jc w:val="center"/>
          <w:cantSplit/>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cantSplit/>
          <w:jc w:val="center"/>
          <w:cantSplit/>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777EC43">
      <w:pPr>
        <w:spacing w:before="20" w:after="4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3620FDBA">
      <w:pPr>
        <w:spacing w:before="20" w:after="4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50" w:after="2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97DBFA4">
      <w:pPr>
        <w:spacing w:before="20" w:after="4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121C3644">
      <w:pPr>
        <w:spacing w:before="20" w:after="4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1002.00, Wilcoxon W = 0.0, Paired t = 10.54). Furthermore, 10,000-iteration non-parametric bootstrap resampling in Table 12 establishes non-overlapping 95% confidence intervals between Pass A (F1: [76.89%, 82.22%]) and Pass B (F1: [88.56%, 92.44%]).</w:t>
      </w:r>
    </w:p>
    <w:p w14:paraId="46F1556B">
      <w:pPr>
        <w:keepNext/>
        <w:spacing w:before="60" w:after="30"/>
        <w:jc w:val="center"/>
        <w:rPr>
          <w:rFonts w:ascii="Times New Roman" w:hAnsi="Times New Roman"/>
        </w:rPr>
      </w:pPr>
    </w:p>
    <w:p w14:paraId="713F8F20">
      <w:pPr>
        <w:keepNext/>
        <w:spacing w:before="60" w:after="30"/>
        <w:jc w:val="center"/>
        <w:rPr>
          <w:rFonts w:ascii="Times New Roman" w:hAnsi="Times New Roman"/>
        </w:rPr>
      </w:pPr>
    </w:p>
    <w:p w14:paraId="274DEF95">
      <w:pPr>
        <w:keepNext/>
        <w:spacing w:before="60" w:after="30"/>
        <w:jc w:val="center"/>
        <w:rPr>
          <w:rFonts w:ascii="Times New Roman" w:hAnsi="Times New Roman"/>
        </w:rPr>
      </w:pPr>
    </w:p>
    <w:p w14:paraId="061ABBD9">
      <w:pPr>
        <w:keepNext/>
        <w:spacing w:before="60" w:after="30"/>
        <w:jc w:val="center"/>
        <w:rPr>
          <w:rFonts w:ascii="Times New Roman" w:hAnsi="Times New Roman"/>
        </w:rPr>
      </w:pPr>
    </w:p>
    <w:p w14:paraId="039715DD">
      <w:pPr>
        <w:keepNext/>
        <w:spacing w:before="50" w:after="2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0"/>
        <w:gridCol w:w="1713"/>
        <w:gridCol w:w="1146"/>
        <w:gridCol w:w="999"/>
        <w:gridCol w:w="1002"/>
        <w:gridCol w:w="1148"/>
      </w:tblGrid>
      <w:tr w14:paraId="3EA7A990">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50" w:after="2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2143"/>
        <w:gridCol w:w="1290"/>
        <w:gridCol w:w="1999"/>
        <w:gridCol w:w="1428"/>
      </w:tblGrid>
      <w:tr w14:paraId="53D28790">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14:paraId="0DCB655E">
      <w:pPr>
        <w:keepNext/>
        <w:spacing w:before="60" w:after="30"/>
        <w:jc w:val="center"/>
        <w:rPr>
          <w:rFonts w:ascii="Times New Roman" w:hAnsi="Times New Roman"/>
          <w:b/>
          <w:sz w:val="18"/>
        </w:rPr>
      </w:pPr>
    </w:p>
    <w:p w14:paraId="6B6FDED0">
      <w:pPr>
        <w:keepNext/>
        <w:spacing w:before="60" w:after="30"/>
        <w:jc w:val="center"/>
        <w:rPr>
          <w:rFonts w:ascii="Times New Roman" w:hAnsi="Times New Roman"/>
          <w:b/>
          <w:sz w:val="18"/>
        </w:rPr>
      </w:pPr>
    </w:p>
    <w:p w14:paraId="7207F421">
      <w:pPr>
        <w:keepNext/>
        <w:spacing w:before="60" w:after="30"/>
        <w:jc w:val="center"/>
        <w:rPr>
          <w:rFonts w:ascii="Times New Roman" w:hAnsi="Times New Roman"/>
          <w:b/>
          <w:sz w:val="18"/>
        </w:rPr>
      </w:pPr>
    </w:p>
    <w:p w14:paraId="02EBD8AC">
      <w:pPr>
        <w:keepNext/>
        <w:spacing w:before="60" w:after="30"/>
        <w:jc w:val="center"/>
        <w:rPr>
          <w:rFonts w:ascii="Times New Roman" w:hAnsi="Times New Roman"/>
          <w:b/>
          <w:sz w:val="18"/>
        </w:rPr>
      </w:pPr>
    </w:p>
    <w:p w14:paraId="2CC7CB30">
      <w:pPr>
        <w:keepNext/>
        <w:spacing w:before="60" w:after="30"/>
        <w:jc w:val="center"/>
        <w:rPr>
          <w:rFonts w:ascii="Times New Roman" w:hAnsi="Times New Roman"/>
          <w:b/>
          <w:sz w:val="18"/>
        </w:rPr>
      </w:pPr>
    </w:p>
    <w:p w14:paraId="0DECD3CC">
      <w:pPr>
        <w:keepNext/>
        <w:spacing w:before="50" w:after="2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3"/>
        <w:gridCol w:w="2410"/>
        <w:gridCol w:w="1431"/>
        <w:gridCol w:w="1431"/>
        <w:gridCol w:w="1000"/>
        <w:gridCol w:w="1145"/>
      </w:tblGrid>
      <w:tr w14:paraId="4BCC1689">
        <w:tblPrEx>
          <w:tblCellMar>
            <w:top w:w="0" w:type="dxa"/>
            <w:left w:w="108" w:type="dxa"/>
            <w:bottom w:w="0" w:type="dxa"/>
            <w:right w:w="108" w:type="dxa"/>
          </w:tblCellMar>
        </w:tblPrEx>
        <w:trPr>
          <w:cantSplit/>
          <w:jc w:val="center"/>
          <w:cantSplit/>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+12.45%</w:t>
            </w:r>
          </w:p>
        </w:tc>
      </w:tr>
      <w:tr w14:paraId="25111E07">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50" w:after="2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cantSplit/>
          <w:jc w:val="center"/>
          <w:cantSplit/>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xmlns:a="http://schemas.openxmlformats.org/drawingml/2006/main" xmlns:pic="http://schemas.openxmlformats.org/drawingml/2006/picture">
            <wp:extent cx="2560320" cy="846019"/>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60320" cy="846019"/>
                    </a:xfrm>
                    <a:prstGeom prst="rect"/>
                  </pic:spPr>
                </pic:pic>
              </a:graphicData>
            </a:graphic>
          </wp:inline>
        </w:drawing>
      </w:r>
    </w:p>
    <w:p w14:paraId="0FA0587E">
      <w:pPr>
        <w:spacing w:before="20" w:after="4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xmlns:a="http://schemas.openxmlformats.org/drawingml/2006/main" xmlns:pic="http://schemas.openxmlformats.org/drawingml/2006/picture">
            <wp:extent cx="2560320" cy="846019"/>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60320" cy="846019"/>
                    </a:xfrm>
                    <a:prstGeom prst="rect"/>
                  </pic:spPr>
                </pic:pic>
              </a:graphicData>
            </a:graphic>
          </wp:inline>
        </w:drawing>
      </w:r>
    </w:p>
    <w:p w14:paraId="3C71E21D">
      <w:pPr>
        <w:spacing w:before="20" w:after="4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1002.00,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329D7BC2">
      <w:pPr>
        <w:spacing w:before="60" w:after="20" w:line="252" w:lineRule="auto"/>
        <w:outlineLvl w:val="0"/>
        <w:rPr>
          <w:rFonts w:ascii="Times New Roman" w:hAnsi="Times New Roman"/>
          <w:b/>
          <w:color w:val="1B365D"/>
          <w:sz w:val="20"/>
        </w:rPr>
      </w:pPr>
    </w:p>
    <w:p w14:paraId="250FA6F4">
      <w:pPr>
        <w:spacing w:before="40" w:after="20" w:line="252" w:lineRule="auto"/>
        <w:outlineLvl w:val="0"/>
      </w:pPr>
      <w:bookmarkStart w:id="0" w:name="_GoBack"/>
      <w:bookmarkEnd w:id="0"/>
      <w:r>
        <w:rPr>
          <w:rFonts w:ascii="Times New Roman" w:hAnsi="Times New Roman"/>
          <w:b/>
          <w:color w:val="1B365D"/>
          <w:sz w:val="20"/>
        </w:rPr>
        <w:t>REFERENCES</w:t>
      </w:r>
    </w:p>
    <w:p w14:paraId="7B5F048C">
      <w:pPr>
        <w:spacing w:before="0" w:after="5"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5"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5"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5"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5"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5"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5"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5"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5"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5"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5"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5"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5"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5"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5"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5"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5"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5"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5"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5"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5"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5"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5"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5"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5"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5"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5"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5"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5"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5"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5"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5"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5"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5"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5"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5"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5"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5"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5"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5"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5"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5"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5"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5"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5"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5"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5"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5"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5"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5"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1A721E54"/>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1827</Words>
  <Characters>13036</Characters>
  <Lines>0</Lines>
  <Paragraphs>0</Paragraphs>
  <TotalTime>47</TotalTime>
  <ScaleCrop>false</ScaleCrop>
  <LinksUpToDate>false</LinksUpToDate>
  <CharactersWithSpaces>14743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2026-08-27T06:28:17Z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