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543050" cy="1645920"/>
            <wp:docPr id="16" name="Picture 16"/>
            <wp:cNvGraphicFramePr>
              <a:graphicFrameLocks noChangeAspect="1"/>
            </wp:cNvGraphicFramePr>
            <a:graphic>
              <a:graphicData uri="http://schemas.openxmlformats.org/drawingml/2006/picture">
                <pic:pic>
                  <pic:nvPicPr>
                    <pic:cNvPr id="0" name="deepfake_architecture_flowchart.png"/>
                    <pic:cNvPicPr/>
                  </pic:nvPicPr>
                  <pic:blipFill>
                    <a:blip r:embed="rId17"/>
                    <a:stretch>
                      <a:fillRect/>
                    </a:stretch>
                  </pic:blipFill>
                  <pic:spPr>
                    <a:xfrm>
                      <a:off x="0" y="0"/>
                      <a:ext cx="1543050" cy="164592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Architecture of the proposed framework.</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