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Bishop Fox Technical Architecture Evaluation — SecureID</w:t>
      </w:r>
    </w:p>
    <w:p>
      <w:pPr>
        <w:pStyle w:val="Heading1"/>
      </w:pPr>
      <w:r>
        <w:t>FINDING ID: SEC-LOG-04 (Lifecycle Configuration Mismatch)</w:t>
      </w:r>
    </w:p>
    <w:p>
      <w:r>
        <w:t>The assessment team inspected live AWS CloudWatch and S3 bucket lifecycle configurations:</w:t>
        <w:br/>
        <w:t>- S3 bucket 'secureid-prod-auth-logs' has active lifecycle transition rule 'DeleteMarkerAfterDays: 90'.</w:t>
        <w:br/>
        <w:t>- Logs from 2023 are purged automatically on day 91.</w:t>
        <w:br/>
        <w:t>- Contradiction Note: This directly contradicts the vendor's declared 365-day retention policy and CISO annual declaration.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