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Locale;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Scanner;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name;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name;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basicSalary;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setBasicSalary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(basicSalary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c213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"Basic salary must be positive."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basicSalary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basicSalary;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basicSalary;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PermanentEmployee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@Override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c2130" w:val="clear"/>
          <w:rtl w:val="0"/>
        </w:rPr>
        <w:t xml:space="preserve">1.20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ContractEmployee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@Override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c2130" w:val="clear"/>
          <w:rtl w:val="0"/>
        </w:rPr>
        <w:t xml:space="preserve">1.10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(System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in);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testCases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scanner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c213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testCases; i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employeeType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scanner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c213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scanner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scanner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(employeeType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employee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PermanentEmployee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(employeeType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employee 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ContractEmployee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shd w:fill="1c2130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shd w:fill="1c2130" w:val="clear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"Employee type must be P or C."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employee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(name);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employee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setBasicSalary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(basicSalary);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System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    Locale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US,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shd w:fill="1c2130" w:val="clear"/>
          <w:rtl w:val="0"/>
        </w:rPr>
        <w:t xml:space="preserve">"Employee: %s%nFinal Salary: %.2f%n"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    employee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        employee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    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    scanner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shd w:fill="1c213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shd w:fill="1c2130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