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3: Backpropagation</w:t>
      </w:r>
    </w:p>
    <w:p>
      <w:pPr>
        <w:pStyle w:val="Heading2"/>
      </w:pPr>
      <w:r>
        <w:t>3.4 The update rule</w:t>
      </w:r>
    </w:p>
    <w:p>
      <w:r>
        <w:t xml:space="preserve">The error at the output layer is passed </w:t>
      </w:r>
      <w:r>
        <w:rPr>
          <w:b/>
        </w:rPr>
        <w:t>backwards</w:t>
      </w:r>
      <w:r>
        <w:t xml:space="preserve"> through the network, with R&amp;D &lt;x&gt; &amp; "quotes". </w:t>
      </w:r>
      <w:r>
        <w:rPr>
          <w:i/>
        </w:rPr>
        <w:t>Italic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Host</w:t>
            </w:r>
          </w:p>
        </w:tc>
        <w:tc>
          <w:tcPr>
            <w:tcW w:type="dxa" w:w="2880"/>
          </w:tcPr>
          <w:p>
            <w:r>
              <w:t>RTT</w:t>
            </w:r>
          </w:p>
        </w:tc>
        <w:tc>
          <w:tcPr>
            <w:tcW w:type="dxa" w:w="2880"/>
          </w:tcPr>
          <w:p>
            <w:r>
              <w:t>TTL</w:t>
            </w:r>
          </w:p>
        </w:tc>
      </w:tr>
      <w:tr>
        <w:tc>
          <w:tcPr>
            <w:tcW w:type="dxa" w:w="2880"/>
          </w:tcPr>
          <w:p>
            <w:r>
              <w:t>a.edu</w:t>
            </w:r>
          </w:p>
        </w:tc>
        <w:tc>
          <w:tcPr>
            <w:tcW w:type="dxa" w:w="2880"/>
          </w:tcPr>
          <w:p>
            <w:r>
              <w:t>12.4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b.edu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58</w:t>
            </w:r>
          </w:p>
        </w:tc>
      </w:tr>
    </w:tbl>
    <w:p>
      <w:r>
        <w:t>Line one</w:t>
        <w:br/>
        <w:t>Line two after a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