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73f6af42-4800-4c8e-992e-360a00738dce.cpp</w:t>
      </w:r>
      <w:r>
        <w:br/>
        <w:t>Language: CPP</w:t>
      </w:r>
      <w:r>
        <w:br/>
        <w:t>Job ID: 73f6af42-4800-4c8e-992e-360a00738dce</w:t>
      </w:r>
      <w:r>
        <w:br/>
        <w:t>Generated: 2026-03-04 20:08:48</w:t>
      </w:r>
    </w:p>
    <w:p/>
    <w:p>
      <w:pPr>
        <w:jc w:val="center"/>
      </w:pPr>
      <w:r>
        <w:rPr>
          <w:b/>
          <w:sz w:val="36"/>
        </w:rPr>
        <w:t>Risk Score: 100 / 100</w:t>
      </w:r>
    </w:p>
    <w:p>
      <w:pPr>
        <w:jc w:val="center"/>
      </w:pPr>
      <w:r>
        <w:rPr>
          <w:b/>
          <w:color w:val="10B981"/>
          <w:sz w:val="28"/>
        </w:rPr>
        <w:t>Secure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73f6af42-4800-4c8e-992e-360a00738dce.cpp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CPP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73f6af42-4800-4c8e-992e-360a00738dce</w:t>
            </w:r>
          </w:p>
        </w:tc>
      </w:tr>
    </w:tbl>
    <w:p/>
    <w:p>
      <w:pPr>
        <w:pStyle w:val="Heading2"/>
      </w:pPr>
      <w:r>
        <w:t>Risk Score Analysis</w:t>
      </w:r>
    </w:p>
    <w:p>
      <w:r>
        <w:t>Formula: 100 - [(0 Ã— 15) + (0 Ã— 10) + (0 Ã— 5) + (0 Ã— 2)] = 100</w:t>
      </w:r>
    </w:p>
    <w:p>
      <w:r>
        <w:t>Critical: 0 | High: 0 | Medium: 0 | Low: 0</w:t>
      </w:r>
    </w:p>
    <w:p/>
    <w:p>
      <w:pPr>
        <w:pStyle w:val="Heading2"/>
      </w:pPr>
      <w:r>
        <w:t>OWASP Top 10 Summary</w:t>
      </w:r>
    </w:p>
    <w:p>
      <w:r>
        <w:t>No OWASP-mapped findings detected.</w:t>
      </w:r>
    </w:p>
    <w:p>
      <w:pPr>
        <w:pStyle w:val="Heading2"/>
      </w:pPr>
      <w:r>
        <w:t>Detailed Findings</w:t>
      </w:r>
    </w:p>
    <w:p>
      <w:r>
        <w:t>No findings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