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7d20cb10-acec-4f61-9cad-f629ad3008b1.cpp</w:t>
      </w:r>
      <w:r>
        <w:br/>
        <w:t>Language: CPP</w:t>
      </w:r>
      <w:r>
        <w:br/>
        <w:t>Job ID: 7d20cb10-acec-4f61-9cad-f629ad3008b1</w:t>
      </w:r>
      <w:r>
        <w:br/>
        <w:t>Generated: 2026-03-04 19:51:36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7d20cb10-acec-4f61-9cad-f629ad3008b1.cpp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CPP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7d20cb10-acec-4f61-9cad-f629ad3008b1</w:t>
            </w:r>
          </w:p>
        </w:tc>
      </w:tr>
    </w:tbl>
    <w:p/>
    <w:p>
      <w:pPr>
        <w:pStyle w:val="Heading2"/>
      </w:pPr>
      <w:r>
        <w:t>Risk Score Analysis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