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adbd9d0c-bf39-407e-87ad-0ea8146fb5d4.cpp</w:t>
      </w:r>
      <w:r>
        <w:br/>
        <w:t>Language: CPP</w:t>
      </w:r>
      <w:r>
        <w:br/>
        <w:t>Job ID: adbd9d0c-bf39-407e-87ad-0ea8146fb5d4</w:t>
      </w:r>
      <w:r>
        <w:br/>
        <w:t>Generated: 2026-03-04 19:56:43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adbd9d0c-bf39-407e-87ad-0ea8146fb5d4.cpp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CPP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adbd9d0c-bf39-407e-87ad-0ea8146fb5d4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(0 Ã— 5) + (0 Ã— 2)] = 100</w:t>
      </w:r>
    </w:p>
    <w:p>
      <w:r>
        <w:t>Critical: 0 | High: 0 | Medium: 0 | Low: 0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