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40"/>
        <w:jc w:val="center"/>
      </w:pPr>
      <w:r>
        <w:rPr>
          <w:rFonts w:ascii="Calibri" w:cs="Calibri" w:eastAsia="Calibri" w:hAnsi="Calibri"/>
          <w:b/>
          <w:bCs/>
          <w:i w:val="false"/>
          <w:iCs w:val="false"/>
          <w:color w:val="B8863B"/>
          <w:spacing w:val="40"/>
          <w:sz w:val="20"/>
          <w:szCs w:val="20"/>
        </w:rPr>
        <w:t xml:space="preserve">PRODUCT REQUIREMENTS DOCUMENT</w:t>
      </w:r>
    </w:p>
    <w:p>
      <w:pPr>
        <w:pBdr>
          <w:bottom w:val="single" w:color="B8863B" w:sz="6" w:space="12"/>
        </w:pBdr>
        <w:spacing w:after="480"/>
        <w:jc w:val="center"/>
      </w:pPr>
    </w:p>
    <w:p>
      <w:pPr>
        <w:spacing w:after="160"/>
        <w:jc w:val="center"/>
      </w:pPr>
      <w:r>
        <w:rPr>
          <w:rFonts w:ascii="Georgia" w:cs="Georgia" w:eastAsia="Georgia" w:hAnsi="Georgia"/>
          <w:b/>
          <w:bCs/>
          <w:i w:val="false"/>
          <w:iCs w:val="false"/>
          <w:color w:val="111C33"/>
          <w:spacing w:val="60"/>
          <w:sz w:val="96"/>
          <w:szCs w:val="96"/>
        </w:rPr>
        <w:t xml:space="preserve">KAIRO</w:t>
      </w:r>
    </w:p>
    <w:p>
      <w:pPr>
        <w:spacing w:after="1100"/>
        <w:jc w:val="center"/>
      </w:pPr>
      <w:r>
        <w:rPr>
          <w:rFonts w:ascii="Georgia" w:cs="Georgia" w:eastAsia="Georgia" w:hAnsi="Georgia"/>
          <w:b w:val="false"/>
          <w:bCs w:val="false"/>
          <w:i/>
          <w:iCs/>
          <w:color w:val="2E6F7E"/>
          <w:sz w:val="30"/>
          <w:szCs w:val="30"/>
        </w:rPr>
        <w:t xml:space="preserve">Automated security audit for AI-generated web applications</w:t>
      </w:r>
    </w:p>
    <w:tbl>
      <w:tblPr>
        <w:tblW w:type="dxa" w:w="6600"/>
        <w:jc w:val="center"/>
        <w:tblBorders>
          <w:top w:val="none"/>
          <w:left w:val="none"/>
          <w:bottom w:val="none"/>
          <w:right w:val="none"/>
          <w:insideH w:val="none"/>
          <w:insideV w:val="none"/>
        </w:tblBorders>
      </w:tblPr>
      <w:tblGrid>
        <w:gridCol w:w="3300"/>
        <w:gridCol w:w="3300"/>
      </w:tblGrid>
      <w:tr>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Document</w:t>
            </w:r>
          </w:p>
          <w:p>
            <w:pPr>
              <w:spacing w:after="0"/>
            </w:pPr>
            <w:r>
              <w:rPr>
                <w:rFonts w:ascii="Calibri" w:cs="Calibri" w:eastAsia="Calibri" w:hAnsi="Calibri"/>
                <w:b/>
                <w:bCs/>
                <w:color w:val="111C33"/>
                <w:sz w:val="22"/>
                <w:szCs w:val="22"/>
              </w:rPr>
              <w:t xml:space="preserve">Product Requirements Document</w:t>
            </w:r>
          </w:p>
        </w:tc>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Version</w:t>
            </w:r>
          </w:p>
          <w:p>
            <w:pPr>
              <w:spacing w:after="0"/>
            </w:pPr>
            <w:r>
              <w:rPr>
                <w:rFonts w:ascii="Calibri" w:cs="Calibri" w:eastAsia="Calibri" w:hAnsi="Calibri"/>
                <w:b/>
                <w:bCs/>
                <w:color w:val="111C33"/>
                <w:sz w:val="22"/>
                <w:szCs w:val="22"/>
              </w:rPr>
              <w:t xml:space="preserve">0.1</w:t>
            </w:r>
          </w:p>
        </w:tc>
      </w:tr>
      <w:tr>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Status</w:t>
            </w:r>
          </w:p>
          <w:p>
            <w:pPr>
              <w:spacing w:after="0"/>
            </w:pPr>
            <w:r>
              <w:rPr>
                <w:rFonts w:ascii="Calibri" w:cs="Calibri" w:eastAsia="Calibri" w:hAnsi="Calibri"/>
                <w:b/>
                <w:bCs/>
                <w:color w:val="111C33"/>
                <w:sz w:val="22"/>
                <w:szCs w:val="22"/>
              </w:rPr>
              <w:t xml:space="preserve">Draft for review</w:t>
            </w:r>
          </w:p>
        </w:tc>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Date</w:t>
            </w:r>
          </w:p>
          <w:p>
            <w:pPr>
              <w:spacing w:after="0"/>
            </w:pPr>
            <w:r>
              <w:rPr>
                <w:rFonts w:ascii="Calibri" w:cs="Calibri" w:eastAsia="Calibri" w:hAnsi="Calibri"/>
                <w:b/>
                <w:bCs/>
                <w:color w:val="111C33"/>
                <w:sz w:val="22"/>
                <w:szCs w:val="22"/>
              </w:rPr>
              <w:t xml:space="preserve">10 October 2026</w:t>
            </w:r>
          </w:p>
        </w:tc>
      </w:tr>
      <w:tr>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Prepared by</w:t>
            </w:r>
          </w:p>
          <w:p>
            <w:pPr>
              <w:spacing w:after="0"/>
            </w:pPr>
            <w:r>
              <w:rPr>
                <w:rFonts w:ascii="Calibri" w:cs="Calibri" w:eastAsia="Calibri" w:hAnsi="Calibri"/>
                <w:b/>
                <w:bCs/>
                <w:color w:val="111C33"/>
                <w:sz w:val="22"/>
                <w:szCs w:val="22"/>
              </w:rPr>
              <w:t xml:space="preserve">Project lead</w:t>
            </w:r>
          </w:p>
        </w:tc>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Course</w:t>
            </w:r>
          </w:p>
          <w:p>
            <w:pPr>
              <w:spacing w:after="0"/>
            </w:pPr>
            <w:r>
              <w:rPr>
                <w:rFonts w:ascii="Calibri" w:cs="Calibri" w:eastAsia="Calibri" w:hAnsi="Calibri"/>
                <w:b/>
                <w:bCs/>
                <w:color w:val="111C33"/>
                <w:sz w:val="22"/>
                <w:szCs w:val="22"/>
              </w:rPr>
              <w:t xml:space="preserve">Project-Based Learning</w:t>
            </w:r>
          </w:p>
        </w:tc>
      </w:tr>
    </w:tbl>
    <w:p>
      <w:pPr>
        <w:sectPr>
          <w:pgSz w:w="11906" w:h="16838" w:orient="portrait"/>
          <w:pgMar w:top="1000" w:right="1100" w:bottom="1000" w:left="1100" w:header="708" w:footer="708" w:gutter="0"/>
          <w:pgNumType/>
          <w:docGrid w:linePitch="360"/>
        </w:sectPr>
      </w:pPr>
    </w:p>
    <w:p>
      <w:pPr>
        <w:spacing w:after="240"/>
      </w:pPr>
      <w:r>
        <w:rPr>
          <w:rFonts w:ascii="Georgia" w:cs="Georgia" w:eastAsia="Georgia" w:hAnsi="Georgia"/>
          <w:b/>
          <w:bCs/>
          <w:color w:val="111C33"/>
          <w:sz w:val="40"/>
          <w:szCs w:val="40"/>
        </w:rPr>
        <w:t xml:space="preserve">Contents</w:t>
      </w:r>
    </w:p>
    <w:p>
      <w:pPr>
        <w:pBdr>
          <w:bottom w:val="single" w:color="E6E6E6" w:sz="2" w:space="4"/>
        </w:pBdr>
        <w:spacing w:after="110"/>
      </w:pPr>
      <w:r>
        <w:rPr>
          <w:rFonts w:ascii="Calibri" w:cs="Calibri" w:eastAsia="Calibri" w:hAnsi="Calibri"/>
          <w:color w:val="2F2F2F"/>
          <w:sz w:val="24"/>
          <w:szCs w:val="24"/>
        </w:rPr>
        <w:t xml:space="preserve">1. Document control</w:t>
      </w:r>
    </w:p>
    <w:p>
      <w:pPr>
        <w:pBdr>
          <w:bottom w:val="single" w:color="E6E6E6" w:sz="2" w:space="4"/>
        </w:pBdr>
        <w:spacing w:after="110"/>
      </w:pPr>
      <w:r>
        <w:rPr>
          <w:rFonts w:ascii="Calibri" w:cs="Calibri" w:eastAsia="Calibri" w:hAnsi="Calibri"/>
          <w:color w:val="2F2F2F"/>
          <w:sz w:val="24"/>
          <w:szCs w:val="24"/>
        </w:rPr>
        <w:t xml:space="preserve">2. Product summary</w:t>
      </w:r>
    </w:p>
    <w:p>
      <w:pPr>
        <w:pBdr>
          <w:bottom w:val="single" w:color="E6E6E6" w:sz="2" w:space="4"/>
        </w:pBdr>
        <w:spacing w:after="110"/>
      </w:pPr>
      <w:r>
        <w:rPr>
          <w:rFonts w:ascii="Calibri" w:cs="Calibri" w:eastAsia="Calibri" w:hAnsi="Calibri"/>
          <w:color w:val="2F2F2F"/>
          <w:sz w:val="24"/>
          <w:szCs w:val="24"/>
        </w:rPr>
        <w:t xml:space="preserve">3. Problem statement</w:t>
      </w:r>
    </w:p>
    <w:p>
      <w:pPr>
        <w:pBdr>
          <w:bottom w:val="single" w:color="E6E6E6" w:sz="2" w:space="4"/>
        </w:pBdr>
        <w:spacing w:after="110"/>
      </w:pPr>
      <w:r>
        <w:rPr>
          <w:rFonts w:ascii="Calibri" w:cs="Calibri" w:eastAsia="Calibri" w:hAnsi="Calibri"/>
          <w:color w:val="2F2F2F"/>
          <w:sz w:val="24"/>
          <w:szCs w:val="24"/>
        </w:rPr>
        <w:t xml:space="preserve">4. Goals, non-goals and principles</w:t>
      </w:r>
    </w:p>
    <w:p>
      <w:pPr>
        <w:pBdr>
          <w:bottom w:val="single" w:color="E6E6E6" w:sz="2" w:space="4"/>
        </w:pBdr>
        <w:spacing w:after="110"/>
      </w:pPr>
      <w:r>
        <w:rPr>
          <w:rFonts w:ascii="Calibri" w:cs="Calibri" w:eastAsia="Calibri" w:hAnsi="Calibri"/>
          <w:color w:val="2F2F2F"/>
          <w:sz w:val="24"/>
          <w:szCs w:val="24"/>
        </w:rPr>
        <w:t xml:space="preserve">5. Target users and personas</w:t>
      </w:r>
    </w:p>
    <w:p>
      <w:pPr>
        <w:pBdr>
          <w:bottom w:val="single" w:color="E6E6E6" w:sz="2" w:space="4"/>
        </w:pBdr>
        <w:spacing w:after="110"/>
      </w:pPr>
      <w:r>
        <w:rPr>
          <w:rFonts w:ascii="Calibri" w:cs="Calibri" w:eastAsia="Calibri" w:hAnsi="Calibri"/>
          <w:color w:val="2F2F2F"/>
          <w:sz w:val="24"/>
          <w:szCs w:val="24"/>
        </w:rPr>
        <w:t xml:space="preserve">6. Competitive landscape</w:t>
      </w:r>
    </w:p>
    <w:p>
      <w:pPr>
        <w:pBdr>
          <w:bottom w:val="single" w:color="E6E6E6" w:sz="2" w:space="4"/>
        </w:pBdr>
        <w:spacing w:after="110"/>
      </w:pPr>
      <w:r>
        <w:rPr>
          <w:rFonts w:ascii="Calibri" w:cs="Calibri" w:eastAsia="Calibri" w:hAnsi="Calibri"/>
          <w:color w:val="2F2F2F"/>
          <w:sz w:val="24"/>
          <w:szCs w:val="24"/>
        </w:rPr>
        <w:t xml:space="preserve">7. Scope</w:t>
      </w:r>
    </w:p>
    <w:p>
      <w:pPr>
        <w:pBdr>
          <w:bottom w:val="single" w:color="E6E6E6" w:sz="2" w:space="4"/>
        </w:pBdr>
        <w:spacing w:after="110"/>
      </w:pPr>
      <w:r>
        <w:rPr>
          <w:rFonts w:ascii="Calibri" w:cs="Calibri" w:eastAsia="Calibri" w:hAnsi="Calibri"/>
          <w:color w:val="2F2F2F"/>
          <w:sz w:val="24"/>
          <w:szCs w:val="24"/>
        </w:rPr>
        <w:t xml:space="preserve">8. User stories and acceptance criteria</w:t>
      </w:r>
    </w:p>
    <w:p>
      <w:pPr>
        <w:pBdr>
          <w:bottom w:val="single" w:color="E6E6E6" w:sz="2" w:space="4"/>
        </w:pBdr>
        <w:spacing w:after="110"/>
      </w:pPr>
      <w:r>
        <w:rPr>
          <w:rFonts w:ascii="Calibri" w:cs="Calibri" w:eastAsia="Calibri" w:hAnsi="Calibri"/>
          <w:color w:val="2F2F2F"/>
          <w:sz w:val="24"/>
          <w:szCs w:val="24"/>
        </w:rPr>
        <w:t xml:space="preserve">9. Functional requirements</w:t>
      </w:r>
    </w:p>
    <w:p>
      <w:pPr>
        <w:pBdr>
          <w:bottom w:val="single" w:color="E6E6E6" w:sz="2" w:space="4"/>
        </w:pBdr>
        <w:spacing w:after="110"/>
      </w:pPr>
      <w:r>
        <w:rPr>
          <w:rFonts w:ascii="Calibri" w:cs="Calibri" w:eastAsia="Calibri" w:hAnsi="Calibri"/>
          <w:color w:val="2F2F2F"/>
          <w:sz w:val="24"/>
          <w:szCs w:val="24"/>
        </w:rPr>
        <w:t xml:space="preserve">10. Vulnerability coverage</w:t>
      </w:r>
    </w:p>
    <w:p>
      <w:pPr>
        <w:pBdr>
          <w:bottom w:val="single" w:color="E6E6E6" w:sz="2" w:space="4"/>
        </w:pBdr>
        <w:spacing w:after="110"/>
      </w:pPr>
      <w:r>
        <w:rPr>
          <w:rFonts w:ascii="Calibri" w:cs="Calibri" w:eastAsia="Calibri" w:hAnsi="Calibri"/>
          <w:color w:val="2F2F2F"/>
          <w:sz w:val="24"/>
          <w:szCs w:val="24"/>
        </w:rPr>
        <w:t xml:space="preserve">11. Report requirements</w:t>
      </w:r>
    </w:p>
    <w:p>
      <w:pPr>
        <w:pBdr>
          <w:bottom w:val="single" w:color="E6E6E6" w:sz="2" w:space="4"/>
        </w:pBdr>
        <w:spacing w:after="110"/>
      </w:pPr>
      <w:r>
        <w:rPr>
          <w:rFonts w:ascii="Calibri" w:cs="Calibri" w:eastAsia="Calibri" w:hAnsi="Calibri"/>
          <w:color w:val="2F2F2F"/>
          <w:sz w:val="24"/>
          <w:szCs w:val="24"/>
        </w:rPr>
        <w:t xml:space="preserve">12. Non-functional requirements</w:t>
      </w:r>
    </w:p>
    <w:p>
      <w:pPr>
        <w:pBdr>
          <w:bottom w:val="single" w:color="E6E6E6" w:sz="2" w:space="4"/>
        </w:pBdr>
        <w:spacing w:after="110"/>
      </w:pPr>
      <w:r>
        <w:rPr>
          <w:rFonts w:ascii="Calibri" w:cs="Calibri" w:eastAsia="Calibri" w:hAnsi="Calibri"/>
          <w:color w:val="2F2F2F"/>
          <w:sz w:val="24"/>
          <w:szCs w:val="24"/>
        </w:rPr>
        <w:t xml:space="preserve">13. Legal, privacy and ethical requirements</w:t>
      </w:r>
    </w:p>
    <w:p>
      <w:pPr>
        <w:pBdr>
          <w:bottom w:val="single" w:color="E6E6E6" w:sz="2" w:space="4"/>
        </w:pBdr>
        <w:spacing w:after="110"/>
      </w:pPr>
      <w:r>
        <w:rPr>
          <w:rFonts w:ascii="Calibri" w:cs="Calibri" w:eastAsia="Calibri" w:hAnsi="Calibri"/>
          <w:color w:val="2F2F2F"/>
          <w:sz w:val="24"/>
          <w:szCs w:val="24"/>
        </w:rPr>
        <w:t xml:space="preserve">14. Brand, content and interface guardrails</w:t>
      </w:r>
    </w:p>
    <w:p>
      <w:pPr>
        <w:pBdr>
          <w:bottom w:val="single" w:color="E6E6E6" w:sz="2" w:space="4"/>
        </w:pBdr>
        <w:spacing w:after="110"/>
      </w:pPr>
      <w:r>
        <w:rPr>
          <w:rFonts w:ascii="Calibri" w:cs="Calibri" w:eastAsia="Calibri" w:hAnsi="Calibri"/>
          <w:color w:val="2F2F2F"/>
          <w:sz w:val="24"/>
          <w:szCs w:val="24"/>
        </w:rPr>
        <w:t xml:space="preserve">15. Success metrics and baseline study</w:t>
      </w:r>
    </w:p>
    <w:p>
      <w:pPr>
        <w:pBdr>
          <w:bottom w:val="single" w:color="E6E6E6" w:sz="2" w:space="4"/>
        </w:pBdr>
        <w:spacing w:after="110"/>
      </w:pPr>
      <w:r>
        <w:rPr>
          <w:rFonts w:ascii="Calibri" w:cs="Calibri" w:eastAsia="Calibri" w:hAnsi="Calibri"/>
          <w:color w:val="2F2F2F"/>
          <w:sz w:val="24"/>
          <w:szCs w:val="24"/>
        </w:rPr>
        <w:t xml:space="preserve">16. Assumptions, dependencies and constraints</w:t>
      </w:r>
    </w:p>
    <w:p>
      <w:pPr>
        <w:pBdr>
          <w:bottom w:val="single" w:color="E6E6E6" w:sz="2" w:space="4"/>
        </w:pBdr>
        <w:spacing w:after="110"/>
      </w:pPr>
      <w:r>
        <w:rPr>
          <w:rFonts w:ascii="Calibri" w:cs="Calibri" w:eastAsia="Calibri" w:hAnsi="Calibri"/>
          <w:color w:val="2F2F2F"/>
          <w:sz w:val="24"/>
          <w:szCs w:val="24"/>
        </w:rPr>
        <w:t xml:space="preserve">17. Risks and mitigations</w:t>
      </w:r>
    </w:p>
    <w:p>
      <w:pPr>
        <w:pBdr>
          <w:bottom w:val="single" w:color="E6E6E6" w:sz="2" w:space="4"/>
        </w:pBdr>
        <w:spacing w:after="110"/>
      </w:pPr>
      <w:r>
        <w:rPr>
          <w:rFonts w:ascii="Calibri" w:cs="Calibri" w:eastAsia="Calibri" w:hAnsi="Calibri"/>
          <w:color w:val="2F2F2F"/>
          <w:sz w:val="24"/>
          <w:szCs w:val="24"/>
        </w:rPr>
        <w:t xml:space="preserve">18. Release plan and milestones</w:t>
      </w:r>
    </w:p>
    <w:p>
      <w:pPr>
        <w:pBdr>
          <w:bottom w:val="single" w:color="E6E6E6" w:sz="2" w:space="4"/>
        </w:pBdr>
        <w:spacing w:after="110"/>
      </w:pPr>
      <w:r>
        <w:rPr>
          <w:rFonts w:ascii="Calibri" w:cs="Calibri" w:eastAsia="Calibri" w:hAnsi="Calibri"/>
          <w:color w:val="2F2F2F"/>
          <w:sz w:val="24"/>
          <w:szCs w:val="24"/>
        </w:rPr>
        <w:t xml:space="preserve">19. Open questions</w:t>
      </w:r>
    </w:p>
    <w:p>
      <w:pPr>
        <w:pBdr>
          <w:bottom w:val="single" w:color="E6E6E6" w:sz="2" w:space="4"/>
        </w:pBdr>
        <w:spacing w:after="110"/>
      </w:pPr>
      <w:r>
        <w:rPr>
          <w:rFonts w:ascii="Calibri" w:cs="Calibri" w:eastAsia="Calibri" w:hAnsi="Calibri"/>
          <w:color w:val="2F2F2F"/>
          <w:sz w:val="24"/>
          <w:szCs w:val="24"/>
        </w:rPr>
        <w:t xml:space="preserve">20. Glossary, companion documents and sources</w:t>
      </w:r>
    </w:p>
    <w:p>
      <w:r>
        <w:br w:type="page"/>
      </w:r>
    </w:p>
    <w:p>
      <w:pPr>
        <w:pStyle w:val="Heading1"/>
        <w:keepNext/>
      </w:pPr>
      <w:r>
        <w:t xml:space="preserve">1. Document control</w:t>
      </w:r>
    </w:p>
    <w:p>
      <w:pPr>
        <w:spacing w:after="160" w:line="288"/>
        <w:jc w:val="left"/>
      </w:pPr>
      <w:r>
        <w:rPr>
          <w:rFonts w:ascii="Calibri" w:cs="Calibri" w:eastAsia="Calibri" w:hAnsi="Calibri"/>
          <w:b w:val="false"/>
          <w:bCs w:val="false"/>
          <w:color w:val="2F2F2F"/>
          <w:sz w:val="24"/>
          <w:szCs w:val="24"/>
        </w:rPr>
        <w:t xml:space="preserve">This PRD defines what KAIRO must do and why. It is the source of truth that the TRD, App Flow, UI/UX Design Brief, Backend Schema and Implementation Plan are derived from.</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7306"/>
      </w:tblGrid>
      <w:tr>
        <w:trPr>
          <w:cantSplit/>
          <w:tblHeader/>
        </w:trPr>
        <w:tc>
          <w:tcPr>
            <w:tcW w:type="dxa" w:w="24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Field</w:t>
            </w:r>
          </w:p>
        </w:tc>
        <w:tc>
          <w:tcPr>
            <w:tcW w:type="dxa" w:w="73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Value</w:t>
            </w:r>
          </w:p>
        </w:tc>
      </w:tr>
      <w:tr>
        <w:trPr>
          <w:cantSplit/>
        </w:trPr>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Product</w:t>
            </w:r>
          </w:p>
        </w:tc>
        <w:tc>
          <w:tcPr>
            <w:tcW w:type="dxa" w:w="73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KAIRO</w:t>
            </w:r>
          </w:p>
        </w:tc>
      </w:tr>
      <w:tr>
        <w:trPr>
          <w:cantSplit/>
        </w:trPr>
        <w:tc>
          <w:tcPr>
            <w:tcW w:type="dxa" w:w="2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Document</w:t>
            </w:r>
          </w:p>
        </w:tc>
        <w:tc>
          <w:tcPr>
            <w:tcW w:type="dxa" w:w="73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Product Requirements Document</w:t>
            </w:r>
          </w:p>
        </w:tc>
      </w:tr>
      <w:tr>
        <w:trPr>
          <w:cantSplit/>
        </w:trPr>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Version</w:t>
            </w:r>
          </w:p>
        </w:tc>
        <w:tc>
          <w:tcPr>
            <w:tcW w:type="dxa" w:w="73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0.1</w:t>
            </w:r>
          </w:p>
        </w:tc>
      </w:tr>
      <w:tr>
        <w:trPr>
          <w:cantSplit/>
        </w:trPr>
        <w:tc>
          <w:tcPr>
            <w:tcW w:type="dxa" w:w="2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Status</w:t>
            </w:r>
          </w:p>
        </w:tc>
        <w:tc>
          <w:tcPr>
            <w:tcW w:type="dxa" w:w="73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Draft for review</w:t>
            </w:r>
          </w:p>
        </w:tc>
      </w:tr>
      <w:tr>
        <w:trPr>
          <w:cantSplit/>
        </w:trPr>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Product owner</w:t>
            </w:r>
          </w:p>
        </w:tc>
        <w:tc>
          <w:tcPr>
            <w:tcW w:type="dxa" w:w="73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Project lead</w:t>
            </w:r>
          </w:p>
        </w:tc>
      </w:tr>
      <w:tr>
        <w:trPr>
          <w:cantSplit/>
        </w:trPr>
        <w:tc>
          <w:tcPr>
            <w:tcW w:type="dxa" w:w="2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Audience</w:t>
            </w:r>
          </w:p>
        </w:tc>
        <w:tc>
          <w:tcPr>
            <w:tcW w:type="dxa" w:w="73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Faculty guide, engineering team, evaluators</w:t>
            </w:r>
          </w:p>
        </w:tc>
      </w:tr>
      <w:tr>
        <w:trPr>
          <w:cantSplit/>
        </w:trPr>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Companion documents</w:t>
            </w:r>
          </w:p>
        </w:tc>
        <w:tc>
          <w:tcPr>
            <w:tcW w:type="dxa" w:w="73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TRD, App Flow, UI/UX Design Brief, Backend Schema, Implementation Plan</w:t>
            </w:r>
          </w:p>
        </w:tc>
      </w:tr>
    </w:tbl>
    <w:p>
      <w:pPr>
        <w:spacing w:after="160"/>
      </w:pPr>
    </w:p>
    <w:p>
      <w:pPr>
        <w:spacing w:after="160" w:line="288"/>
        <w:jc w:val="left"/>
      </w:pPr>
      <w:r>
        <w:rPr>
          <w:rFonts w:ascii="Calibri" w:cs="Calibri" w:eastAsia="Calibri" w:hAnsi="Calibri"/>
          <w:b w:val="false"/>
          <w:bCs w:val="false"/>
          <w:color w:val="2F2F2F"/>
          <w:sz w:val="24"/>
          <w:szCs w:val="24"/>
        </w:rPr>
        <w:t xml:space="preserve">Requirement IDs use these prefixes: FR for functional, NFR for non-functional, LR for legal and privacy, BR for brand and interface. Priority follows MoSCoW: Must, Should, Could, Won't. Every Must is required for the first public release. Targets quoted in this document are hypotheses to validate, not results.</w:t>
      </w:r>
    </w:p>
    <w:p>
      <w:pPr>
        <w:pStyle w:val="Heading1"/>
        <w:keepNext/>
      </w:pPr>
      <w:r>
        <w:t xml:space="preserve">2. Product summary</w:t>
      </w:r>
    </w:p>
    <w:p>
      <w:pPr>
        <w:spacing w:after="160" w:line="288"/>
        <w:jc w:val="left"/>
      </w:pPr>
      <w:r>
        <w:rPr>
          <w:rFonts w:ascii="Calibri" w:cs="Calibri" w:eastAsia="Calibri" w:hAnsi="Calibri"/>
          <w:b w:val="false"/>
          <w:bCs w:val="false"/>
          <w:color w:val="2F2F2F"/>
          <w:sz w:val="24"/>
          <w:szCs w:val="24"/>
        </w:rPr>
        <w:t xml:space="preserve">KAIRO finds the access-control and secret-handling mistakes that AI coding assistants repeat, and explains each one in plain language with a tested fix.</w:t>
      </w:r>
    </w:p>
    <w:p>
      <w:pPr>
        <w:spacing w:after="160" w:line="288"/>
        <w:jc w:val="left"/>
      </w:pPr>
      <w:r>
        <w:rPr>
          <w:rFonts w:ascii="Calibri" w:cs="Calibri" w:eastAsia="Calibri" w:hAnsi="Calibri"/>
          <w:b w:val="false"/>
          <w:bCs w:val="false"/>
          <w:color w:val="2F2F2F"/>
          <w:sz w:val="24"/>
          <w:szCs w:val="24"/>
        </w:rPr>
        <w:t xml:space="preserve">A user connects a GitHub repository or uploads a project archive. KAIRO then runs three layers of analysis and merges the results into one report.</w:t>
      </w:r>
    </w:p>
    <w:p>
      <w:pPr>
        <w:pStyle w:val="ListParagraph"/>
        <w:numPr>
          <w:ilvl w:val="0"/>
          <w:numId w:val="2"/>
        </w:numPr>
        <w:spacing w:after="90" w:line="276"/>
      </w:pPr>
      <w:r>
        <w:rPr>
          <w:rFonts w:ascii="Calibri" w:cs="Calibri" w:eastAsia="Calibri" w:hAnsi="Calibri"/>
          <w:b/>
          <w:bCs/>
          <w:color w:val="111C33"/>
          <w:sz w:val="24"/>
          <w:szCs w:val="24"/>
        </w:rPr>
        <w:t xml:space="preserve">Static analysis</w:t>
      </w:r>
      <w:r>
        <w:rPr>
          <w:rFonts w:ascii="Calibri" w:cs="Calibri" w:eastAsia="Calibri" w:hAnsi="Calibri"/>
          <w:b w:val="false"/>
          <w:bCs w:val="false"/>
          <w:color w:val="2F2F2F"/>
          <w:sz w:val="24"/>
          <w:szCs w:val="24"/>
        </w:rPr>
        <w:t xml:space="preserve"> reads the source for hardcoded secrets, routes with no authentication, and unsafe query construction.</w:t>
      </w:r>
    </w:p>
    <w:p>
      <w:pPr>
        <w:pStyle w:val="ListParagraph"/>
        <w:numPr>
          <w:ilvl w:val="0"/>
          <w:numId w:val="2"/>
        </w:numPr>
        <w:spacing w:after="90" w:line="276"/>
      </w:pPr>
      <w:r>
        <w:rPr>
          <w:rFonts w:ascii="Calibri" w:cs="Calibri" w:eastAsia="Calibri" w:hAnsi="Calibri"/>
          <w:b/>
          <w:bCs/>
          <w:color w:val="111C33"/>
          <w:sz w:val="24"/>
          <w:szCs w:val="24"/>
        </w:rPr>
        <w:t xml:space="preserve">Logic review</w:t>
      </w:r>
      <w:r>
        <w:rPr>
          <w:rFonts w:ascii="Calibri" w:cs="Calibri" w:eastAsia="Calibri" w:hAnsi="Calibri"/>
          <w:b w:val="false"/>
          <w:bCs w:val="false"/>
          <w:color w:val="2F2F2F"/>
          <w:sz w:val="24"/>
          <w:szCs w:val="24"/>
        </w:rPr>
        <w:t xml:space="preserve"> gives a language model the relevant route, middleware and data model and asks whether the code enforces who may do what. This catches flaws that a pattern cannot, such as an endpoint that checks login but never checks ownership.</w:t>
      </w:r>
    </w:p>
    <w:p>
      <w:pPr>
        <w:pStyle w:val="ListParagraph"/>
        <w:numPr>
          <w:ilvl w:val="0"/>
          <w:numId w:val="2"/>
        </w:numPr>
        <w:spacing w:after="90" w:line="276"/>
      </w:pPr>
      <w:r>
        <w:rPr>
          <w:rFonts w:ascii="Calibri" w:cs="Calibri" w:eastAsia="Calibri" w:hAnsi="Calibri"/>
          <w:b/>
          <w:bCs/>
          <w:color w:val="111C33"/>
          <w:sz w:val="24"/>
          <w:szCs w:val="24"/>
        </w:rPr>
        <w:t xml:space="preserve">Dynamic testing</w:t>
      </w:r>
      <w:r>
        <w:rPr>
          <w:rFonts w:ascii="Calibri" w:cs="Calibri" w:eastAsia="Calibri" w:hAnsi="Calibri"/>
          <w:b w:val="false"/>
          <w:bCs w:val="false"/>
          <w:color w:val="2F2F2F"/>
          <w:sz w:val="24"/>
          <w:szCs w:val="24"/>
        </w:rPr>
        <w:t xml:space="preserve"> starts the application in an isolated sandbox and attempts login bypass, role tampering and cross-account data access using accounts the user supplies.</w:t>
      </w:r>
    </w:p>
    <w:p>
      <w:pPr>
        <w:keepNext/>
        <w:spacing w:after="80" w:before="120"/>
      </w:pPr>
      <w:r>
        <w:rPr>
          <w:rFonts w:ascii="Calibri" w:cs="Calibri" w:eastAsia="Calibri" w:hAnsi="Calibri"/>
          <w:i/>
          <w:iCs/>
          <w:color w:val="2E6F7E"/>
          <w:sz w:val="21"/>
          <w:szCs w:val="21"/>
        </w:rPr>
        <w:t xml:space="preserve">Scan pipeline: three layers merged into one report</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700"/>
        <w:gridCol w:w="7006"/>
      </w:tblGrid>
      <w:tr>
        <w:trPr>
          <w:cantSplit/>
          <w:tblHeader/>
        </w:trPr>
        <w:tc>
          <w:tcPr>
            <w:tcW w:type="dxa" w:w="27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Stage</w:t>
            </w:r>
          </w:p>
        </w:tc>
        <w:tc>
          <w:tcPr>
            <w:tcW w:type="dxa" w:w="70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What happens</w:t>
            </w:r>
          </w:p>
        </w:tc>
      </w:tr>
      <w:tr>
        <w:trPr>
          <w:cantSplit/>
        </w:trPr>
        <w:tc>
          <w:tcPr>
            <w:tcW w:type="dxa" w:w="27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Intake and route inventory</w:t>
            </w:r>
          </w:p>
        </w:tc>
        <w:tc>
          <w:tcPr>
            <w:tcW w:type="dxa" w:w="7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GitHub repository or ZIP archive is read and parsed into a route inventory that all three layers use.</w:t>
            </w:r>
          </w:p>
        </w:tc>
      </w:tr>
      <w:tr>
        <w:trPr>
          <w:cantSplit/>
        </w:trPr>
        <w:tc>
          <w:tcPr>
            <w:tcW w:type="dxa" w:w="27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analysis</w:t>
            </w:r>
          </w:p>
        </w:tc>
        <w:tc>
          <w:tcPr>
            <w:tcW w:type="dxa" w:w="7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Secrets, open routes, unsafe queries, configuration and token checks.</w:t>
            </w:r>
          </w:p>
        </w:tc>
      </w:tr>
      <w:tr>
        <w:trPr>
          <w:cantSplit/>
        </w:trPr>
        <w:tc>
          <w:tcPr>
            <w:tcW w:type="dxa" w:w="27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Logic review (optional)</w:t>
            </w:r>
          </w:p>
        </w:tc>
        <w:tc>
          <w:tcPr>
            <w:tcW w:type="dxa" w:w="7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AI-assisted review of ownership and role checks. The user can switch it off.</w:t>
            </w:r>
          </w:p>
        </w:tc>
      </w:tr>
      <w:tr>
        <w:trPr>
          <w:cantSplit/>
        </w:trPr>
        <w:tc>
          <w:tcPr>
            <w:tcW w:type="dxa" w:w="27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Dynamic testing (optional)</w:t>
            </w:r>
          </w:p>
        </w:tc>
        <w:tc>
          <w:tcPr>
            <w:tcW w:type="dxa" w:w="7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sandboxed run with test accounts. It needs a start command from the user.</w:t>
            </w:r>
          </w:p>
        </w:tc>
      </w:tr>
      <w:tr>
        <w:trPr>
          <w:cantSplit/>
        </w:trPr>
        <w:tc>
          <w:tcPr>
            <w:tcW w:type="dxa" w:w="27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Merge and rate</w:t>
            </w:r>
          </w:p>
        </w:tc>
        <w:tc>
          <w:tcPr>
            <w:tcW w:type="dxa" w:w="7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Duplicates are removed, severity is set by a fixed rubric, and confidence is assigned.</w:t>
            </w:r>
          </w:p>
        </w:tc>
      </w:tr>
      <w:tr>
        <w:trPr>
          <w:cantSplit/>
        </w:trPr>
        <w:tc>
          <w:tcPr>
            <w:tcW w:type="dxa" w:w="27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Report</w:t>
            </w:r>
          </w:p>
        </w:tc>
        <w:tc>
          <w:tcPr>
            <w:tcW w:type="dxa" w:w="7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Web view, PDF, JSON and SARIF.</w:t>
            </w:r>
          </w:p>
        </w:tc>
      </w:tr>
    </w:tbl>
    <w:p>
      <w:pPr>
        <w:spacing w:after="160"/>
      </w:pPr>
    </w:p>
    <w:p>
      <w:pPr>
        <w:spacing w:after="160" w:line="288"/>
        <w:jc w:val="left"/>
      </w:pPr>
      <w:r>
        <w:rPr>
          <w:rFonts w:ascii="Calibri" w:cs="Calibri" w:eastAsia="Calibri" w:hAnsi="Calibri"/>
          <w:b w:val="false"/>
          <w:bCs w:val="false"/>
          <w:color w:val="2F2F2F"/>
          <w:sz w:val="24"/>
          <w:szCs w:val="24"/>
        </w:rPr>
        <w:t xml:space="preserve">Parsing the code produces a route inventory that all three layers use. Dynamic testing and logic review are optional, and the report states which layers ran.</w:t>
      </w:r>
    </w:p>
    <w:p>
      <w:pPr>
        <w:spacing w:after="160" w:line="288"/>
        <w:jc w:val="left"/>
      </w:pPr>
      <w:r>
        <w:rPr>
          <w:rFonts w:ascii="Calibri" w:cs="Calibri" w:eastAsia="Calibri" w:hAnsi="Calibri"/>
          <w:b w:val="false"/>
          <w:bCs w:val="false"/>
          <w:color w:val="2F2F2F"/>
          <w:sz w:val="24"/>
          <w:szCs w:val="24"/>
        </w:rPr>
        <w:t xml:space="preserve">Each finding carries a severity, a confidence level, a file and line, a reproduction note when it was confirmed dynamically, and a fix the user can apply. The product is built for people who did not write, and may not fully understand, the code they are about to ship.</w:t>
      </w:r>
    </w:p>
    <w:p>
      <w:pPr>
        <w:pStyle w:val="Heading1"/>
        <w:keepNext/>
      </w:pPr>
      <w:r>
        <w:t xml:space="preserve">3. Problem statement</w:t>
      </w:r>
    </w:p>
    <w:p>
      <w:pPr>
        <w:spacing w:after="160" w:line="288"/>
        <w:jc w:val="left"/>
      </w:pPr>
      <w:r>
        <w:rPr>
          <w:rFonts w:ascii="Calibri" w:cs="Calibri" w:eastAsia="Calibri" w:hAnsi="Calibri"/>
          <w:b w:val="false"/>
          <w:bCs w:val="false"/>
          <w:color w:val="2F2F2F"/>
          <w:sz w:val="24"/>
          <w:szCs w:val="24"/>
        </w:rPr>
        <w:t xml:space="preserve">AI coding assistants produce working applications quickly, but they rarely produce correct authorization, and the people shipping that code usually cannot tell the difference.</w:t>
      </w:r>
    </w:p>
    <w:p>
      <w:pPr>
        <w:pStyle w:val="Heading2"/>
        <w:keepNext/>
      </w:pPr>
      <w:r>
        <w:t xml:space="preserve">What goes wrong</w:t>
      </w:r>
    </w:p>
    <w:p>
      <w:pPr>
        <w:spacing w:after="160" w:line="288"/>
        <w:jc w:val="left"/>
      </w:pPr>
      <w:r>
        <w:rPr>
          <w:rFonts w:ascii="Calibri" w:cs="Calibri" w:eastAsia="Calibri" w:hAnsi="Calibri"/>
          <w:b w:val="false"/>
          <w:bCs w:val="false"/>
          <w:color w:val="2F2F2F"/>
          <w:sz w:val="24"/>
          <w:szCs w:val="24"/>
        </w:rPr>
        <w:t xml:space="preserve">Broken Access Control is the first category in </w:t>
      </w:r>
      <w:hyperlink w:history="1" r:id="rIdzl1lbb7q9fw_uqbrxk5rw">
        <w:r>
          <w:rPr>
            <w:rFonts w:ascii="Calibri" w:cs="Calibri" w:eastAsia="Calibri" w:hAnsi="Calibri"/>
            <w:color w:val="2E6F7E"/>
            <w:sz w:val="24"/>
            <w:szCs w:val="24"/>
            <w:u w:val="single"/>
          </w:rPr>
          <w:t xml:space="preserve">OWASP Top 10:2025</w:t>
        </w:r>
      </w:hyperlink>
      <w:r>
        <w:rPr>
          <w:rFonts w:ascii="Calibri" w:cs="Calibri" w:eastAsia="Calibri" w:hAnsi="Calibri"/>
          <w:b w:val="false"/>
          <w:bCs w:val="false"/>
          <w:color w:val="2F2F2F"/>
          <w:sz w:val="24"/>
          <w:szCs w:val="24"/>
        </w:rPr>
        <w:t xml:space="preserve">. Applications generated by assistants repeat a small set of its forms: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Routes that never check whether the caller is logged in.</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Routes that check login but not ownership, so changing an ID in a URL returns another user's data.</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Role or permission fields accepted from the request body, so a standard user can promote themselves to administrator.</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Access control enforced only in the front end, with the API behind it left open.</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Secrets such as API keys, database URLs and service-role tokens committed to the repository or shipped in the client bundle.</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Backend-as-a-service rules left permissive, for example database tables with no row-level policy.</w:t>
      </w:r>
    </w:p>
    <w:p>
      <w:pPr>
        <w:pStyle w:val="Heading2"/>
        <w:keepNext/>
      </w:pPr>
      <w:r>
        <w:t xml:space="preserve">Why it keeps happening</w:t>
      </w:r>
    </w:p>
    <w:p>
      <w:pPr>
        <w:pStyle w:val="ListParagraph"/>
        <w:numPr>
          <w:ilvl w:val="0"/>
          <w:numId w:val="4"/>
        </w:numPr>
        <w:spacing w:after="90" w:line="276"/>
      </w:pPr>
      <w:r>
        <w:rPr>
          <w:rFonts w:ascii="Calibri" w:cs="Calibri" w:eastAsia="Calibri" w:hAnsi="Calibri"/>
          <w:b w:val="false"/>
          <w:bCs w:val="false"/>
          <w:color w:val="2F2F2F"/>
          <w:sz w:val="24"/>
          <w:szCs w:val="24"/>
        </w:rPr>
        <w:t xml:space="preserve">An assistant optimizes for the feature the user asked for. Authorization is a cross-cutting rule that no single prompt mentions.</w:t>
      </w:r>
    </w:p>
    <w:p>
      <w:pPr>
        <w:pStyle w:val="ListParagraph"/>
        <w:numPr>
          <w:ilvl w:val="0"/>
          <w:numId w:val="4"/>
        </w:numPr>
        <w:spacing w:after="90" w:line="276"/>
      </w:pPr>
      <w:r>
        <w:rPr>
          <w:rFonts w:ascii="Calibri" w:cs="Calibri" w:eastAsia="Calibri" w:hAnsi="Calibri"/>
          <w:b w:val="false"/>
          <w:bCs w:val="false"/>
          <w:color w:val="2F2F2F"/>
          <w:sz w:val="24"/>
          <w:szCs w:val="24"/>
        </w:rPr>
        <w:t xml:space="preserve">Each generated file can be correct on its own. The flaw appears only when the route, the middleware and the data model are read together.</w:t>
      </w:r>
    </w:p>
    <w:p>
      <w:pPr>
        <w:pStyle w:val="ListParagraph"/>
        <w:numPr>
          <w:ilvl w:val="0"/>
          <w:numId w:val="4"/>
        </w:numPr>
        <w:spacing w:after="90" w:line="276"/>
      </w:pPr>
      <w:r>
        <w:rPr>
          <w:rFonts w:ascii="Calibri" w:cs="Calibri" w:eastAsia="Calibri" w:hAnsi="Calibri"/>
          <w:b w:val="false"/>
          <w:bCs w:val="false"/>
          <w:color w:val="2F2F2F"/>
          <w:sz w:val="24"/>
          <w:szCs w:val="24"/>
        </w:rPr>
        <w:t xml:space="preserve">The person prompting often cannot read the code well enough to notice a missing check, and does not know which tests would expose it.</w:t>
      </w:r>
    </w:p>
    <w:p>
      <w:pPr>
        <w:spacing w:after="160" w:line="288"/>
        <w:jc w:val="left"/>
      </w:pPr>
      <w:r>
        <w:rPr>
          <w:rFonts w:ascii="Calibri" w:cs="Calibri" w:eastAsia="Calibri" w:hAnsi="Calibri"/>
          <w:b w:val="false"/>
          <w:bCs w:val="false"/>
          <w:color w:val="2F2F2F"/>
          <w:sz w:val="24"/>
          <w:szCs w:val="24"/>
        </w:rPr>
        <w:t xml:space="preserve">These causes are working hypotheses. Section 15 defines the baseline study that tests them.</w:t>
      </w:r>
    </w:p>
    <w:p>
      <w:pPr>
        <w:pStyle w:val="Heading2"/>
        <w:keepNext/>
      </w:pPr>
      <w:r>
        <w:t xml:space="preserve">Who is affected</w:t>
      </w:r>
    </w:p>
    <w:p>
      <w:pPr>
        <w:spacing w:after="160" w:line="288"/>
        <w:jc w:val="left"/>
      </w:pPr>
      <w:r>
        <w:rPr>
          <w:rFonts w:ascii="Calibri" w:cs="Calibri" w:eastAsia="Calibri" w:hAnsi="Calibri"/>
          <w:b w:val="false"/>
          <w:bCs w:val="false"/>
          <w:color w:val="2F2F2F"/>
          <w:sz w:val="24"/>
          <w:szCs w:val="24"/>
        </w:rPr>
        <w:t xml:space="preserve">People who ship applications without a security review: students, solo founders, freelancers, small agencies and builders of internal tools. Their end users carry the harm when personal data is exposed or accounts are taken over.</w:t>
      </w:r>
    </w:p>
    <w:p>
      <w:pPr>
        <w:pStyle w:val="Heading2"/>
        <w:keepNext/>
      </w:pPr>
      <w:r>
        <w:t xml:space="preserve">Why current practice does not close the gap</w:t>
      </w:r>
    </w:p>
    <w:p>
      <w:pPr>
        <w:spacing w:after="160" w:line="288"/>
        <w:jc w:val="left"/>
      </w:pPr>
      <w:r>
        <w:rPr>
          <w:rFonts w:ascii="Calibri" w:cs="Calibri" w:eastAsia="Calibri" w:hAnsi="Calibri"/>
          <w:b w:val="false"/>
          <w:bCs w:val="false"/>
          <w:color w:val="2F2F2F"/>
          <w:sz w:val="24"/>
          <w:szCs w:val="24"/>
        </w:rPr>
        <w:t xml:space="preserve">Professional scanners assume the reader can interpret a rule identifier and a weakness number. Manual penetration tests cost more than these builders can pay and take longer than their release cycle. As a result, many applications reach real users with no security check at all.</w:t>
      </w:r>
    </w:p>
    <w:p>
      <w:pPr>
        <w:pStyle w:val="Heading2"/>
        <w:keepNext/>
      </w:pPr>
      <w:r>
        <w:t xml:space="preserve">Evidence</w:t>
      </w:r>
    </w:p>
    <w:p>
      <w:pPr>
        <w:spacing w:after="160" w:line="288"/>
        <w:jc w:val="left"/>
      </w:pPr>
      <w:r>
        <w:rPr>
          <w:rFonts w:ascii="Calibri" w:cs="Calibri" w:eastAsia="Calibri" w:hAnsi="Calibri"/>
          <w:b w:val="false"/>
          <w:bCs w:val="false"/>
          <w:color w:val="2F2F2F"/>
          <w:sz w:val="24"/>
          <w:szCs w:val="24"/>
        </w:rPr>
        <w:t xml:space="preserve">This PRD cites no external prevalence statistics. The team will measure prevalence on its own labelled sample of AI-generated applications, as described in section 15.</w:t>
      </w:r>
    </w:p>
    <w:p>
      <w:pPr>
        <w:pStyle w:val="Heading1"/>
        <w:keepNext/>
      </w:pPr>
      <w:r>
        <w:t xml:space="preserve">4. Goals, non-goals and principles</w:t>
      </w:r>
    </w:p>
    <w:p>
      <w:pPr>
        <w:spacing w:after="160" w:line="288"/>
        <w:jc w:val="left"/>
      </w:pPr>
      <w:r>
        <w:rPr>
          <w:rFonts w:ascii="Calibri" w:cs="Calibri" w:eastAsia="Calibri" w:hAnsi="Calibri"/>
          <w:b w:val="false"/>
          <w:bCs w:val="false"/>
          <w:color w:val="2F2F2F"/>
          <w:sz w:val="24"/>
          <w:szCs w:val="24"/>
        </w:rPr>
        <w:t xml:space="preserve">The first release succeeds if a non-expert can scan an AI-generated web application and fix its serious access-control flaws without outside help.</w:t>
      </w:r>
    </w:p>
    <w:p>
      <w:pPr>
        <w:pStyle w:val="Heading2"/>
        <w:keepNext/>
      </w:pPr>
      <w:r>
        <w:t xml:space="preserve">Goals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8806"/>
      </w:tblGrid>
      <w:tr>
        <w:trPr>
          <w:cantSplit/>
          <w:tblHeader/>
        </w:trPr>
        <w:tc>
          <w:tcPr>
            <w:tcW w:type="dxa" w:w="9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88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Goal</w:t>
            </w:r>
          </w:p>
        </w:tc>
      </w:tr>
      <w:tr>
        <w:trPr>
          <w:cantSplit/>
        </w:trPr>
        <w:tc>
          <w:tcPr>
            <w:tcW w:type="dxa" w:w="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G1</w:t>
            </w:r>
          </w:p>
        </w:tc>
        <w:tc>
          <w:tcPr>
            <w:tcW w:type="dxa" w:w="88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Detect the vulnerability classes in section 10 in AI-generated Node.js and Python web applications.</w:t>
            </w:r>
          </w:p>
        </w:tc>
      </w:tr>
      <w:tr>
        <w:trPr>
          <w:cantSplit/>
        </w:trPr>
        <w:tc>
          <w:tcPr>
            <w:tcW w:type="dxa" w:w="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G2</w:t>
            </w:r>
          </w:p>
        </w:tc>
        <w:tc>
          <w:tcPr>
            <w:tcW w:type="dxa" w:w="88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Give every finding a location, a plain-language explanation, a fix and a way to verify the fix.</w:t>
            </w:r>
          </w:p>
        </w:tc>
      </w:tr>
      <w:tr>
        <w:trPr>
          <w:cantSplit/>
        </w:trPr>
        <w:tc>
          <w:tcPr>
            <w:tcW w:type="dxa" w:w="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G3</w:t>
            </w:r>
          </w:p>
        </w:tc>
        <w:tc>
          <w:tcPr>
            <w:tcW w:type="dxa" w:w="88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Confirm findings by safe reproduction where possible, so users see evidence instead of warnings.</w:t>
            </w:r>
          </w:p>
        </w:tc>
      </w:tr>
      <w:tr>
        <w:trPr>
          <w:cantSplit/>
        </w:trPr>
        <w:tc>
          <w:tcPr>
            <w:tcW w:type="dxa" w:w="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G4</w:t>
            </w:r>
          </w:p>
        </w:tc>
        <w:tc>
          <w:tcPr>
            <w:tcW w:type="dxa" w:w="88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Keep user code and reports private by default, and test only what the user is authorized to test.</w:t>
            </w:r>
          </w:p>
        </w:tc>
      </w:tr>
      <w:tr>
        <w:trPr>
          <w:cantSplit/>
        </w:trPr>
        <w:tc>
          <w:tcPr>
            <w:tcW w:type="dxa" w:w="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G5</w:t>
            </w:r>
          </w:p>
        </w:tc>
        <w:tc>
          <w:tcPr>
            <w:tcW w:type="dxa" w:w="88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Operate as a real product: legal pages, accessible interface, documented API and reliable processing.</w:t>
            </w:r>
          </w:p>
        </w:tc>
      </w:tr>
    </w:tbl>
    <w:p>
      <w:pPr>
        <w:spacing w:after="160"/>
      </w:pPr>
    </w:p>
    <w:p>
      <w:pPr>
        <w:pStyle w:val="Heading2"/>
        <w:keepNext/>
      </w:pPr>
      <w:r>
        <w:t xml:space="preserve">Non-goals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Replacing professional penetration testing, or issuing any compliance certification.</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Scanning systems the user does not own or control.</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Covering every vulnerability class. The first release focuses on access control, authentication and secrets.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Committing fixes to user repositories automatically. Suggested patches are shown, not applied.</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Producing a single composite security score.</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Scanning mobile apps, desktop apps or infrastructure-as-code.</w:t>
      </w:r>
    </w:p>
    <w:p>
      <w:pPr>
        <w:pStyle w:val="Heading2"/>
        <w:keepNext/>
      </w:pPr>
      <w:r>
        <w:t xml:space="preserve">Product principles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6906"/>
      </w:tblGrid>
      <w:tr>
        <w:trPr>
          <w:cantSplit/>
          <w:tblHeader/>
        </w:trPr>
        <w:tc>
          <w:tcPr>
            <w:tcW w:type="dxa" w:w="28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Principle</w:t>
            </w:r>
          </w:p>
        </w:tc>
        <w:tc>
          <w:tcPr>
            <w:tcW w:type="dxa" w:w="69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What it means in practice</w:t>
            </w:r>
          </w:p>
        </w:tc>
      </w:tr>
      <w:tr>
        <w:trPr>
          <w:cantSplit/>
        </w:trPr>
        <w:tc>
          <w:tcPr>
            <w:tcW w:type="dxa" w:w="28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Evidence over assertion</w:t>
            </w:r>
          </w:p>
        </w:tc>
        <w:tc>
          <w:tcPr>
            <w:tcW w:type="dxa" w:w="69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finding states what was observed and where. Dynamic confirmation is shown when it exists.</w:t>
            </w:r>
          </w:p>
        </w:tc>
      </w:tr>
      <w:tr>
        <w:trPr>
          <w:cantSplit/>
        </w:trPr>
        <w:tc>
          <w:tcPr>
            <w:tcW w:type="dxa" w:w="28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Plain language first</w:t>
            </w:r>
          </w:p>
        </w:tc>
        <w:tc>
          <w:tcPr>
            <w:tcW w:type="dxa" w:w="69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Terms are defined where they first appear. A reader with no security background can follow every finding.</w:t>
            </w:r>
          </w:p>
        </w:tc>
      </w:tr>
      <w:tr>
        <w:trPr>
          <w:cantSplit/>
        </w:trPr>
        <w:tc>
          <w:tcPr>
            <w:tcW w:type="dxa" w:w="28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Authorized testing only</w:t>
            </w:r>
          </w:p>
        </w:tc>
        <w:tc>
          <w:tcPr>
            <w:tcW w:type="dxa" w:w="69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Active tests run in a sandbox or against a target whose ownership has been verified.</w:t>
            </w:r>
          </w:p>
        </w:tc>
      </w:tr>
      <w:tr>
        <w:trPr>
          <w:cantSplit/>
        </w:trPr>
        <w:tc>
          <w:tcPr>
            <w:tcW w:type="dxa" w:w="28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Honest about uncertainty</w:t>
            </w:r>
          </w:p>
        </w:tc>
        <w:tc>
          <w:tcPr>
            <w:tcW w:type="dxa" w:w="69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finding has a confidence level. A clean report never claims the application is secure.</w:t>
            </w:r>
          </w:p>
        </w:tc>
      </w:tr>
      <w:tr>
        <w:trPr>
          <w:cantSplit/>
        </w:trPr>
        <w:tc>
          <w:tcPr>
            <w:tcW w:type="dxa" w:w="28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Data minimization</w:t>
            </w:r>
          </w:p>
        </w:tc>
        <w:tc>
          <w:tcPr>
            <w:tcW w:type="dxa" w:w="69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Source code is read-only, kept for the shortest workable time and deleted on request.</w:t>
            </w:r>
          </w:p>
        </w:tc>
      </w:tr>
      <w:tr>
        <w:trPr>
          <w:cantSplit/>
        </w:trPr>
        <w:tc>
          <w:tcPr>
            <w:tcW w:type="dxa" w:w="28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Plain and trustworthy design</w:t>
            </w:r>
          </w:p>
        </w:tc>
        <w:tc>
          <w:tcPr>
            <w:tcW w:type="dxa" w:w="69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interface looks like a professional tool. It uses no hype, no decoration for its own sake and no invented proof.</w:t>
            </w:r>
          </w:p>
        </w:tc>
      </w:tr>
    </w:tbl>
    <w:p>
      <w:pPr>
        <w:spacing w:after="160"/>
      </w:pPr>
    </w:p>
    <w:p>
      <w:pPr>
        <w:pStyle w:val="Heading1"/>
        <w:keepNext/>
      </w:pPr>
      <w:r>
        <w:t xml:space="preserve">5. Target users and personas</w:t>
      </w:r>
    </w:p>
    <w:p>
      <w:pPr>
        <w:spacing w:after="160" w:line="288"/>
        <w:jc w:val="left"/>
      </w:pPr>
      <w:r>
        <w:rPr>
          <w:rFonts w:ascii="Calibri" w:cs="Calibri" w:eastAsia="Calibri" w:hAnsi="Calibri"/>
          <w:b w:val="false"/>
          <w:bCs w:val="false"/>
          <w:color w:val="2F2F2F"/>
          <w:sz w:val="24"/>
          <w:szCs w:val="24"/>
        </w:rPr>
        <w:t xml:space="preserve">The primary users are people who build and ship applications with an AI assistant and have no security specialist to review the result.</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000"/>
        <w:gridCol w:w="3300"/>
        <w:gridCol w:w="3106"/>
        <w:gridCol w:w="1300"/>
      </w:tblGrid>
      <w:tr>
        <w:trPr>
          <w:cantSplit/>
          <w:tblHeader/>
        </w:trPr>
        <w:tc>
          <w:tcPr>
            <w:tcW w:type="dxa" w:w="20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Persona</w:t>
            </w:r>
          </w:p>
        </w:tc>
        <w:tc>
          <w:tcPr>
            <w:tcW w:type="dxa" w:w="33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Who they are</w:t>
            </w:r>
          </w:p>
        </w:tc>
        <w:tc>
          <w:tcPr>
            <w:tcW w:type="dxa" w:w="31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Pain today</w:t>
            </w:r>
          </w:p>
        </w:tc>
        <w:tc>
          <w:tcPr>
            <w:tcW w:type="dxa" w:w="13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Priority</w:t>
            </w:r>
          </w:p>
        </w:tc>
      </w:tr>
      <w:tr>
        <w:trPr>
          <w:cantSplit/>
        </w:trPr>
        <w:tc>
          <w:tcPr>
            <w:tcW w:type="dxa" w:w="2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Solo builder</w:t>
            </w:r>
          </w:p>
        </w:tc>
        <w:tc>
          <w:tcPr>
            <w:tcW w:type="dxa" w:w="33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student, hobbyist or indie developer who generated most of an application with an assistant.</w:t>
            </w:r>
          </w:p>
        </w:tc>
        <w:tc>
          <w:tcPr>
            <w:tcW w:type="dxa" w:w="31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Does not know what to check before sharing the link with real users.</w:t>
            </w:r>
          </w:p>
        </w:tc>
        <w:tc>
          <w:tcPr>
            <w:tcW w:type="dxa" w:w="13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Primary</w:t>
            </w:r>
          </w:p>
        </w:tc>
      </w:tr>
      <w:tr>
        <w:trPr>
          <w:cantSplit/>
        </w:trPr>
        <w:tc>
          <w:tcPr>
            <w:tcW w:type="dxa" w:w="2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Freelancer or small agency developer</w:t>
            </w:r>
          </w:p>
        </w:tc>
        <w:tc>
          <w:tcPr>
            <w:tcW w:type="dxa" w:w="33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Ships client applications under deadline, often on a backend-as-a-service.</w:t>
            </w:r>
          </w:p>
        </w:tc>
        <w:tc>
          <w:tcPr>
            <w:tcW w:type="dxa" w:w="31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Cannot afford a penetration test per project and needs something to show the client.</w:t>
            </w:r>
          </w:p>
        </w:tc>
        <w:tc>
          <w:tcPr>
            <w:tcW w:type="dxa" w:w="13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Primary</w:t>
            </w:r>
          </w:p>
        </w:tc>
      </w:tr>
      <w:tr>
        <w:trPr>
          <w:cantSplit/>
        </w:trPr>
        <w:tc>
          <w:tcPr>
            <w:tcW w:type="dxa" w:w="2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Non-technical founder</w:t>
            </w:r>
          </w:p>
        </w:tc>
        <w:tc>
          <w:tcPr>
            <w:tcW w:type="dxa" w:w="33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Builds a first product with an assistant and cannot read the code.</w:t>
            </w:r>
          </w:p>
        </w:tc>
        <w:tc>
          <w:tcPr>
            <w:tcW w:type="dxa" w:w="31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Has no way to judge whether the product is safe to put customer data into.</w:t>
            </w:r>
          </w:p>
        </w:tc>
        <w:tc>
          <w:tcPr>
            <w:tcW w:type="dxa" w:w="13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Secondary</w:t>
            </w:r>
          </w:p>
        </w:tc>
      </w:tr>
      <w:tr>
        <w:trPr>
          <w:cantSplit/>
        </w:trPr>
        <w:tc>
          <w:tcPr>
            <w:tcW w:type="dxa" w:w="2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Mentor or reviewer</w:t>
            </w:r>
          </w:p>
        </w:tc>
        <w:tc>
          <w:tcPr>
            <w:tcW w:type="dxa" w:w="33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faculty member, hackathon judge or team lead assessing work that was built with assistants.</w:t>
            </w:r>
          </w:p>
        </w:tc>
        <w:tc>
          <w:tcPr>
            <w:tcW w:type="dxa" w:w="31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Cannot review every line, and needs a consistent, evidence-based security check.</w:t>
            </w:r>
          </w:p>
        </w:tc>
        <w:tc>
          <w:tcPr>
            <w:tcW w:type="dxa" w:w="13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Secondary</w:t>
            </w:r>
          </w:p>
        </w:tc>
      </w:tr>
    </w:tbl>
    <w:p>
      <w:pPr>
        <w:spacing w:after="160"/>
      </w:pPr>
    </w:p>
    <w:p>
      <w:pPr>
        <w:pStyle w:val="Heading2"/>
        <w:keepNext/>
      </w:pPr>
      <w:r>
        <w:t xml:space="preserve">Jobs to be done</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When I am about to share my application with real users, I want to know whether anyone can read other people's data, so I can launch without exposing them.</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When a scan reports a problem, I want the exact fix for my framework, so I can resolve it without first learning security.</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When I have fixed a problem, I want to re-run only that check and see it pass.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When someone asks whether I checked security, I want a report I can hand over.</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When I connect my repository, I want to be sure my code is read, not changed, and not kept longer than needed.</w:t>
      </w:r>
    </w:p>
    <w:p>
      <w:pPr>
        <w:pStyle w:val="Heading1"/>
        <w:keepNext/>
      </w:pPr>
      <w:r>
        <w:t xml:space="preserve">6. Competitive landscape</w:t>
      </w:r>
    </w:p>
    <w:p>
      <w:pPr>
        <w:spacing w:after="160" w:line="288"/>
        <w:jc w:val="left"/>
      </w:pPr>
      <w:r>
        <w:rPr>
          <w:rFonts w:ascii="Calibri" w:cs="Calibri" w:eastAsia="Calibri" w:hAnsi="Calibri"/>
          <w:b w:val="false"/>
          <w:bCs w:val="false"/>
          <w:color w:val="2F2F2F"/>
          <w:sz w:val="24"/>
          <w:szCs w:val="24"/>
        </w:rPr>
        <w:t xml:space="preserve">Scanners aimed at AI-generated code already exist, so KAIRO competes on verified authorization testing and plain-language reporting, not on pattern coverage alone.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2400"/>
        <w:gridCol w:w="2500"/>
        <w:gridCol w:w="2906"/>
      </w:tblGrid>
      <w:tr>
        <w:trPr>
          <w:cantSplit/>
          <w:tblHeader/>
        </w:trPr>
        <w:tc>
          <w:tcPr>
            <w:tcW w:type="dxa" w:w="19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Category</w:t>
            </w:r>
          </w:p>
        </w:tc>
        <w:tc>
          <w:tcPr>
            <w:tcW w:type="dxa" w:w="24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Examples</w:t>
            </w:r>
          </w:p>
        </w:tc>
        <w:tc>
          <w:tcPr>
            <w:tcW w:type="dxa" w:w="25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Strength</w:t>
            </w:r>
          </w:p>
        </w:tc>
        <w:tc>
          <w:tcPr>
            <w:tcW w:type="dxa" w:w="29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Gap for this audience</w:t>
            </w:r>
          </w:p>
        </w:tc>
      </w:tr>
      <w:tr>
        <w:trPr>
          <w:cantSplit/>
        </w:trPr>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General static analysis</w:t>
            </w:r>
          </w:p>
        </w:tc>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Semgrep, SonarQube, GitHub CodeQL</w:t>
            </w:r>
          </w:p>
        </w:tc>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Broad rule coverage, CI integration, mature engines</w:t>
            </w:r>
          </w:p>
        </w:tc>
        <w:tc>
          <w:tcPr>
            <w:tcW w:type="dxa" w:w="29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Output is written for security engineers. Generic rules reason poorly about whether a route checks ownership.</w:t>
            </w:r>
          </w:p>
        </w:tc>
      </w:tr>
      <w:tr>
        <w:trPr>
          <w:cantSplit/>
        </w:trPr>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Dynamic and manual testing</w:t>
            </w:r>
          </w:p>
        </w:tc>
        <w:tc>
          <w:tcPr>
            <w:tcW w:type="dxa" w:w="2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OWASP ZAP, Burp Suite</w:t>
            </w:r>
          </w:p>
        </w:tc>
        <w:tc>
          <w:tcPr>
            <w:tcW w:type="dxa" w:w="25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Real traffic, the professional standard</w:t>
            </w:r>
          </w:p>
        </w:tc>
        <w:tc>
          <w:tcPr>
            <w:tcW w:type="dxa" w:w="29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operator must already know what to test and how to configure sessions and roles.</w:t>
            </w:r>
          </w:p>
        </w:tc>
      </w:tr>
      <w:tr>
        <w:trPr>
          <w:cantSplit/>
        </w:trPr>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Scanners aimed at AI-generated apps</w:t>
            </w:r>
          </w:p>
        </w:tc>
        <w:tc>
          <w:tcPr>
            <w:tcW w:type="dxa" w:w="2400"/>
            <w:shd w:fill="FFFFFF" w:val="clear"/>
            <w:tcMar>
              <w:top w:type="dxa" w:w="80"/>
              <w:left w:type="dxa" w:w="110"/>
              <w:bottom w:type="dxa" w:w="80"/>
              <w:right w:type="dxa" w:w="110"/>
            </w:tcMar>
            <w:vAlign w:val="top"/>
          </w:tcPr>
          <w:p>
            <w:pPr>
              <w:spacing w:after="0" w:line="264"/>
            </w:pPr>
            <w:hyperlink w:history="1" r:id="rId0z9gfyqukq6pa3slj9ivk">
              <w:r>
                <w:rPr>
                  <w:rFonts w:ascii="Calibri" w:cs="Calibri" w:eastAsia="Calibri" w:hAnsi="Calibri"/>
                  <w:color w:val="2E6F7E"/>
                  <w:sz w:val="21"/>
                  <w:szCs w:val="21"/>
                  <w:u w:val="single"/>
                </w:rPr>
                <w:t xml:space="preserve">vibeward</w:t>
              </w:r>
            </w:hyperlink>
            <w:r>
              <w:rPr>
                <w:rFonts w:ascii="Calibri" w:cs="Calibri" w:eastAsia="Calibri" w:hAnsi="Calibri"/>
                <w:b w:val="false"/>
                <w:bCs w:val="false"/>
                <w:color w:val="2F2F2F"/>
                <w:sz w:val="21"/>
                <w:szCs w:val="21"/>
              </w:rPr>
              <w:t xml:space="preserve">, </w:t>
            </w:r>
            <w:hyperlink w:history="1" r:id="rId-mcfuu4rgqkyttbnbpneg">
              <w:r>
                <w:rPr>
                  <w:rFonts w:ascii="Calibri" w:cs="Calibri" w:eastAsia="Calibri" w:hAnsi="Calibri"/>
                  <w:color w:val="2E6F7E"/>
                  <w:sz w:val="21"/>
                  <w:szCs w:val="21"/>
                  <w:u w:val="single"/>
                </w:rPr>
                <w:t xml:space="preserve">vibe-hardening</w:t>
              </w:r>
            </w:hyperlink>
            <w:r>
              <w:rPr>
                <w:rFonts w:ascii="Calibri" w:cs="Calibri" w:eastAsia="Calibri" w:hAnsi="Calibri"/>
                <w:b w:val="false"/>
                <w:bCs w:val="false"/>
                <w:color w:val="2F2F2F"/>
                <w:sz w:val="21"/>
                <w:szCs w:val="21"/>
              </w:rPr>
              <w:t xml:space="preserve">, </w:t>
            </w:r>
            <w:hyperlink w:history="1" r:id="rIdkbb1ik8n86tx99qv3ap_t">
              <w:r>
                <w:rPr>
                  <w:rFonts w:ascii="Calibri" w:cs="Calibri" w:eastAsia="Calibri" w:hAnsi="Calibri"/>
                  <w:color w:val="2E6F7E"/>
                  <w:sz w:val="21"/>
                  <w:szCs w:val="21"/>
                  <w:u w:val="single"/>
                </w:rPr>
                <w:t xml:space="preserve">VibeCheck</w:t>
              </w:r>
            </w:hyperlink>
          </w:p>
        </w:tc>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Fast, free, tuned to common mistakes, easy to run</w:t>
            </w:r>
          </w:p>
        </w:tc>
        <w:tc>
          <w:tcPr>
            <w:tcW w:type="dxa" w:w="29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Mainly pattern and configuration checks. Findings are generally not confirmed against a running application with several accounts.</w:t>
            </w:r>
          </w:p>
        </w:tc>
      </w:tr>
    </w:tbl>
    <w:p>
      <w:pPr>
        <w:spacing w:after="160"/>
      </w:pPr>
    </w:p>
    <w:p>
      <w:pPr>
        <w:spacing w:after="160" w:line="288"/>
        <w:jc w:val="left"/>
      </w:pPr>
      <w:r>
        <w:rPr>
          <w:rFonts w:ascii="Calibri" w:cs="Calibri" w:eastAsia="Calibri" w:hAnsi="Calibri"/>
          <w:b w:val="false"/>
          <w:bCs w:val="false"/>
          <w:color w:val="2F2F2F"/>
          <w:sz w:val="24"/>
          <w:szCs w:val="24"/>
        </w:rPr>
        <w:t xml:space="preserve">This comparison reflects what was publicly visible on 10 October 2026. Competitor features change and must be re-verified before any external publication.</w:t>
      </w:r>
    </w:p>
    <w:p>
      <w:pPr>
        <w:pStyle w:val="Heading2"/>
        <w:keepNext/>
      </w:pPr>
      <w:r>
        <w:t xml:space="preserve">Where KAIRO is meant to differ</w:t>
      </w:r>
    </w:p>
    <w:p>
      <w:pPr>
        <w:pStyle w:val="ListParagraph"/>
        <w:numPr>
          <w:ilvl w:val="0"/>
          <w:numId w:val="5"/>
        </w:numPr>
        <w:spacing w:after="90" w:line="276"/>
      </w:pPr>
      <w:r>
        <w:rPr>
          <w:rFonts w:ascii="Calibri" w:cs="Calibri" w:eastAsia="Calibri" w:hAnsi="Calibri"/>
          <w:b/>
          <w:bCs/>
          <w:color w:val="111C33"/>
          <w:sz w:val="24"/>
          <w:szCs w:val="24"/>
        </w:rPr>
        <w:t xml:space="preserve">Authenticated, multi-account testing.</w:t>
      </w:r>
      <w:r>
        <w:rPr>
          <w:rFonts w:ascii="Calibri" w:cs="Calibri" w:eastAsia="Calibri" w:hAnsi="Calibri"/>
          <w:b w:val="false"/>
          <w:bCs w:val="false"/>
          <w:color w:val="2F2F2F"/>
          <w:sz w:val="24"/>
          <w:szCs w:val="24"/>
        </w:rPr>
        <w:t xml:space="preserve"> Cross-account data access and role tampering are tested with accounts the user supplies, so a finding can be confirmed instead of guessed.</w:t>
      </w:r>
    </w:p>
    <w:p>
      <w:pPr>
        <w:pStyle w:val="ListParagraph"/>
        <w:numPr>
          <w:ilvl w:val="0"/>
          <w:numId w:val="5"/>
        </w:numPr>
        <w:spacing w:after="90" w:line="276"/>
      </w:pPr>
      <w:r>
        <w:rPr>
          <w:rFonts w:ascii="Calibri" w:cs="Calibri" w:eastAsia="Calibri" w:hAnsi="Calibri"/>
          <w:b/>
          <w:bCs/>
          <w:color w:val="111C33"/>
          <w:sz w:val="24"/>
          <w:szCs w:val="24"/>
        </w:rPr>
        <w:t xml:space="preserve">Logic review tied to the full route.</w:t>
      </w:r>
      <w:r>
        <w:rPr>
          <w:rFonts w:ascii="Calibri" w:cs="Calibri" w:eastAsia="Calibri" w:hAnsi="Calibri"/>
          <w:b w:val="false"/>
          <w:bCs w:val="false"/>
          <w:color w:val="2F2F2F"/>
          <w:sz w:val="24"/>
          <w:szCs w:val="24"/>
        </w:rPr>
        <w:t xml:space="preserve"> The model reads the route, its middleware and the data model together, which is where ownership checks are missing.</w:t>
      </w:r>
    </w:p>
    <w:p>
      <w:pPr>
        <w:pStyle w:val="ListParagraph"/>
        <w:numPr>
          <w:ilvl w:val="0"/>
          <w:numId w:val="5"/>
        </w:numPr>
        <w:spacing w:after="90" w:line="276"/>
      </w:pPr>
      <w:r>
        <w:rPr>
          <w:rFonts w:ascii="Calibri" w:cs="Calibri" w:eastAsia="Calibri" w:hAnsi="Calibri"/>
          <w:b/>
          <w:bCs/>
          <w:color w:val="111C33"/>
          <w:sz w:val="24"/>
          <w:szCs w:val="24"/>
        </w:rPr>
        <w:t xml:space="preserve">A report written for a non-expert.</w:t>
      </w:r>
      <w:r>
        <w:rPr>
          <w:rFonts w:ascii="Calibri" w:cs="Calibri" w:eastAsia="Calibri" w:hAnsi="Calibri"/>
          <w:b w:val="false"/>
          <w:bCs w:val="false"/>
          <w:color w:val="2F2F2F"/>
          <w:sz w:val="24"/>
          <w:szCs w:val="24"/>
        </w:rPr>
        <w:t xml:space="preserve"> Every finding has a plain explanation, a fix for the user's framework and a re-check.</w:t>
      </w:r>
    </w:p>
    <w:p>
      <w:pPr>
        <w:pStyle w:val="ListParagraph"/>
        <w:numPr>
          <w:ilvl w:val="0"/>
          <w:numId w:val="5"/>
        </w:numPr>
        <w:spacing w:after="90" w:line="276"/>
      </w:pPr>
      <w:r>
        <w:rPr>
          <w:rFonts w:ascii="Calibri" w:cs="Calibri" w:eastAsia="Calibri" w:hAnsi="Calibri"/>
          <w:b/>
          <w:bCs/>
          <w:color w:val="111C33"/>
          <w:sz w:val="24"/>
          <w:szCs w:val="24"/>
        </w:rPr>
        <w:t xml:space="preserve">Explicit authorization and privacy controls.</w:t>
      </w:r>
      <w:r>
        <w:rPr>
          <w:rFonts w:ascii="Calibri" w:cs="Calibri" w:eastAsia="Calibri" w:hAnsi="Calibri"/>
          <w:b w:val="false"/>
          <w:bCs w:val="false"/>
          <w:color w:val="2F2F2F"/>
          <w:sz w:val="24"/>
          <w:szCs w:val="24"/>
        </w:rPr>
        <w:t xml:space="preserve"> Ownership is attested or verified before any active test, and source retention is short and visible.</w:t>
      </w:r>
    </w:p>
    <w:p>
      <w:pPr>
        <w:spacing w:after="160" w:line="288"/>
        <w:jc w:val="left"/>
      </w:pPr>
      <w:r>
        <w:rPr>
          <w:rFonts w:ascii="Calibri" w:cs="Calibri" w:eastAsia="Calibri" w:hAnsi="Calibri"/>
          <w:b w:val="false"/>
          <w:bCs w:val="false"/>
          <w:color w:val="2F2F2F"/>
          <w:sz w:val="24"/>
          <w:szCs w:val="24"/>
        </w:rPr>
        <w:t xml:space="preserve">These differences are hypotheses. They hold only if the benchmark in section 15 shows KAIRO finding real flaws that the pattern-based tools above miss.</w:t>
      </w:r>
    </w:p>
    <w:p>
      <w:pPr>
        <w:pStyle w:val="Heading1"/>
        <w:keepNext/>
      </w:pPr>
      <w:r>
        <w:t xml:space="preserve">7. Scope</w:t>
      </w:r>
    </w:p>
    <w:p>
      <w:pPr>
        <w:spacing w:after="160" w:line="288"/>
        <w:jc w:val="left"/>
      </w:pPr>
      <w:r>
        <w:rPr>
          <w:rFonts w:ascii="Calibri" w:cs="Calibri" w:eastAsia="Calibri" w:hAnsi="Calibri"/>
          <w:b w:val="false"/>
          <w:bCs w:val="false"/>
          <w:color w:val="2F2F2F"/>
          <w:sz w:val="24"/>
          <w:szCs w:val="24"/>
        </w:rPr>
        <w:t xml:space="preserve">Release 1 covers two ecosystems and three analysis layers end to end, and defers everything that widens the surface without strengthening the core promise.</w:t>
      </w:r>
    </w:p>
    <w:p>
      <w:pPr>
        <w:pStyle w:val="Heading2"/>
        <w:keepNext/>
      </w:pPr>
      <w:r>
        <w:t xml:space="preserve">Release 1 (MVP)</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Sign-in with GitHub. No other identity provider.</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Project intake from a GitHub repository (public or private, read-only access) or a ZIP upload.</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Supported stacks: JavaScript and TypeScript with Express or Next.js route handlers, and Python with FastAPI or Flask.</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Static analysis for secrets, unauthenticated routes, unsafe query construction, insecure configuration and token misuse.</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AI-assisted logic review of ownership and role checks on routes.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Dynamic testing in an isolated sandbox, using a start command and test accounts the user provides.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Report as a web view, PDF, JSON and SARIF, with finding status tracking and re-scan.</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Privacy Policy, Terms and Conditions, security contact page, data export and account deletion.</w:t>
      </w:r>
    </w:p>
    <w:p>
      <w:pPr>
        <w:pStyle w:val="Heading2"/>
        <w:keepNext/>
      </w:pPr>
      <w:r>
        <w:t xml:space="preserve">Release 2</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Pull request checks and a CI action that fails a build on chosen severities.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Django and additional frameworks.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Live Supabase and Firebase rule probing against projects whose ownership is verified.</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Testing a verified staging URL instead of a sandbox copy.</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Team workspaces with roles, and notifications by email and chat.</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 self-hosted model option for users who cannot send code to a third-party provider.</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Suggested fix as a pull request, opened only after explicit user approval.</w:t>
      </w:r>
    </w:p>
    <w:p>
      <w:pPr>
        <w:pStyle w:val="Heading2"/>
        <w:keepNext/>
      </w:pPr>
      <w:r>
        <w:t xml:space="preserve">Out of scope</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Everything listed under non-goals in section 4.</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Billing and subscription management.</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Any scanning of targets whose ownership has not been attested or verified.</w:t>
      </w:r>
    </w:p>
    <w:p>
      <w:pPr>
        <w:pStyle w:val="Heading1"/>
        <w:keepNext/>
      </w:pPr>
      <w:r>
        <w:t xml:space="preserve">8. User stories and acceptance criteria</w:t>
      </w:r>
    </w:p>
    <w:p>
      <w:pPr>
        <w:spacing w:after="160" w:line="288"/>
        <w:jc w:val="left"/>
      </w:pPr>
      <w:r>
        <w:rPr>
          <w:rFonts w:ascii="Calibri" w:cs="Calibri" w:eastAsia="Calibri" w:hAnsi="Calibri"/>
          <w:b w:val="false"/>
          <w:bCs w:val="false"/>
          <w:color w:val="2F2F2F"/>
          <w:sz w:val="24"/>
          <w:szCs w:val="24"/>
        </w:rPr>
        <w:t xml:space="preserve">Each story below is testable as written, and each acceptance criterion maps to at least one test case in the implementation plan.</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3600"/>
        <w:gridCol w:w="5206"/>
      </w:tblGrid>
      <w:tr>
        <w:trPr>
          <w:cantSplit/>
          <w:tblHeader/>
        </w:trPr>
        <w:tc>
          <w:tcPr>
            <w:tcW w:type="dxa" w:w="9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36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User story</w:t>
            </w:r>
          </w:p>
        </w:tc>
        <w:tc>
          <w:tcPr>
            <w:tcW w:type="dxa" w:w="52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Acceptance criteria</w:t>
            </w:r>
          </w:p>
        </w:tc>
      </w:tr>
      <w:tr>
        <w:trPr>
          <w:cantSplit/>
        </w:trPr>
        <w:tc>
          <w:tcPr>
            <w:tcW w:type="dxa" w:w="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US-01</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 a new user, I want to sign in with GitHub so I can start without creating a password.</w:t>
            </w:r>
          </w:p>
        </w:tc>
        <w:tc>
          <w:tcPr>
            <w:tcW w:type="dxa" w:w="5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Sign-in requests identity scopes only. Repository access is requested separately at connection time. Disconnecting revokes and deletes stored tokens.</w:t>
            </w:r>
          </w:p>
        </w:tc>
      </w:tr>
      <w:tr>
        <w:trPr>
          <w:cantSplit/>
        </w:trPr>
        <w:tc>
          <w:tcPr>
            <w:tcW w:type="dxa" w:w="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US-02</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 a user, I want to connect selected repositories read-only so my code is never changed.</w:t>
            </w:r>
          </w:p>
        </w:tc>
        <w:tc>
          <w:tcPr>
            <w:tcW w:type="dxa" w:w="5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Only repositories the user selects are listed. The integration holds no write permission. Removing the integration blocks further scans of that repository.</w:t>
            </w:r>
          </w:p>
        </w:tc>
      </w:tr>
      <w:tr>
        <w:trPr>
          <w:cantSplit/>
        </w:trPr>
        <w:tc>
          <w:tcPr>
            <w:tcW w:type="dxa" w:w="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US-03</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 a user without a GitHub repository, I want to upload a ZIP so I can still scan.</w:t>
            </w:r>
          </w:p>
        </w:tc>
        <w:tc>
          <w:tcPr>
            <w:tcW w:type="dxa" w:w="5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Archives up to the documented size limit are accepted. Extraction rejects path traversal and oversized expansion. Unsupported content returns a specific message.</w:t>
            </w:r>
          </w:p>
        </w:tc>
      </w:tr>
      <w:tr>
        <w:trPr>
          <w:cantSplit/>
        </w:trPr>
        <w:tc>
          <w:tcPr>
            <w:tcW w:type="dxa" w:w="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US-04</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 a user, I want to supply a start command and test accounts so dynamic testing can run.</w:t>
            </w:r>
          </w:p>
        </w:tc>
        <w:tc>
          <w:tcPr>
            <w:tcW w:type="dxa" w:w="5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form accepts a start command, port, environment variables and two standard accounts plus an optional administrator. Secrets are stored encrypted. The user can skip dynamic testing and still run the other layers.</w:t>
            </w:r>
          </w:p>
        </w:tc>
      </w:tr>
      <w:tr>
        <w:trPr>
          <w:cantSplit/>
        </w:trPr>
        <w:tc>
          <w:tcPr>
            <w:tcW w:type="dxa" w:w="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US-05</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 a user, I must confirm I am authorized to test a project before a scan starts.</w:t>
            </w:r>
          </w:p>
        </w:tc>
        <w:tc>
          <w:tcPr>
            <w:tcW w:type="dxa" w:w="5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confirmation is mandatory, stored with a timestamp, and shown in the scan record. No scan can be queued without it.</w:t>
            </w:r>
          </w:p>
        </w:tc>
      </w:tr>
      <w:tr>
        <w:trPr>
          <w:cantSplit/>
        </w:trPr>
        <w:tc>
          <w:tcPr>
            <w:tcW w:type="dxa" w:w="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US-06</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 a user, I want to see scan progress so I know whether to wait.</w:t>
            </w:r>
          </w:p>
        </w:tc>
        <w:tc>
          <w:tcPr>
            <w:tcW w:type="dxa" w:w="5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Each stage shows queued, running, complete or failed. Results appear as each stage completes. A failed stage states its reason and does not discard other stages.</w:t>
            </w:r>
          </w:p>
        </w:tc>
      </w:tr>
      <w:tr>
        <w:trPr>
          <w:cantSplit/>
        </w:trPr>
        <w:tc>
          <w:tcPr>
            <w:tcW w:type="dxa" w:w="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US-07</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 a user, I want to understand a finding without outside research.</w:t>
            </w:r>
          </w:p>
        </w:tc>
        <w:tc>
          <w:tcPr>
            <w:tcW w:type="dxa" w:w="5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Each finding shows severity, confidence, location, explanation, fix guidance and detection method. Reproduction notes appear when it was confirmed dynamically. Terms are defined in place.</w:t>
            </w:r>
          </w:p>
        </w:tc>
      </w:tr>
      <w:tr>
        <w:trPr>
          <w:cantSplit/>
        </w:trPr>
        <w:tc>
          <w:tcPr>
            <w:tcW w:type="dxa" w:w="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US-08</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 a user, I want to re-check one fix without a full scan.</w:t>
            </w:r>
          </w:p>
        </w:tc>
        <w:tc>
          <w:tcPr>
            <w:tcW w:type="dxa" w:w="5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user can re-run the check for a single finding. Status becomes Fixed only when the check no longer reproduces. Otherwise it stays Open with the new result.</w:t>
            </w:r>
          </w:p>
        </w:tc>
      </w:tr>
      <w:tr>
        <w:trPr>
          <w:cantSplit/>
        </w:trPr>
        <w:tc>
          <w:tcPr>
            <w:tcW w:type="dxa" w:w="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US-09</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 a user, I want to dismiss a finding I judge to be wrong or acceptable.</w:t>
            </w:r>
          </w:p>
        </w:tc>
        <w:tc>
          <w:tcPr>
            <w:tcW w:type="dxa" w:w="5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Dismissal requires a reason and a type, either False positive or Accepted risk. The dismissal persists across later scans of the same finding and appears in the report.</w:t>
            </w:r>
          </w:p>
        </w:tc>
      </w:tr>
      <w:tr>
        <w:trPr>
          <w:cantSplit/>
        </w:trPr>
        <w:tc>
          <w:tcPr>
            <w:tcW w:type="dxa" w:w="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US-10</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 a user, I want to export the report so I can share it.</w:t>
            </w:r>
          </w:p>
        </w:tc>
        <w:tc>
          <w:tcPr>
            <w:tcW w:type="dxa" w:w="5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PDF, JSON and SARIF 2.1.0 exports contain the same findings as the web view. An optional share link is unlisted, revocable and expires by default.</w:t>
            </w:r>
          </w:p>
        </w:tc>
      </w:tr>
      <w:tr>
        <w:trPr>
          <w:cantSplit/>
        </w:trPr>
        <w:tc>
          <w:tcPr>
            <w:tcW w:type="dxa" w:w="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US-11</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 a user, I want to delete my data so I stay in control of it.</w:t>
            </w:r>
          </w:p>
        </w:tc>
        <w:tc>
          <w:tcPr>
            <w:tcW w:type="dxa" w:w="5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Deleting a project, scan or account removes source snapshots, findings and reports from primary storage at once and from backups within the stated backup period.</w:t>
            </w:r>
          </w:p>
        </w:tc>
      </w:tr>
      <w:tr>
        <w:trPr>
          <w:cantSplit/>
        </w:trPr>
        <w:tc>
          <w:tcPr>
            <w:tcW w:type="dxa" w:w="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US-12</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 a user who cannot send code to a third party, I want to turn off AI review.</w:t>
            </w:r>
          </w:p>
        </w:tc>
        <w:tc>
          <w:tcPr>
            <w:tcW w:type="dxa" w:w="5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user can disable logic review per project. Static and dynamic results are still produced, and the report states that logic review was not run.</w:t>
            </w:r>
          </w:p>
        </w:tc>
      </w:tr>
    </w:tbl>
    <w:p>
      <w:pPr>
        <w:spacing w:after="160"/>
      </w:pPr>
    </w:p>
    <w:p>
      <w:pPr>
        <w:pStyle w:val="Heading1"/>
        <w:keepNext/>
      </w:pPr>
      <w:r>
        <w:t xml:space="preserve">9. Functional requirements</w:t>
      </w:r>
    </w:p>
    <w:p>
      <w:pPr>
        <w:spacing w:after="160" w:line="288"/>
        <w:jc w:val="left"/>
      </w:pPr>
      <w:r>
        <w:rPr>
          <w:rFonts w:ascii="Calibri" w:cs="Calibri" w:eastAsia="Calibri" w:hAnsi="Calibri"/>
          <w:b w:val="false"/>
          <w:bCs w:val="false"/>
          <w:color w:val="2F2F2F"/>
          <w:sz w:val="24"/>
          <w:szCs w:val="24"/>
        </w:rPr>
        <w:t xml:space="preserve">Requirements are grouped by module. Each has a stable ID so that the TRD, schema and test plan can trace back to it.</w:t>
      </w:r>
    </w:p>
    <w:p>
      <w:pPr>
        <w:pStyle w:val="Heading2"/>
        <w:keepNext/>
      </w:pPr>
      <w:r>
        <w:t xml:space="preserve">9.1 Accounts and settings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7406"/>
        <w:gridCol w:w="1200"/>
      </w:tblGrid>
      <w:tr>
        <w:trPr>
          <w:cantSplit/>
          <w:tblHeader/>
        </w:trPr>
        <w:tc>
          <w:tcPr>
            <w:tcW w:type="dxa" w:w="11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74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c>
          <w:tcPr>
            <w:tcW w:type="dxa" w:w="12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Priority</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FR-A1</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Users sign in and out with GitHub OAuth.</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FR-A2</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Sessions use server-side storage with Secure, HttpOnly and SameSite cookies. Signing out invalidates the session on the server.</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FR-A3</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settings page lists connected integrations and offers data export and account deletion.</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FR-A4</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Authentication and scan-creation endpoints are rate limited per user and per address.</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FR-A5</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Users can download all their projects, findings and reports as a machine-readable archive.</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Should</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FR-A6</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Security-relevant account events (sign-in, integration change, scan start, share, deletion) are recorded and visible to the user.</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Should</w:t>
            </w:r>
          </w:p>
        </w:tc>
      </w:tr>
    </w:tbl>
    <w:p>
      <w:pPr>
        <w:spacing w:after="160"/>
      </w:pPr>
    </w:p>
    <w:p>
      <w:pPr>
        <w:spacing w:after="160" w:line="288"/>
        <w:jc w:val="left"/>
      </w:pPr>
      <w:r>
        <w:rPr>
          <w:rFonts w:ascii="Calibri" w:cs="Calibri" w:eastAsia="Calibri" w:hAnsi="Calibri"/>
          <w:b w:val="false"/>
          <w:bCs w:val="false"/>
          <w:color w:val="2F2F2F"/>
          <w:sz w:val="24"/>
          <w:szCs w:val="24"/>
        </w:rPr>
        <w:t xml:space="preserve">In Release 1 every project belongs to exactly one user. Teams and roles are deferred to Release 2.</w:t>
      </w:r>
    </w:p>
    <w:p>
      <w:pPr>
        <w:pStyle w:val="Heading2"/>
        <w:keepNext/>
      </w:pPr>
      <w:r>
        <w:t xml:space="preserve">9.2 Project intake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7406"/>
        <w:gridCol w:w="1200"/>
      </w:tblGrid>
      <w:tr>
        <w:trPr>
          <w:cantSplit/>
          <w:tblHeader/>
        </w:trPr>
        <w:tc>
          <w:tcPr>
            <w:tcW w:type="dxa" w:w="11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74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c>
          <w:tcPr>
            <w:tcW w:type="dxa" w:w="12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Priority</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FR-I1</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Users connect repositories through a GitHub App that holds read-only contents and metadata permissions and is limited to repositories the user selects.</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FR-I2</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Users can upload a ZIP archive up to a size limit defined in the TRD.</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FR-I3</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system detects language and framework, shows the result, and lets the user correct it.</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FR-I4</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Dependency folders, build output and vendored code are excluded by default. Users can add ignore patterns.</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FR-I5</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Users choose a branch. Every scan records the commit identifier it analyzed.</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FR-I6</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Projects above the documented size or file-count limits are rejected with a message that names the limit and how to reduce the project.</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FR-I7</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Before a project's first scan the user must confirm authorization to test it (see US-05). The confirmation is stored with a timestamp.</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FR-I8</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Source snapshots are stored encrypted and removed under the retention rule in LR-6.</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bl>
    <w:p>
      <w:pPr>
        <w:spacing w:after="160"/>
      </w:pPr>
    </w:p>
    <w:p>
      <w:pPr>
        <w:pStyle w:val="Heading2"/>
        <w:keepNext/>
      </w:pPr>
      <w:r>
        <w:t xml:space="preserve">9.3 Static analysis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7406"/>
        <w:gridCol w:w="1200"/>
      </w:tblGrid>
      <w:tr>
        <w:trPr>
          <w:cantSplit/>
          <w:tblHeader/>
        </w:trPr>
        <w:tc>
          <w:tcPr>
            <w:tcW w:type="dxa" w:w="11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74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c>
          <w:tcPr>
            <w:tcW w:type="dxa" w:w="12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Priority</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FR-S1</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Parse JavaScript, TypeScript and Python into syntax trees to extract routes, handlers, middleware chains and data-access calls.</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FR-S2</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Produce a route inventory per project: method, path, handler, applied middleware, and whether authentication and ownership or role checks were detected. The inventory is shared with logic review and dynamic testing.</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FR-S3</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Detect hardcoded secrets using pattern rules and entropy checks, including committed environment files and files served to the browser.</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FR-S4</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Flag state-changing routes with no authentication, and routes that lack authentication when comparable sibling routes have it.</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FR-S5</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Detect SQL and NoSQL queries built from request input by concatenation or interpolation.</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FR-S6</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Detect insecure configuration: debug mode enabled, wildcard CORS with credentials, cookies without security flags, and plaintext or fast-hash password storage.</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FR-S7</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Detect token misuse: signature not verified, the none algorithm accepted, a weak or hardcoded signing secret, and tokens without expiry.</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FR-S8</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Detect access control enforced only in client code, with no matching server-side check.</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Should</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FR-S9</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Detect database tables with no row-level security policy in migration and schema files of supported backend services.</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Should</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FR-S10</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rule has an ID, description, weakness mapping, default severity, and a test pair of one vulnerable and one safe sample. Rules are authored and versioned by the team.</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FR-S11</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Honor inline suppression comments, and list suppressed items in the report.</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Could</w:t>
            </w:r>
          </w:p>
        </w:tc>
      </w:tr>
    </w:tbl>
    <w:p>
      <w:pPr>
        <w:spacing w:after="160"/>
      </w:pPr>
    </w:p>
    <w:p>
      <w:pPr>
        <w:pStyle w:val="Heading2"/>
        <w:keepNext/>
      </w:pPr>
      <w:r>
        <w:t xml:space="preserve">9.4 AI-assisted logic review</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7406"/>
        <w:gridCol w:w="1200"/>
      </w:tblGrid>
      <w:tr>
        <w:trPr>
          <w:cantSplit/>
          <w:tblHeader/>
        </w:trPr>
        <w:tc>
          <w:tcPr>
            <w:tcW w:type="dxa" w:w="11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74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c>
          <w:tcPr>
            <w:tcW w:type="dxa" w:w="12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Priority</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FR-L1</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For each route in the inventory without a detected ownership or role check, assemble a bounded context (handler, middleware, relevant model definitions and helpers) and submit it for review.</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FR-L2</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model returns structured output: verdict, affected resource, missing control, explanation and cited lines. Output is validated against a schema. Malformed output is retried once and then discarded.</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FR-L3</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logic finding must cite a file and line present in the submitted context. Findings that cite anything else are discarded.</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FR-L4</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Secrets and likely personal data are redacted from the context before it leaves the platform.</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FR-L5</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model provider sits behind one interface. The provider and model used are recorded on every scan.</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FR-L6</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logic finding is rated Likely at most, unless static analysis or dynamic testing corroborates it.</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FR-L7</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Source code is treated as untrusted input. Instructions embedded in comments or strings must not change the review's behavior, and this is tested with adversarial samples.</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FR-L8</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Logic review can be disabled per project (see US-12).</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FR-L9</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Each scan has a token ceiling. When it is reached, completed results are returned and the report says what was skipped.</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Should</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FR-L10</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fixed benchmark is replayed whenever the model or prompt changes, and a regression blocks the release.</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Should</w:t>
            </w:r>
          </w:p>
        </w:tc>
      </w:tr>
    </w:tbl>
    <w:p>
      <w:pPr>
        <w:spacing w:after="160"/>
      </w:pPr>
    </w:p>
    <w:p>
      <w:pPr>
        <w:pStyle w:val="Heading2"/>
        <w:keepNext/>
      </w:pPr>
      <w:r>
        <w:t xml:space="preserve">9.5 Dynamic testing</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7406"/>
        <w:gridCol w:w="1200"/>
      </w:tblGrid>
      <w:tr>
        <w:trPr>
          <w:cantSplit/>
          <w:tblHeader/>
        </w:trPr>
        <w:tc>
          <w:tcPr>
            <w:tcW w:type="dxa" w:w="11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74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c>
          <w:tcPr>
            <w:tcW w:type="dxa" w:w="12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Priority</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FR-D1</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Build and start the project in an isolated, ephemeral sandbox using the user's start command. The sandbox is destroyed when the scan ends.</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FR-D2</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build stage may reach package registries. The run stage has no external network access and no route to the platform's internal network.</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FR-D3</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If the application does not become healthy within a timeout, the report includes the end of the startup log and the scan continues with the other layers.</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FR-D4</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system signs in each supplied account through the application's own login flow and supports cookie and bearer-token sessions.</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FR-D5</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Endpoints are discovered from the route inventory, from an OpenAPI document when present, and by bounded crawling of the running application.</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FR-D6</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Test unauthenticated access to every discovered route that returns data or changes state.</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FR-D7</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Test cross-account access: for each resource created by one account, request it as another standard account and compare the responses.</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FR-D8</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Test role tampering: attempt to set role or permission fields in create and update requests as a standard user, and call administrator routes as a standard user.</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FR-D9</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Test for missing rate limiting on sign-in and password-reset routes using a small, bounded burst.</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Should</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FR-D10</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Tests are non-destructive. Records the test did not create are never deleted or modified, and records it created are cleaned up.</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FR-D11</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Each scan has a request budget and a rate cap, and the user can stop it at any time.</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FR-D12</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confirmed finding stores its request and response evidence with credentials and tokens redacted.</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FR-D13</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 Release 1 dynamic testing targets only the sandbox. External URLs supplied by the user are not accepted.</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FR-D14</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Users can supply a seed command that creates the test accounts and sample records before testing starts.</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Should</w:t>
            </w:r>
          </w:p>
        </w:tc>
      </w:tr>
    </w:tbl>
    <w:p>
      <w:pPr>
        <w:spacing w:after="160"/>
      </w:pPr>
    </w:p>
    <w:p>
      <w:pPr>
        <w:pStyle w:val="Heading2"/>
        <w:keepNext/>
      </w:pPr>
      <w:r>
        <w:t xml:space="preserve">9.6 Findings and triage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7406"/>
        <w:gridCol w:w="1200"/>
      </w:tblGrid>
      <w:tr>
        <w:trPr>
          <w:cantSplit/>
          <w:tblHeader/>
        </w:trPr>
        <w:tc>
          <w:tcPr>
            <w:tcW w:type="dxa" w:w="11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74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c>
          <w:tcPr>
            <w:tcW w:type="dxa" w:w="12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Priority</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FR-F1</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Findings from all layers are normalized into one record: class, severity, confidence, location, evidence, detection method and status.</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FR-F2</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flaw reported by more than one layer becomes a single finding that lists every method and carries the higher confidence.</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FR-F3</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Each finding has a stable fingerprint so the same issue is recognized across scans.</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FR-F4</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Status values are Open, Fixed, Dismissed as false positive, and Dismissed as accepted risk.</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FR-F5</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single finding can be re-checked on its own.</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FR-F6</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Two scans of a project can be compared, showing new, fixed and unchanged findings.</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Should</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FR-F7</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Users can attach a note to a finding.</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Could</w:t>
            </w:r>
          </w:p>
        </w:tc>
      </w:tr>
    </w:tbl>
    <w:p>
      <w:pPr>
        <w:spacing w:after="160"/>
      </w:pPr>
    </w:p>
    <w:p>
      <w:pPr>
        <w:pStyle w:val="Heading2"/>
        <w:keepNext/>
      </w:pPr>
      <w:r>
        <w:t xml:space="preserve">9.7 Operations and abuse handling</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7406"/>
        <w:gridCol w:w="1200"/>
      </w:tblGrid>
      <w:tr>
        <w:trPr>
          <w:cantSplit/>
          <w:tblHeader/>
        </w:trPr>
        <w:tc>
          <w:tcPr>
            <w:tcW w:type="dxa" w:w="11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74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c>
          <w:tcPr>
            <w:tcW w:type="dxa" w:w="12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Priority</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FR-O1</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operator view shows queue depth, failed jobs and error rates without exposing user source code.</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FR-O2</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Operators can suspend an account and cancel running scans.</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FR-O3</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Operator access to user content is off by default. It requires a logged, time-limited elevation with a stated reason.</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FR-O4</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published abuse contact accepts reports of misuse, such as someone scanning a project they do not own. Reports are reviewed and the outcome is recorded.</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bl>
    <w:p>
      <w:pPr>
        <w:spacing w:after="160"/>
      </w:pPr>
    </w:p>
    <w:p>
      <w:pPr>
        <w:pStyle w:val="Heading1"/>
        <w:keepNext/>
      </w:pPr>
      <w:r>
        <w:t xml:space="preserve">10. Vulnerability coverage</w:t>
      </w:r>
    </w:p>
    <w:p>
      <w:pPr>
        <w:spacing w:after="160" w:line="288"/>
        <w:jc w:val="left"/>
      </w:pPr>
      <w:r>
        <w:rPr>
          <w:rFonts w:ascii="Calibri" w:cs="Calibri" w:eastAsia="Calibri" w:hAnsi="Calibri"/>
          <w:b w:val="false"/>
          <w:bCs w:val="false"/>
          <w:color w:val="2F2F2F"/>
          <w:sz w:val="24"/>
          <w:szCs w:val="24"/>
        </w:rPr>
        <w:t xml:space="preserve">Release 1 targets thirteen vulnerability classes, weighted toward access control, and each class names the layer that is expected to find it.</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650"/>
        <w:gridCol w:w="1900"/>
        <w:gridCol w:w="3050"/>
        <w:gridCol w:w="1450"/>
        <w:gridCol w:w="1456"/>
        <w:gridCol w:w="1200"/>
      </w:tblGrid>
      <w:tr>
        <w:trPr>
          <w:cantSplit/>
          <w:tblHeader/>
        </w:trPr>
        <w:tc>
          <w:tcPr>
            <w:tcW w:type="dxa" w:w="65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ID</w:t>
            </w:r>
          </w:p>
        </w:tc>
        <w:tc>
          <w:tcPr>
            <w:tcW w:type="dxa" w:w="19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Class</w:t>
            </w:r>
          </w:p>
        </w:tc>
        <w:tc>
          <w:tcPr>
            <w:tcW w:type="dxa" w:w="305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What it looks like</w:t>
            </w:r>
          </w:p>
        </w:tc>
        <w:tc>
          <w:tcPr>
            <w:tcW w:type="dxa" w:w="145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Found by</w:t>
            </w:r>
          </w:p>
        </w:tc>
        <w:tc>
          <w:tcPr>
            <w:tcW w:type="dxa" w:w="145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Default severity</w:t>
            </w:r>
          </w:p>
        </w:tc>
        <w:tc>
          <w:tcPr>
            <w:tcW w:type="dxa" w:w="12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Release</w:t>
            </w:r>
          </w:p>
        </w:tc>
      </w:tr>
      <w:tr>
        <w:trPr>
          <w:cantSplit/>
        </w:trPr>
        <w:tc>
          <w:tcPr>
            <w:tcW w:type="dxa" w:w="6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V01</w:t>
            </w:r>
          </w:p>
        </w:tc>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Missing authentication</w:t>
            </w:r>
          </w:p>
        </w:tc>
        <w:tc>
          <w:tcPr>
            <w:tcW w:type="dxa" w:w="30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route returns data or changes state with no login check.</w:t>
            </w:r>
          </w:p>
        </w:tc>
        <w:tc>
          <w:tcPr>
            <w:tcW w:type="dxa" w:w="14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Static, Dynamic</w:t>
            </w:r>
          </w:p>
        </w:tc>
        <w:tc>
          <w:tcPr>
            <w:tcW w:type="dxa" w:w="14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w:t>
            </w:r>
          </w:p>
        </w:tc>
      </w:tr>
      <w:tr>
        <w:trPr>
          <w:cantSplit/>
        </w:trPr>
        <w:tc>
          <w:tcPr>
            <w:tcW w:type="dxa" w:w="6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V02</w:t>
            </w:r>
          </w:p>
        </w:tc>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Broken object-level authorization</w:t>
            </w:r>
          </w:p>
        </w:tc>
        <w:tc>
          <w:tcPr>
            <w:tcW w:type="dxa" w:w="30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signed-in user reads or changes another user's record by changing an identifier.</w:t>
            </w:r>
          </w:p>
        </w:tc>
        <w:tc>
          <w:tcPr>
            <w:tcW w:type="dxa" w:w="14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Logic, Dynamic</w:t>
            </w:r>
          </w:p>
        </w:tc>
        <w:tc>
          <w:tcPr>
            <w:tcW w:type="dxa" w:w="14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w:t>
            </w:r>
          </w:p>
        </w:tc>
      </w:tr>
      <w:tr>
        <w:trPr>
          <w:cantSplit/>
        </w:trPr>
        <w:tc>
          <w:tcPr>
            <w:tcW w:type="dxa" w:w="6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V03</w:t>
            </w:r>
          </w:p>
        </w:tc>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Role tampering and privilege escalation</w:t>
            </w:r>
          </w:p>
        </w:tc>
        <w:tc>
          <w:tcPr>
            <w:tcW w:type="dxa" w:w="30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standard user sets a role field or reaches administrator routes.</w:t>
            </w:r>
          </w:p>
        </w:tc>
        <w:tc>
          <w:tcPr>
            <w:tcW w:type="dxa" w:w="14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Static, Logic, Dynamic</w:t>
            </w:r>
          </w:p>
        </w:tc>
        <w:tc>
          <w:tcPr>
            <w:tcW w:type="dxa" w:w="14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Critical</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w:t>
            </w:r>
          </w:p>
        </w:tc>
      </w:tr>
      <w:tr>
        <w:trPr>
          <w:cantSplit/>
        </w:trPr>
        <w:tc>
          <w:tcPr>
            <w:tcW w:type="dxa" w:w="6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V04</w:t>
            </w:r>
          </w:p>
        </w:tc>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Client-side-only access control</w:t>
            </w:r>
          </w:p>
        </w:tc>
        <w:tc>
          <w:tcPr>
            <w:tcW w:type="dxa" w:w="30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Hidden buttons or browser checks guard an API that is open.</w:t>
            </w:r>
          </w:p>
        </w:tc>
        <w:tc>
          <w:tcPr>
            <w:tcW w:type="dxa" w:w="14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Static, Logic</w:t>
            </w:r>
          </w:p>
        </w:tc>
        <w:tc>
          <w:tcPr>
            <w:tcW w:type="dxa" w:w="14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w:t>
            </w:r>
          </w:p>
        </w:tc>
      </w:tr>
      <w:tr>
        <w:trPr>
          <w:cantSplit/>
        </w:trPr>
        <w:tc>
          <w:tcPr>
            <w:tcW w:type="dxa" w:w="6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V05</w:t>
            </w:r>
          </w:p>
        </w:tc>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Hardcoded secrets and exposed credential files</w:t>
            </w:r>
          </w:p>
        </w:tc>
        <w:tc>
          <w:tcPr>
            <w:tcW w:type="dxa" w:w="30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Keys in source, committed environment files, a service-role key in the browser bundle.</w:t>
            </w:r>
          </w:p>
        </w:tc>
        <w:tc>
          <w:tcPr>
            <w:tcW w:type="dxa" w:w="14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Static</w:t>
            </w:r>
          </w:p>
        </w:tc>
        <w:tc>
          <w:tcPr>
            <w:tcW w:type="dxa" w:w="14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Critical</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w:t>
            </w:r>
          </w:p>
        </w:tc>
      </w:tr>
      <w:tr>
        <w:trPr>
          <w:cantSplit/>
        </w:trPr>
        <w:tc>
          <w:tcPr>
            <w:tcW w:type="dxa" w:w="6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V06</w:t>
            </w:r>
          </w:p>
        </w:tc>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Token misuse</w:t>
            </w:r>
          </w:p>
        </w:tc>
        <w:tc>
          <w:tcPr>
            <w:tcW w:type="dxa" w:w="30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Signature not verified, the none algorithm accepted, a weak signing secret, no expiry.</w:t>
            </w:r>
          </w:p>
        </w:tc>
        <w:tc>
          <w:tcPr>
            <w:tcW w:type="dxa" w:w="14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Static</w:t>
            </w:r>
          </w:p>
        </w:tc>
        <w:tc>
          <w:tcPr>
            <w:tcW w:type="dxa" w:w="14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w:t>
            </w:r>
          </w:p>
        </w:tc>
      </w:tr>
      <w:tr>
        <w:trPr>
          <w:cantSplit/>
        </w:trPr>
        <w:tc>
          <w:tcPr>
            <w:tcW w:type="dxa" w:w="6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V07</w:t>
            </w:r>
          </w:p>
        </w:tc>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Weak credential handling</w:t>
            </w:r>
          </w:p>
        </w:tc>
        <w:tc>
          <w:tcPr>
            <w:tcW w:type="dxa" w:w="30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Plaintext or fast-hash passwords, cookies without security flags, no lockout.</w:t>
            </w:r>
          </w:p>
        </w:tc>
        <w:tc>
          <w:tcPr>
            <w:tcW w:type="dxa" w:w="14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Static</w:t>
            </w:r>
          </w:p>
        </w:tc>
        <w:tc>
          <w:tcPr>
            <w:tcW w:type="dxa" w:w="14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w:t>
            </w:r>
          </w:p>
        </w:tc>
      </w:tr>
      <w:tr>
        <w:trPr>
          <w:cantSplit/>
        </w:trPr>
        <w:tc>
          <w:tcPr>
            <w:tcW w:type="dxa" w:w="6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V08</w:t>
            </w:r>
          </w:p>
        </w:tc>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Injection through string-built queries</w:t>
            </w:r>
          </w:p>
        </w:tc>
        <w:tc>
          <w:tcPr>
            <w:tcW w:type="dxa" w:w="30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SQL or NoSQL queries assembled from request input.</w:t>
            </w:r>
          </w:p>
        </w:tc>
        <w:tc>
          <w:tcPr>
            <w:tcW w:type="dxa" w:w="14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Static</w:t>
            </w:r>
          </w:p>
        </w:tc>
        <w:tc>
          <w:tcPr>
            <w:tcW w:type="dxa" w:w="14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w:t>
            </w:r>
          </w:p>
        </w:tc>
      </w:tr>
      <w:tr>
        <w:trPr>
          <w:cantSplit/>
        </w:trPr>
        <w:tc>
          <w:tcPr>
            <w:tcW w:type="dxa" w:w="6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V09</w:t>
            </w:r>
          </w:p>
        </w:tc>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Missing rate limiting on sign-in</w:t>
            </w:r>
          </w:p>
        </w:tc>
        <w:tc>
          <w:tcPr>
            <w:tcW w:type="dxa" w:w="30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Unlimited password attempts.</w:t>
            </w:r>
          </w:p>
        </w:tc>
        <w:tc>
          <w:tcPr>
            <w:tcW w:type="dxa" w:w="14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Dynamic</w:t>
            </w:r>
          </w:p>
        </w:tc>
        <w:tc>
          <w:tcPr>
            <w:tcW w:type="dxa" w:w="14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w:t>
            </w:r>
          </w:p>
        </w:tc>
      </w:tr>
      <w:tr>
        <w:trPr>
          <w:cantSplit/>
        </w:trPr>
        <w:tc>
          <w:tcPr>
            <w:tcW w:type="dxa" w:w="6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V10</w:t>
            </w:r>
          </w:p>
        </w:tc>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Permissive cross-origin policy</w:t>
            </w:r>
          </w:p>
        </w:tc>
        <w:tc>
          <w:tcPr>
            <w:tcW w:type="dxa" w:w="30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Wildcard origin combined with credentials.</w:t>
            </w:r>
          </w:p>
        </w:tc>
        <w:tc>
          <w:tcPr>
            <w:tcW w:type="dxa" w:w="14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Static</w:t>
            </w:r>
          </w:p>
        </w:tc>
        <w:tc>
          <w:tcPr>
            <w:tcW w:type="dxa" w:w="14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w:t>
            </w:r>
          </w:p>
        </w:tc>
      </w:tr>
      <w:tr>
        <w:trPr>
          <w:cantSplit/>
        </w:trPr>
        <w:tc>
          <w:tcPr>
            <w:tcW w:type="dxa" w:w="6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V11</w:t>
            </w:r>
          </w:p>
        </w:tc>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Missing row-level security</w:t>
            </w:r>
          </w:p>
        </w:tc>
        <w:tc>
          <w:tcPr>
            <w:tcW w:type="dxa" w:w="30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Backend-as-a-service tables with no access policy.</w:t>
            </w:r>
          </w:p>
        </w:tc>
        <w:tc>
          <w:tcPr>
            <w:tcW w:type="dxa" w:w="14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Static</w:t>
            </w:r>
          </w:p>
        </w:tc>
        <w:tc>
          <w:tcPr>
            <w:tcW w:type="dxa" w:w="14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w:t>
            </w:r>
          </w:p>
        </w:tc>
      </w:tr>
      <w:tr>
        <w:trPr>
          <w:cantSplit/>
        </w:trPr>
        <w:tc>
          <w:tcPr>
            <w:tcW w:type="dxa" w:w="6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V12</w:t>
            </w:r>
          </w:p>
        </w:tc>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Mass assignment</w:t>
            </w:r>
          </w:p>
        </w:tc>
        <w:tc>
          <w:tcPr>
            <w:tcW w:type="dxa" w:w="30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request body is bound to a model including protected fields.</w:t>
            </w:r>
          </w:p>
        </w:tc>
        <w:tc>
          <w:tcPr>
            <w:tcW w:type="dxa" w:w="14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Static, Logic, Dynamic</w:t>
            </w:r>
          </w:p>
        </w:tc>
        <w:tc>
          <w:tcPr>
            <w:tcW w:type="dxa" w:w="14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w:t>
            </w:r>
          </w:p>
        </w:tc>
      </w:tr>
      <w:tr>
        <w:trPr>
          <w:cantSplit/>
        </w:trPr>
        <w:tc>
          <w:tcPr>
            <w:tcW w:type="dxa" w:w="6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V13</w:t>
            </w:r>
          </w:p>
        </w:tc>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Debug mode and verbose errors</w:t>
            </w:r>
          </w:p>
        </w:tc>
        <w:tc>
          <w:tcPr>
            <w:tcW w:type="dxa" w:w="30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Stack traces or debug flags enabled in production settings.</w:t>
            </w:r>
          </w:p>
        </w:tc>
        <w:tc>
          <w:tcPr>
            <w:tcW w:type="dxa" w:w="14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Static</w:t>
            </w:r>
          </w:p>
        </w:tc>
        <w:tc>
          <w:tcPr>
            <w:tcW w:type="dxa" w:w="14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w:t>
            </w:r>
          </w:p>
        </w:tc>
      </w:tr>
      <w:tr>
        <w:trPr>
          <w:cantSplit/>
        </w:trPr>
        <w:tc>
          <w:tcPr>
            <w:tcW w:type="dxa" w:w="6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V14</w:t>
            </w:r>
          </w:p>
        </w:tc>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Unrestricted upload and path traversal</w:t>
            </w:r>
          </w:p>
        </w:tc>
        <w:tc>
          <w:tcPr>
            <w:tcW w:type="dxa" w:w="30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Uploads accept any type or name, and file paths are built from input.</w:t>
            </w:r>
          </w:p>
        </w:tc>
        <w:tc>
          <w:tcPr>
            <w:tcW w:type="dxa" w:w="14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Static</w:t>
            </w:r>
          </w:p>
        </w:tc>
        <w:tc>
          <w:tcPr>
            <w:tcW w:type="dxa" w:w="14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2</w:t>
            </w:r>
          </w:p>
        </w:tc>
      </w:tr>
    </w:tbl>
    <w:p>
      <w:pPr>
        <w:spacing w:after="160"/>
      </w:pPr>
    </w:p>
    <w:p>
      <w:pPr>
        <w:pStyle w:val="Heading2"/>
        <w:keepNext/>
      </w:pPr>
      <w:r>
        <w:t xml:space="preserve">Severity rubric</w:t>
      </w:r>
    </w:p>
    <w:p>
      <w:pPr>
        <w:spacing w:after="160" w:line="288"/>
        <w:jc w:val="left"/>
      </w:pPr>
      <w:r>
        <w:rPr>
          <w:rFonts w:ascii="Calibri" w:cs="Calibri" w:eastAsia="Calibri" w:hAnsi="Calibri"/>
          <w:b w:val="false"/>
          <w:bCs w:val="false"/>
          <w:color w:val="2F2F2F"/>
          <w:sz w:val="24"/>
          <w:szCs w:val="24"/>
        </w:rPr>
        <w:t xml:space="preserve">Severity is assigned by a deterministic rubric applied to the finding class and its context. The model may propose a severity, but the rubric decides, so that the same flaw receives the same rating on every scan.</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700"/>
        <w:gridCol w:w="8006"/>
      </w:tblGrid>
      <w:tr>
        <w:trPr>
          <w:cantSplit/>
          <w:tblHeader/>
        </w:trPr>
        <w:tc>
          <w:tcPr>
            <w:tcW w:type="dxa" w:w="17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Level</w:t>
            </w:r>
          </w:p>
        </w:tc>
        <w:tc>
          <w:tcPr>
            <w:tcW w:type="dxa" w:w="80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Meaning</w:t>
            </w:r>
          </w:p>
        </w:tc>
      </w:tr>
      <w:tr>
        <w:trPr>
          <w:cantSplit/>
        </w:trPr>
        <w:tc>
          <w:tcPr>
            <w:tcW w:type="dxa" w:w="17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Critical</w:t>
            </w:r>
          </w:p>
        </w:tc>
        <w:tc>
          <w:tcPr>
            <w:tcW w:type="dxa" w:w="8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Someone with no account or a low-privilege account can read or change many users' sensitive data, take over accounts or gain administrator access, with no special conditions.</w:t>
            </w:r>
          </w:p>
        </w:tc>
      </w:tr>
      <w:tr>
        <w:trPr>
          <w:cantSplit/>
        </w:trPr>
        <w:tc>
          <w:tcPr>
            <w:tcW w:type="dxa" w:w="17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High</w:t>
            </w:r>
          </w:p>
        </w:tc>
        <w:tc>
          <w:tcPr>
            <w:tcW w:type="dxa" w:w="8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same kind of impact, but it needs a precondition such as a valid account, or it exposes one user's sensitive data at a time.</w:t>
            </w:r>
          </w:p>
        </w:tc>
      </w:tr>
      <w:tr>
        <w:trPr>
          <w:cantSplit/>
        </w:trPr>
        <w:tc>
          <w:tcPr>
            <w:tcW w:type="dxa" w:w="17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Medium</w:t>
            </w:r>
          </w:p>
        </w:tc>
        <w:tc>
          <w:tcPr>
            <w:tcW w:type="dxa" w:w="8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It weakens a defense or exposes limited information, and exploitation needs several conditions.</w:t>
            </w:r>
          </w:p>
        </w:tc>
      </w:tr>
      <w:tr>
        <w:trPr>
          <w:cantSplit/>
        </w:trPr>
        <w:tc>
          <w:tcPr>
            <w:tcW w:type="dxa" w:w="17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Low</w:t>
            </w:r>
          </w:p>
        </w:tc>
        <w:tc>
          <w:tcPr>
            <w:tcW w:type="dxa" w:w="8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hardening gap with little direct impact.</w:t>
            </w:r>
          </w:p>
        </w:tc>
      </w:tr>
      <w:tr>
        <w:trPr>
          <w:cantSplit/>
        </w:trPr>
        <w:tc>
          <w:tcPr>
            <w:tcW w:type="dxa" w:w="17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Informational</w:t>
            </w:r>
          </w:p>
        </w:tc>
        <w:tc>
          <w:tcPr>
            <w:tcW w:type="dxa" w:w="8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observation with no exploit path.</w:t>
            </w:r>
          </w:p>
        </w:tc>
      </w:tr>
    </w:tbl>
    <w:p>
      <w:pPr>
        <w:spacing w:after="160"/>
      </w:pPr>
    </w:p>
    <w:p>
      <w:pPr>
        <w:pStyle w:val="Heading2"/>
        <w:keepNext/>
      </w:pPr>
      <w:r>
        <w:t xml:space="preserve">Confidence model</w:t>
      </w:r>
    </w:p>
    <w:p>
      <w:pPr>
        <w:spacing w:after="160" w:line="288"/>
        <w:jc w:val="left"/>
      </w:pPr>
      <w:r>
        <w:rPr>
          <w:rFonts w:ascii="Calibri" w:cs="Calibri" w:eastAsia="Calibri" w:hAnsi="Calibri"/>
          <w:b w:val="false"/>
          <w:bCs w:val="false"/>
          <w:color w:val="2F2F2F"/>
          <w:sz w:val="24"/>
          <w:szCs w:val="24"/>
        </w:rPr>
        <w:t xml:space="preserve">Severity says how bad a flaw would be. Confidence says how sure KAIRO is that it exists. The two are shown separately.</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700"/>
        <w:gridCol w:w="8006"/>
      </w:tblGrid>
      <w:tr>
        <w:trPr>
          <w:cantSplit/>
          <w:tblHeader/>
        </w:trPr>
        <w:tc>
          <w:tcPr>
            <w:tcW w:type="dxa" w:w="17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Level</w:t>
            </w:r>
          </w:p>
        </w:tc>
        <w:tc>
          <w:tcPr>
            <w:tcW w:type="dxa" w:w="80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Definition</w:t>
            </w:r>
          </w:p>
        </w:tc>
      </w:tr>
      <w:tr>
        <w:trPr>
          <w:cantSplit/>
        </w:trPr>
        <w:tc>
          <w:tcPr>
            <w:tcW w:type="dxa" w:w="17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Confirmed</w:t>
            </w:r>
          </w:p>
        </w:tc>
        <w:tc>
          <w:tcPr>
            <w:tcW w:type="dxa" w:w="8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Reproduced against the running application. Request and response evidence is stored.</w:t>
            </w:r>
          </w:p>
        </w:tc>
      </w:tr>
      <w:tr>
        <w:trPr>
          <w:cantSplit/>
        </w:trPr>
        <w:tc>
          <w:tcPr>
            <w:tcW w:type="dxa" w:w="17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Likely</w:t>
            </w:r>
          </w:p>
        </w:tc>
        <w:tc>
          <w:tcPr>
            <w:tcW w:type="dxa" w:w="8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Two independent layers agree, or a logic finding cites a specific code path.</w:t>
            </w:r>
          </w:p>
        </w:tc>
      </w:tr>
      <w:tr>
        <w:trPr>
          <w:cantSplit/>
        </w:trPr>
        <w:tc>
          <w:tcPr>
            <w:tcW w:type="dxa" w:w="17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Possible</w:t>
            </w:r>
          </w:p>
        </w:tc>
        <w:tc>
          <w:tcPr>
            <w:tcW w:type="dxa" w:w="8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single static or logic signal that has not been corroborated.</w:t>
            </w:r>
          </w:p>
        </w:tc>
      </w:tr>
    </w:tbl>
    <w:p>
      <w:pPr>
        <w:spacing w:after="160"/>
      </w:pPr>
    </w:p>
    <w:p>
      <w:pPr>
        <w:pStyle w:val="Heading1"/>
        <w:keepNext/>
      </w:pPr>
      <w:r>
        <w:t xml:space="preserve">11. Report requirements</w:t>
      </w:r>
    </w:p>
    <w:p>
      <w:pPr>
        <w:spacing w:after="160" w:line="288"/>
        <w:jc w:val="left"/>
      </w:pPr>
      <w:r>
        <w:rPr>
          <w:rFonts w:ascii="Calibri" w:cs="Calibri" w:eastAsia="Calibri" w:hAnsi="Calibri"/>
          <w:b w:val="false"/>
          <w:bCs w:val="false"/>
          <w:color w:val="2F2F2F"/>
          <w:sz w:val="24"/>
          <w:szCs w:val="24"/>
        </w:rPr>
        <w:t xml:space="preserve">The report is the product, so a non-expert must be able to read it in one pass and an engineer must be able to act on it without another tool.</w:t>
      </w:r>
    </w:p>
    <w:p>
      <w:pPr>
        <w:pStyle w:val="Heading2"/>
        <w:keepNext/>
      </w:pPr>
      <w:r>
        <w:t xml:space="preserve">Report structure</w:t>
      </w:r>
    </w:p>
    <w:p>
      <w:pPr>
        <w:pStyle w:val="ListParagraph"/>
        <w:numPr>
          <w:ilvl w:val="0"/>
          <w:numId w:val="6"/>
        </w:numPr>
        <w:spacing w:after="90" w:line="276"/>
      </w:pPr>
      <w:r>
        <w:rPr>
          <w:rFonts w:ascii="Calibri" w:cs="Calibri" w:eastAsia="Calibri" w:hAnsi="Calibri"/>
          <w:b/>
          <w:bCs/>
          <w:color w:val="111C33"/>
          <w:sz w:val="24"/>
          <w:szCs w:val="24"/>
        </w:rPr>
        <w:t xml:space="preserve">Scan summary:</w:t>
      </w:r>
      <w:r>
        <w:rPr>
          <w:rFonts w:ascii="Calibri" w:cs="Calibri" w:eastAsia="Calibri" w:hAnsi="Calibri"/>
          <w:b w:val="false"/>
          <w:bCs w:val="false"/>
          <w:color w:val="2F2F2F"/>
          <w:sz w:val="24"/>
          <w:szCs w:val="24"/>
        </w:rPr>
        <w:t xml:space="preserve"> project, commit, date, which layers ran, which were skipped and why, and the model provider used.</w:t>
      </w:r>
    </w:p>
    <w:p>
      <w:pPr>
        <w:pStyle w:val="ListParagraph"/>
        <w:numPr>
          <w:ilvl w:val="0"/>
          <w:numId w:val="6"/>
        </w:numPr>
        <w:spacing w:after="90" w:line="276"/>
      </w:pPr>
      <w:r>
        <w:rPr>
          <w:rFonts w:ascii="Calibri" w:cs="Calibri" w:eastAsia="Calibri" w:hAnsi="Calibri"/>
          <w:b/>
          <w:bCs/>
          <w:color w:val="111C33"/>
          <w:sz w:val="24"/>
          <w:szCs w:val="24"/>
        </w:rPr>
        <w:t xml:space="preserve">Result overview:</w:t>
      </w:r>
      <w:r>
        <w:rPr>
          <w:rFonts w:ascii="Calibri" w:cs="Calibri" w:eastAsia="Calibri" w:hAnsi="Calibri"/>
          <w:b w:val="false"/>
          <w:bCs w:val="false"/>
          <w:color w:val="2F2F2F"/>
          <w:sz w:val="24"/>
          <w:szCs w:val="24"/>
        </w:rPr>
        <w:t xml:space="preserve"> counts by severity and confidence. There is no composite score.</w:t>
      </w:r>
    </w:p>
    <w:p>
      <w:pPr>
        <w:pStyle w:val="ListParagraph"/>
        <w:numPr>
          <w:ilvl w:val="0"/>
          <w:numId w:val="6"/>
        </w:numPr>
        <w:spacing w:after="90" w:line="276"/>
      </w:pPr>
      <w:r>
        <w:rPr>
          <w:rFonts w:ascii="Calibri" w:cs="Calibri" w:eastAsia="Calibri" w:hAnsi="Calibri"/>
          <w:b/>
          <w:bCs/>
          <w:color w:val="111C33"/>
          <w:sz w:val="24"/>
          <w:szCs w:val="24"/>
        </w:rPr>
        <w:t xml:space="preserve">Findings:</w:t>
      </w:r>
      <w:r>
        <w:rPr>
          <w:rFonts w:ascii="Calibri" w:cs="Calibri" w:eastAsia="Calibri" w:hAnsi="Calibri"/>
          <w:b w:val="false"/>
          <w:bCs w:val="false"/>
          <w:color w:val="2F2F2F"/>
          <w:sz w:val="24"/>
          <w:szCs w:val="24"/>
        </w:rPr>
        <w:t xml:space="preserve"> grouped by severity, then confidence.</w:t>
      </w:r>
    </w:p>
    <w:p>
      <w:pPr>
        <w:pStyle w:val="ListParagraph"/>
        <w:numPr>
          <w:ilvl w:val="0"/>
          <w:numId w:val="6"/>
        </w:numPr>
        <w:spacing w:after="90" w:line="276"/>
      </w:pPr>
      <w:r>
        <w:rPr>
          <w:rFonts w:ascii="Calibri" w:cs="Calibri" w:eastAsia="Calibri" w:hAnsi="Calibri"/>
          <w:b/>
          <w:bCs/>
          <w:color w:val="111C33"/>
          <w:sz w:val="24"/>
          <w:szCs w:val="24"/>
        </w:rPr>
        <w:t xml:space="preserve">Dismissed items:</w:t>
      </w:r>
      <w:r>
        <w:rPr>
          <w:rFonts w:ascii="Calibri" w:cs="Calibri" w:eastAsia="Calibri" w:hAnsi="Calibri"/>
          <w:b w:val="false"/>
          <w:bCs w:val="false"/>
          <w:color w:val="2F2F2F"/>
          <w:sz w:val="24"/>
          <w:szCs w:val="24"/>
        </w:rPr>
        <w:t xml:space="preserve"> findings the user marked as false positive or accepted risk, with the stated reason.</w:t>
      </w:r>
    </w:p>
    <w:p>
      <w:pPr>
        <w:pStyle w:val="ListParagraph"/>
        <w:numPr>
          <w:ilvl w:val="0"/>
          <w:numId w:val="6"/>
        </w:numPr>
        <w:spacing w:after="90" w:line="276"/>
      </w:pPr>
      <w:r>
        <w:rPr>
          <w:rFonts w:ascii="Calibri" w:cs="Calibri" w:eastAsia="Calibri" w:hAnsi="Calibri"/>
          <w:b/>
          <w:bCs/>
          <w:color w:val="111C33"/>
          <w:sz w:val="24"/>
          <w:szCs w:val="24"/>
        </w:rPr>
        <w:t xml:space="preserve">Scope and limits:</w:t>
      </w:r>
      <w:r>
        <w:rPr>
          <w:rFonts w:ascii="Calibri" w:cs="Calibri" w:eastAsia="Calibri" w:hAnsi="Calibri"/>
          <w:b w:val="false"/>
          <w:bCs w:val="false"/>
          <w:color w:val="2F2F2F"/>
          <w:sz w:val="24"/>
          <w:szCs w:val="24"/>
        </w:rPr>
        <w:t xml:space="preserve"> what was tested, what was not, and a statement that a clean result does not prove the application is secure.</w:t>
      </w:r>
    </w:p>
    <w:p>
      <w:pPr>
        <w:pStyle w:val="ListParagraph"/>
        <w:numPr>
          <w:ilvl w:val="0"/>
          <w:numId w:val="6"/>
        </w:numPr>
        <w:spacing w:after="90" w:line="276"/>
      </w:pPr>
      <w:r>
        <w:rPr>
          <w:rFonts w:ascii="Calibri" w:cs="Calibri" w:eastAsia="Calibri" w:hAnsi="Calibri"/>
          <w:b/>
          <w:bCs/>
          <w:color w:val="111C33"/>
          <w:sz w:val="24"/>
          <w:szCs w:val="24"/>
        </w:rPr>
        <w:t xml:space="preserve">Appendix:</w:t>
      </w:r>
      <w:r>
        <w:rPr>
          <w:rFonts w:ascii="Calibri" w:cs="Calibri" w:eastAsia="Calibri" w:hAnsi="Calibri"/>
          <w:b w:val="false"/>
          <w:bCs w:val="false"/>
          <w:color w:val="2F2F2F"/>
          <w:sz w:val="24"/>
          <w:szCs w:val="24"/>
        </w:rPr>
        <w:t xml:space="preserve"> the route inventory and a glossary of the terms used.</w:t>
      </w:r>
    </w:p>
    <w:p>
      <w:pPr>
        <w:pStyle w:val="Heading2"/>
        <w:keepNext/>
      </w:pPr>
      <w:r>
        <w:t xml:space="preserve">Anatomy of a finding</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7306"/>
      </w:tblGrid>
      <w:tr>
        <w:trPr>
          <w:cantSplit/>
          <w:tblHeader/>
        </w:trPr>
        <w:tc>
          <w:tcPr>
            <w:tcW w:type="dxa" w:w="24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Element</w:t>
            </w:r>
          </w:p>
        </w:tc>
        <w:tc>
          <w:tcPr>
            <w:tcW w:type="dxa" w:w="73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r>
      <w:tr>
        <w:trPr>
          <w:cantSplit/>
        </w:trPr>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Title</w:t>
            </w:r>
          </w:p>
        </w:tc>
        <w:tc>
          <w:tcPr>
            <w:tcW w:type="dxa" w:w="73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Names the problem and where it occurs, for example "Any signed-in user can read another user's invoices".</w:t>
            </w:r>
          </w:p>
        </w:tc>
      </w:tr>
      <w:tr>
        <w:trPr>
          <w:cantSplit/>
        </w:trPr>
        <w:tc>
          <w:tcPr>
            <w:tcW w:type="dxa" w:w="2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Severity and confidence</w:t>
            </w:r>
          </w:p>
        </w:tc>
        <w:tc>
          <w:tcPr>
            <w:tcW w:type="dxa" w:w="73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Both shown as text labels, never by color alone.</w:t>
            </w:r>
          </w:p>
        </w:tc>
      </w:tr>
      <w:tr>
        <w:trPr>
          <w:cantSplit/>
        </w:trPr>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Location</w:t>
            </w:r>
          </w:p>
        </w:tc>
        <w:tc>
          <w:tcPr>
            <w:tcW w:type="dxa" w:w="73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File, line and route.</w:t>
            </w:r>
          </w:p>
        </w:tc>
      </w:tr>
      <w:tr>
        <w:trPr>
          <w:cantSplit/>
        </w:trPr>
        <w:tc>
          <w:tcPr>
            <w:tcW w:type="dxa" w:w="2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What is wrong</w:t>
            </w:r>
          </w:p>
        </w:tc>
        <w:tc>
          <w:tcPr>
            <w:tcW w:type="dxa" w:w="73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Two to four plain sentences.</w:t>
            </w:r>
          </w:p>
        </w:tc>
      </w:tr>
      <w:tr>
        <w:trPr>
          <w:cantSplit/>
        </w:trPr>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Why it matters</w:t>
            </w:r>
          </w:p>
        </w:tc>
        <w:tc>
          <w:tcPr>
            <w:tcW w:type="dxa" w:w="73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consequence in the application's own terms.</w:t>
            </w:r>
          </w:p>
        </w:tc>
      </w:tr>
      <w:tr>
        <w:trPr>
          <w:cantSplit/>
        </w:trPr>
        <w:tc>
          <w:tcPr>
            <w:tcW w:type="dxa" w:w="2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Evidence</w:t>
            </w:r>
          </w:p>
        </w:tc>
        <w:tc>
          <w:tcPr>
            <w:tcW w:type="dxa" w:w="73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code excerpt. For confirmed findings, the request and response with credentials redacted.</w:t>
            </w:r>
          </w:p>
        </w:tc>
      </w:tr>
      <w:tr>
        <w:trPr>
          <w:cantSplit/>
        </w:trPr>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How to fix</w:t>
            </w:r>
          </w:p>
        </w:tc>
        <w:tc>
          <w:tcPr>
            <w:tcW w:type="dxa" w:w="73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Steps for the detected framework, with a code example.</w:t>
            </w:r>
          </w:p>
        </w:tc>
      </w:tr>
      <w:tr>
        <w:trPr>
          <w:cantSplit/>
        </w:trPr>
        <w:tc>
          <w:tcPr>
            <w:tcW w:type="dxa" w:w="2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How to verify</w:t>
            </w:r>
          </w:p>
        </w:tc>
        <w:tc>
          <w:tcPr>
            <w:tcW w:type="dxa" w:w="73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re-check action and the result that means the fix worked.</w:t>
            </w:r>
          </w:p>
        </w:tc>
      </w:tr>
      <w:tr>
        <w:trPr>
          <w:cantSplit/>
        </w:trPr>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Detected by</w:t>
            </w:r>
          </w:p>
        </w:tc>
        <w:tc>
          <w:tcPr>
            <w:tcW w:type="dxa" w:w="73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analysis, logic review, dynamic testing, or a combination. Logic review is labeled as AI-assisted.</w:t>
            </w:r>
          </w:p>
        </w:tc>
      </w:tr>
      <w:tr>
        <w:trPr>
          <w:cantSplit/>
        </w:trPr>
        <w:tc>
          <w:tcPr>
            <w:tcW w:type="dxa" w:w="2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References</w:t>
            </w:r>
          </w:p>
        </w:tc>
        <w:tc>
          <w:tcPr>
            <w:tcW w:type="dxa" w:w="73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matching weakness identifier and OWASP category.</w:t>
            </w:r>
          </w:p>
        </w:tc>
      </w:tr>
    </w:tbl>
    <w:p>
      <w:pPr>
        <w:spacing w:after="160"/>
      </w:pPr>
    </w:p>
    <w:p>
      <w:pPr>
        <w:pStyle w:val="Heading2"/>
        <w:keepNext/>
      </w:pPr>
      <w:r>
        <w:t xml:space="preserve">Requirements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7406"/>
        <w:gridCol w:w="1200"/>
      </w:tblGrid>
      <w:tr>
        <w:trPr>
          <w:cantSplit/>
          <w:tblHeader/>
        </w:trPr>
        <w:tc>
          <w:tcPr>
            <w:tcW w:type="dxa" w:w="11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74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c>
          <w:tcPr>
            <w:tcW w:type="dxa" w:w="12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Priority</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FR-R1</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web report is the primary format and every export contains the same findings.</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FR-R2</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PDF export uses print styles, tagged headings and the same section order as the web report.</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FR-R3</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JSON export follows a versioned, documented schema.</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FR-R4</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SARIF 2.1.0 export validates against the published schema and can be uploaded to GitHub code scanning.</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Should</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FR-R5</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Fix guidance comes from reviewed templates per vulnerability class and framework. The model only fills in project-specific names.</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Should</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FR-R6</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Copy follows the plain-language rules: sentences under 25 words, terms defined at first use, no alarmist wording, no unexplained abbreviations.</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FR-R7</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report carries the scope and limits statement from section 11, item 5.</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FR-R8</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Share links are unlisted, revocable and expire by default. Shared views omit request and response evidence unless the owner includes it.</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FR-R9</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Each report records the KAIRO version, rule set version and model identifier so a result can be reproduced or explained later.</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bl>
    <w:p>
      <w:pPr>
        <w:spacing w:after="160"/>
      </w:pPr>
    </w:p>
    <w:p>
      <w:pPr>
        <w:pStyle w:val="Heading1"/>
        <w:keepNext/>
      </w:pPr>
      <w:r>
        <w:t xml:space="preserve">12. Non-functional requirements</w:t>
      </w:r>
    </w:p>
    <w:p>
      <w:pPr>
        <w:spacing w:after="160" w:line="288"/>
        <w:jc w:val="left"/>
      </w:pPr>
      <w:r>
        <w:rPr>
          <w:rFonts w:ascii="Calibri" w:cs="Calibri" w:eastAsia="Calibri" w:hAnsi="Calibri"/>
          <w:b w:val="false"/>
          <w:bCs w:val="false"/>
          <w:color w:val="2F2F2F"/>
          <w:sz w:val="24"/>
          <w:szCs w:val="24"/>
        </w:rPr>
        <w:t xml:space="preserve">A security product loses all credibility if it is itself insecure, so the platform's own security requirements are as binding as its features. Numeric targets are initial values to be confirmed by load and usability testing.</w:t>
      </w:r>
    </w:p>
    <w:p>
      <w:pPr>
        <w:pStyle w:val="Heading2"/>
        <w:keepNext/>
      </w:pPr>
      <w:r>
        <w:t xml:space="preserve">Security of the platform</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5006"/>
        <w:gridCol w:w="3600"/>
      </w:tblGrid>
      <w:tr>
        <w:trPr>
          <w:cantSplit/>
          <w:tblHeader/>
        </w:trPr>
        <w:tc>
          <w:tcPr>
            <w:tcW w:type="dxa" w:w="11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50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c>
          <w:tcPr>
            <w:tcW w:type="dxa" w:w="36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Target or standard</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NFR-S1</w:t>
            </w:r>
          </w:p>
        </w:tc>
        <w:tc>
          <w:tcPr>
            <w:tcW w:type="dxa" w:w="5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KAIRO is scanned by itself and by one independent tool before every release.</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open High or Critical findings at release</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NFR-S2</w:t>
            </w:r>
          </w:p>
        </w:tc>
        <w:tc>
          <w:tcPr>
            <w:tcW w:type="dxa" w:w="5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All traffic uses TLS. All stored data is encrypted at rest.</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TLS 1.2 or higher</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NFR-S3</w:t>
            </w:r>
          </w:p>
        </w:tc>
        <w:tc>
          <w:tcPr>
            <w:tcW w:type="dxa" w:w="5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data query enforces ownership server-side. Cross-user access is covered by automated tests.</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Tests fail the build on any cross-user read</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NFR-S4</w:t>
            </w:r>
          </w:p>
        </w:tc>
        <w:tc>
          <w:tcPr>
            <w:tcW w:type="dxa" w:w="5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Secrets live in a managed secret store, never in source control. User-supplied environment variables are encrypted per project.</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Rotation procedure documented</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NFR-S5</w:t>
            </w:r>
          </w:p>
        </w:tc>
        <w:tc>
          <w:tcPr>
            <w:tcW w:type="dxa" w:w="5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Sandboxes run unprivileged with dropped capabilities, resource and time limits, no host mounts, and no access to cloud metadata endpoints.</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Documented hardening checklist in the TRD</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NFR-S6</w:t>
            </w:r>
          </w:p>
        </w:tc>
        <w:tc>
          <w:tcPr>
            <w:tcW w:type="dxa" w:w="5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Outbound fetches block private, loopback, link-local and metadata addresses and re-validate after each redirect.</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Covered by automated tests</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NFR-S7</w:t>
            </w:r>
          </w:p>
        </w:tc>
        <w:tc>
          <w:tcPr>
            <w:tcW w:type="dxa" w:w="5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Dependencies are pinned. Vulnerability alerts are enabled and a software bill of materials is produced per release.</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Reviewed each release</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NFR-S8</w:t>
            </w:r>
          </w:p>
        </w:tc>
        <w:tc>
          <w:tcPr>
            <w:tcW w:type="dxa" w:w="5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Logs are structured and never contain source code, tokens or secrets.</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Verified by a log-scrubbing test</w:t>
            </w:r>
          </w:p>
        </w:tc>
      </w:tr>
    </w:tbl>
    <w:p>
      <w:pPr>
        <w:spacing w:after="160"/>
      </w:pPr>
    </w:p>
    <w:p>
      <w:pPr>
        <w:pStyle w:val="Heading2"/>
        <w:keepNext/>
      </w:pPr>
      <w:r>
        <w:t xml:space="preserve">Performance and reliability</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5006"/>
        <w:gridCol w:w="3600"/>
      </w:tblGrid>
      <w:tr>
        <w:trPr>
          <w:cantSplit/>
          <w:tblHeader/>
        </w:trPr>
        <w:tc>
          <w:tcPr>
            <w:tcW w:type="dxa" w:w="11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50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c>
          <w:tcPr>
            <w:tcW w:type="dxa" w:w="36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Target or standard</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NFR-P1</w:t>
            </w:r>
          </w:p>
        </w:tc>
        <w:tc>
          <w:tcPr>
            <w:tcW w:type="dxa" w:w="5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analysis and route inventory for a typical project finish quickly.</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Within 5 minutes for up to 25,000 lines</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NFR-P2</w:t>
            </w:r>
          </w:p>
        </w:tc>
        <w:tc>
          <w:tcPr>
            <w:tcW w:type="dxa" w:w="5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full scan including logic review and dynamic testing finishes in a bounded time.</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Within 20 minutes for up to 25,000 lines</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NFR-P3</w:t>
            </w:r>
          </w:p>
        </w:tc>
        <w:tc>
          <w:tcPr>
            <w:tcW w:type="dxa" w:w="5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report page renders quickly for a report of 100 findings.</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Largest contentful paint under 2.5 seconds at the 75th percentile</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NFR-R1</w:t>
            </w:r>
          </w:p>
        </w:tc>
        <w:tc>
          <w:tcPr>
            <w:tcW w:type="dxa" w:w="5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Scan jobs are idempotent and resume at stage boundaries. A worker failure does not discard completed stages.</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lost stage results in failure tests</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NFR-R2</w:t>
            </w:r>
          </w:p>
        </w:tc>
        <w:tc>
          <w:tcPr>
            <w:tcW w:type="dxa" w:w="5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web application and API remain available during the first release period.</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99 percent monthly, excluding announced maintenance</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NFR-R3</w:t>
            </w:r>
          </w:p>
        </w:tc>
        <w:tc>
          <w:tcPr>
            <w:tcW w:type="dxa" w:w="5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Database backups are taken and restoration is rehearsed.</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Restore test before launch</w:t>
            </w:r>
          </w:p>
        </w:tc>
      </w:tr>
    </w:tbl>
    <w:p>
      <w:pPr>
        <w:spacing w:after="160"/>
      </w:pPr>
    </w:p>
    <w:p>
      <w:pPr>
        <w:pStyle w:val="Heading2"/>
        <w:keepNext/>
      </w:pPr>
      <w:r>
        <w:t xml:space="preserve">Quality, access and operations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5006"/>
        <w:gridCol w:w="3600"/>
      </w:tblGrid>
      <w:tr>
        <w:trPr>
          <w:cantSplit/>
          <w:tblHeader/>
        </w:trPr>
        <w:tc>
          <w:tcPr>
            <w:tcW w:type="dxa" w:w="11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50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c>
          <w:tcPr>
            <w:tcW w:type="dxa" w:w="36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Target or standard</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NFR-A1</w:t>
            </w:r>
          </w:p>
        </w:tc>
        <w:tc>
          <w:tcPr>
            <w:tcW w:type="dxa" w:w="5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All pages, including the report and legal pages, are accessible.</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WCAG 2.2 level AA</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NFR-C1</w:t>
            </w:r>
          </w:p>
        </w:tc>
        <w:tc>
          <w:tcPr>
            <w:tcW w:type="dxa" w:w="5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interface works in current browsers and on narrow screens.</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Latest two major versions of Chrome, Edge, Firefox and Safari. Usable at 360 px width</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NFR-O1</w:t>
            </w:r>
          </w:p>
        </w:tc>
        <w:tc>
          <w:tcPr>
            <w:tcW w:type="dxa" w:w="5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system exposes metrics for queue time, stage duration and failure rate, and alerts when they cross agreed thresholds.</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Alert rules documented</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NFR-M1</w:t>
            </w:r>
          </w:p>
        </w:tc>
        <w:tc>
          <w:tcPr>
            <w:tcW w:type="dxa" w:w="5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detection rule has a vulnerable and a safe test sample, and the build fails when a rule test fails.</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100 percent of rules have a test pair</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NFR-D1</w:t>
            </w:r>
          </w:p>
        </w:tc>
        <w:tc>
          <w:tcPr>
            <w:tcW w:type="dxa" w:w="50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public API is described by an OpenAPI document, and operations are covered by runbooks.</w:t>
            </w:r>
          </w:p>
        </w:tc>
        <w:tc>
          <w:tcPr>
            <w:tcW w:type="dxa" w:w="3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Published with each release</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NFR-I1</w:t>
            </w:r>
          </w:p>
        </w:tc>
        <w:tc>
          <w:tcPr>
            <w:tcW w:type="dxa" w:w="50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interface is English in Release 1. All strings are externalized so other languages can be added.</w:t>
            </w:r>
          </w:p>
        </w:tc>
        <w:tc>
          <w:tcPr>
            <w:tcW w:type="dxa" w:w="3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hardcoded user-facing strings</w:t>
            </w:r>
          </w:p>
        </w:tc>
      </w:tr>
    </w:tbl>
    <w:p>
      <w:pPr>
        <w:spacing w:after="160"/>
      </w:pPr>
    </w:p>
    <w:p>
      <w:pPr>
        <w:pStyle w:val="Heading1"/>
        <w:keepNext/>
      </w:pPr>
      <w:r>
        <w:t xml:space="preserve">13. Legal, privacy and ethical requirements</w:t>
      </w:r>
    </w:p>
    <w:p>
      <w:pPr>
        <w:spacing w:after="160" w:line="288"/>
        <w:jc w:val="left"/>
      </w:pPr>
      <w:r>
        <w:rPr>
          <w:rFonts w:ascii="Calibri" w:cs="Calibri" w:eastAsia="Calibri" w:hAnsi="Calibri"/>
          <w:b w:val="false"/>
          <w:bCs w:val="false"/>
          <w:color w:val="2F2F2F"/>
          <w:sz w:val="24"/>
          <w:szCs w:val="24"/>
        </w:rPr>
        <w:t xml:space="preserve">KAIRO handles other people's source code and runs attack-style tests, so legal and ethical controls are product requirements and not paperwork.</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7406"/>
        <w:gridCol w:w="1200"/>
      </w:tblGrid>
      <w:tr>
        <w:trPr>
          <w:cantSplit/>
          <w:tblHeader/>
        </w:trPr>
        <w:tc>
          <w:tcPr>
            <w:tcW w:type="dxa" w:w="11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74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c>
          <w:tcPr>
            <w:tcW w:type="dxa" w:w="12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Priority</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LR-1</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Before a project's first scan the user confirms that they own it or hold written permission to test it. The wording is versioned and the confirmation is stored.</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LR-2</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 Release 1 active tests run only inside the sandbox. In Release 2 any external target must pass ownership verification, by a DNS record or a file at an agreed path, and testing is limited to the verified host.</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LR-3</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Privacy Policy page at /privacy is linked from the footer, the sign-in screen and settings. It describes the product's actual data practices, as listed below.</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LR-4</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Terms and Conditions page at /terms is linked in the same places. Acceptance is recorded with the document version and a timestamp at account creation.</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LR-5</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Before logic review runs for the first time, the user sees which provider receives code context, what is redacted, and how to switch it off. The Privacy Policy names the provider and its hosting region.</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LR-6</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Source snapshots and sandbox contents are deleted when a scan ends and in any case within 24 hours. Findings and reports are kept until the user deletes them. Deleting an account removes its data from primary storage at once and from backups within the retention window stated in the policy.</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LR-7</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Release 1 uses only strictly necessary cookies and no third-party advertising or behavioral tracking. Any analytics added later must be first-party and privacy-preserving, and must be disclosed. A consent banner with equal accept and reject controls is required if non-essential cookies are ever introduced.</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LR-8</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/security page and a /.well-known/security.txt file (RFC 9116) publish a contact for vulnerability reports, with an acknowledgement process.</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LR-9</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Users can access, correct, export and erase their data, and can reach a named grievance contact.</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LR-10</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dependency and every source of detection rules has its license recorded and checked against the intended use. Rule sets whose license does not permit the intended use are replaced with rules written by the team.</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LR-11</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qualified legal professional reviews the Privacy Policy, the Terms and the authorization wording before public launch.</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LR-12</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written incident-response plan covers detection, containment, and notification of affected users and regulators within the deadlines the applicable law sets.</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LR-13</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Reports never contain working exploit tooling. Reproduction is limited to the minimal request that demonstrates the flaw in the user's own application.</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LR-14</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model provider's data-handling terms, training-use policy and hosting region are reviewed before the provider is enabled for user code, and the review is recorded.</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bl>
    <w:p>
      <w:pPr>
        <w:spacing w:after="160"/>
      </w:pPr>
    </w:p>
    <w:p>
      <w:pPr>
        <w:pStyle w:val="Heading2"/>
        <w:keepNext/>
      </w:pPr>
      <w:r>
        <w:t xml:space="preserve">Applicable law and timing</w:t>
      </w:r>
    </w:p>
    <w:p>
      <w:pPr>
        <w:spacing w:after="160" w:line="288"/>
        <w:jc w:val="left"/>
      </w:pPr>
      <w:r>
        <w:rPr>
          <w:rFonts w:ascii="Calibri" w:cs="Calibri" w:eastAsia="Calibri" w:hAnsi="Calibri"/>
          <w:b w:val="false"/>
          <w:bCs w:val="false"/>
          <w:color w:val="2F2F2F"/>
          <w:sz w:val="24"/>
          <w:szCs w:val="24"/>
        </w:rPr>
        <w:t xml:space="preserve">The product owner is based in India, so the Digital Personal Data Protection Act, 2023 applies. Its Rules were notified in November 2025 and take effect in phases, with the operational duties on data fiduciaries, including data principal rights, retention and cross-border transfer, expected in May 2027 according to commentary from </w:t>
      </w:r>
      <w:hyperlink w:history="1" r:id="rIdf6uefnnm2vhyfoouabh7v">
        <w:r>
          <w:rPr>
            <w:rFonts w:ascii="Calibri" w:cs="Calibri" w:eastAsia="Calibri" w:hAnsi="Calibri"/>
            <w:color w:val="2E6F7E"/>
            <w:sz w:val="24"/>
            <w:szCs w:val="24"/>
            <w:u w:val="single"/>
          </w:rPr>
          <w:t xml:space="preserve">AZB &amp; Partners</w:t>
        </w:r>
      </w:hyperlink>
      <w:r>
        <w:rPr>
          <w:rFonts w:ascii="Calibri" w:cs="Calibri" w:eastAsia="Calibri" w:hAnsi="Calibri"/>
          <w:b w:val="false"/>
          <w:bCs w:val="false"/>
          <w:color w:val="2F2F2F"/>
          <w:sz w:val="24"/>
          <w:szCs w:val="24"/>
        </w:rPr>
        <w:t xml:space="preserve"> and </w:t>
      </w:r>
      <w:hyperlink w:history="1" r:id="rIddvx-u0jid8enu1k-nrhki">
        <w:r>
          <w:rPr>
            <w:rFonts w:ascii="Calibri" w:cs="Calibri" w:eastAsia="Calibri" w:hAnsi="Calibri"/>
            <w:color w:val="2E6F7E"/>
            <w:sz w:val="24"/>
            <w:szCs w:val="24"/>
            <w:u w:val="single"/>
          </w:rPr>
          <w:t xml:space="preserve">Lidings</w:t>
        </w:r>
      </w:hyperlink>
      <w:r>
        <w:rPr>
          <w:rFonts w:ascii="Calibri" w:cs="Calibri" w:eastAsia="Calibri" w:hAnsi="Calibri"/>
          <w:b w:val="false"/>
          <w:bCs w:val="false"/>
          <w:color w:val="2F2F2F"/>
          <w:sz w:val="24"/>
          <w:szCs w:val="24"/>
        </w:rPr>
        <w:t xml:space="preserve">. The two sources differ by a day or two on the exact date, so counsel must confirm it. KAIRO is designed to meet these duties from launch rather than wait for the deadline. If the product accepts users from the European Union or the United Kingdom, the GDPR is assessed under LR-11.</w:t>
      </w:r>
    </w:p>
    <w:p>
      <w:pPr>
        <w:pStyle w:val="Heading2"/>
        <w:keepNext/>
      </w:pPr>
      <w:r>
        <w:t xml:space="preserve">Required contents of the Privacy Policy</w:t>
      </w:r>
    </w:p>
    <w:p>
      <w:pPr>
        <w:spacing w:after="160" w:line="288"/>
        <w:jc w:val="left"/>
      </w:pPr>
      <w:r>
        <w:rPr>
          <w:rFonts w:ascii="Calibri" w:cs="Calibri" w:eastAsia="Calibri" w:hAnsi="Calibri"/>
          <w:b w:val="false"/>
          <w:bCs w:val="false"/>
          <w:color w:val="2F2F2F"/>
          <w:sz w:val="24"/>
          <w:szCs w:val="24"/>
        </w:rPr>
        <w:t xml:space="preserve">The policy is written in plain language, carries a version and an effective date, and keeps a visible change history.</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Who operates the service, how to reach them, and who handles grievances.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The data collected: GitHub identity (name, email address, avatar, numeric ID), repository contents read during a scan, test-account credentials and environment variables the user supplies, findings and evidence, technical logs such as IP address and user agent, and cookies.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The purpose of each item and the basis for processing it, including the consent obtained.</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Where each item is stored and for how long, in a table.</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Every recipient of data, with purpose and region: the hosting provider, the model provider by name, and any email service.</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 plain statement of what is sent to the model provider, what is redacted first, that KAIRO does not use customer code to train models, and where the provider's own terms apply.</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The user's rights, how to exercise them, how consent is withdrawn, and how to escalate a grievance.</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 statement that the service is not directed at people under 18.</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 summary of security measures and a commitment to notify users of a breach that affects them.</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How changes are announced, and a contact address.</w:t>
      </w:r>
    </w:p>
    <w:p>
      <w:pPr>
        <w:pStyle w:val="Heading2"/>
        <w:keepNext/>
      </w:pPr>
      <w:r>
        <w:t xml:space="preserve">Required contents of the Terms and Conditions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Acceptance, eligibility and responsibility for the account.</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Authorized use: users may scan only what they own or have written permission to test. Prohibited uses include scanning other people's systems, using findings to attack anyone, circumventing limits and reselling access.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User content: the user keeps ownership of their code and grants KAIRO a limited license to process it only to provide the service.</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Reports: the user owns them, and they contain vulnerability details the user is responsible for sharing carefully.</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No guarantee: results are not a security certification, may include false positives and false negatives, and do not replace a professional audit.</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 statement that logic review is AI-assisted and can be wrong.</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Service changes, availability, suspension and termination.</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Limitation of liability and indemnity, drafted by counsel.</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Governing law and dispute resolution, to be set by the owner.</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How the Terms change, how users are notified, and a contact address.</w:t>
      </w:r>
    </w:p>
    <w:p>
      <w:pPr>
        <w:spacing w:after="160" w:line="288"/>
        <w:jc w:val="left"/>
      </w:pPr>
      <w:r>
        <w:rPr>
          <w:rFonts w:ascii="Calibri" w:cs="Calibri" w:eastAsia="Calibri" w:hAnsi="Calibri"/>
          <w:b w:val="false"/>
          <w:bCs w:val="false"/>
          <w:color w:val="2F2F2F"/>
          <w:sz w:val="24"/>
          <w:szCs w:val="24"/>
        </w:rPr>
        <w:t xml:space="preserve">The visual design of both pages is specified in the UI/UX Design Brief. The final text is drafted separately and reviewed under LR-11.</w:t>
      </w:r>
    </w:p>
    <w:p>
      <w:pPr>
        <w:pStyle w:val="Heading1"/>
        <w:keepNext/>
      </w:pPr>
      <w:r>
        <w:t xml:space="preserve">14. Brand, content and interface guardrails</w:t>
      </w:r>
    </w:p>
    <w:p>
      <w:pPr>
        <w:spacing w:after="160" w:line="288"/>
        <w:jc w:val="left"/>
      </w:pPr>
      <w:r>
        <w:rPr>
          <w:rFonts w:ascii="Calibri" w:cs="Calibri" w:eastAsia="Calibri" w:hAnsi="Calibri"/>
          <w:b w:val="false"/>
          <w:bCs w:val="false"/>
          <w:color w:val="2F2F2F"/>
          <w:sz w:val="24"/>
          <w:szCs w:val="24"/>
        </w:rPr>
        <w:t xml:space="preserve">The product must look and read like it was built by a careful team for professionals, which means a defined set of things it must never do. These rules bind the UI/UX Design Brief, the copy and the codebase.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7406"/>
        <w:gridCol w:w="1200"/>
      </w:tblGrid>
      <w:tr>
        <w:trPr>
          <w:cantSplit/>
          <w:tblHeader/>
        </w:trPr>
        <w:tc>
          <w:tcPr>
            <w:tcW w:type="dxa" w:w="11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74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Guardrail</w:t>
            </w:r>
          </w:p>
        </w:tc>
        <w:tc>
          <w:tcPr>
            <w:tcW w:type="dxa" w:w="12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Priority</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purple or violet gradients, and no gradient backgrounds as primary decoration. The palette is a restrained neutral base with one accent, defined in the UI/UX Design Brief.</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BR-2</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Buttons and controls are rectangular with a small corner radius. Pill-shaped and fully rounded buttons are not used.</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BR-3</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em dashes in any user-facing text: interface, emails, errors, reports, legal pages and page metadata. Commas, colons, periods and parentheses are used instead, and an automated check searches the repository's strings.</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BR-4</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scroll-triggered or parallax animation, and no custom cursors or cursor-following effects. Motion is limited to short functional transitions that confirm a change of state, and it respects the reduced-motion setting.</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BR-5</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consistent open-license icon family is used throughout. Emoji are never used as icons or bullets in the interface, emails or reports. No sparkle, star or magic-wand symbol marks AI features. They are named by function, such as Logic review, and labeled in text.</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BR-6</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fabricated proof: no invented statistics, testimonials, customer logos, user counts, ratings or claims such as "trusted by". Any figure shown comes from real data and states its source or date.</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BR-7</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Copy is specific, direct and in sentence case. It avoids hype words (for example unlock, supercharge, seamless, revolutionize, elevate, game-changing, cutting-edge, leverage), exclamation marks and rhetorical headlines. Every claim can be verified.</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BR-8</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AI-generated photographs or illustrations and no stock photos of people. Visuals are real product screenshots, real diagrams and typography.</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BR-9</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"Made with AI", "Powered by AI", generator badge, builder watermark or template credit appears in the product, repository, metadata or exported files. Attributions that licenses require are kept on a Licenses page.</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BR-10</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purpose-designed favicon set ships: an SVG favicon, an ICO fallback, a 180 by 180 touch icon, 192 and 512 pixel icons for the web manifest, and a 1200 by 630 social preview image made from a real product screen or a typographic card. No framework default icon ships.</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BR-11</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page has a unique title and description and a language attribute. Report and share pages are excluded from search indexing. A web manifest and theme color are provided.</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BR-12</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Privacy Policy, Terms and Conditions, Security, Contact and Licenses pages exist from the first public release and are linked from the footer of every page.</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BR-13</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lorem ipsum, framework welcome page, default readme text or placeholder image ships.</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BR-14</w:t>
            </w:r>
          </w:p>
        </w:tc>
        <w:tc>
          <w:tcPr>
            <w:tcW w:type="dxa" w:w="7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error and empty state has written copy that says what happened and what to do next. No jokes and no mascots.</w:t>
            </w:r>
          </w:p>
        </w:tc>
        <w:tc>
          <w:tcPr>
            <w:tcW w:type="dxa" w:w="1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r>
        <w:trPr>
          <w:cantSplit/>
        </w:trPr>
        <w:tc>
          <w:tcPr>
            <w:tcW w:type="dxa" w:w="11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BR-15</w:t>
            </w:r>
          </w:p>
        </w:tc>
        <w:tc>
          <w:tcPr>
            <w:tcW w:type="dxa" w:w="7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Severity and status are never conveyed by color alone. Contrast and focus visibility meet WCAG 2.2 AA.</w:t>
            </w:r>
          </w:p>
        </w:tc>
        <w:tc>
          <w:tcPr>
            <w:tcW w:type="dxa" w:w="1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Must</w:t>
            </w:r>
          </w:p>
        </w:tc>
      </w:tr>
    </w:tbl>
    <w:p>
      <w:pPr>
        <w:spacing w:after="160"/>
      </w:pPr>
    </w:p>
    <w:p>
      <w:pPr>
        <w:pStyle w:val="Heading2"/>
        <w:keepNext/>
      </w:pPr>
      <w:r>
        <w:t xml:space="preserve">Disclosure is not branding</w:t>
      </w:r>
    </w:p>
    <w:p>
      <w:pPr>
        <w:spacing w:after="160" w:line="288"/>
        <w:jc w:val="left"/>
      </w:pPr>
      <w:r>
        <w:rPr>
          <w:rFonts w:ascii="Calibri" w:cs="Calibri" w:eastAsia="Calibri" w:hAnsi="Calibri"/>
          <w:b w:val="false"/>
          <w:bCs w:val="false"/>
          <w:color w:val="2F2F2F"/>
          <w:sz w:val="24"/>
          <w:szCs w:val="24"/>
        </w:rPr>
        <w:t xml:space="preserve">BR-5 and BR-9 forbid decorative AI branding. They do not hide AI use. Where logic review influences a finding, the report and the Privacy Policy state that plainly, because users are entitled to know how their code was processed.</w:t>
      </w:r>
    </w:p>
    <w:p>
      <w:pPr>
        <w:pStyle w:val="Heading2"/>
        <w:keepNext/>
      </w:pPr>
      <w:r>
        <w:t xml:space="preserve">Voice examples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4000"/>
        <w:gridCol w:w="5706"/>
      </w:tblGrid>
      <w:tr>
        <w:trPr>
          <w:cantSplit/>
          <w:tblHeader/>
        </w:trPr>
        <w:tc>
          <w:tcPr>
            <w:tcW w:type="dxa" w:w="40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Avoid</w:t>
            </w:r>
          </w:p>
        </w:tc>
        <w:tc>
          <w:tcPr>
            <w:tcW w:type="dxa" w:w="57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Write</w:t>
            </w:r>
          </w:p>
        </w:tc>
      </w:tr>
      <w:tr>
        <w:trPr>
          <w:cantSplit/>
        </w:trPr>
        <w:tc>
          <w:tcPr>
            <w:tcW w:type="dxa" w:w="4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Unlock the power of AI to supercharge your security</w:t>
            </w:r>
          </w:p>
        </w:tc>
        <w:tc>
          <w:tcPr>
            <w:tcW w:type="dxa" w:w="57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Scan your application for access-control flaws before you launch.</w:t>
            </w:r>
          </w:p>
        </w:tc>
      </w:tr>
      <w:tr>
        <w:trPr>
          <w:cantSplit/>
        </w:trPr>
        <w:tc>
          <w:tcPr>
            <w:tcW w:type="dxa" w:w="4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Oops! Something went wrong</w:t>
            </w:r>
          </w:p>
        </w:tc>
        <w:tc>
          <w:tcPr>
            <w:tcW w:type="dxa" w:w="57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scan stopped during dynamic testing because the application did not start within 120 seconds. The startup log is shown below.</w:t>
            </w:r>
          </w:p>
        </w:tc>
      </w:tr>
      <w:tr>
        <w:trPr>
          <w:cantSplit/>
        </w:trPr>
        <w:tc>
          <w:tcPr>
            <w:tcW w:type="dxa" w:w="4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Trusted by thousands of developers</w:t>
            </w:r>
          </w:p>
        </w:tc>
        <w:tc>
          <w:tcPr>
            <w:tcW w:type="dxa" w:w="57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Leave the claim out. Show only facts the product can prove.</w:t>
            </w:r>
          </w:p>
        </w:tc>
      </w:tr>
      <w:tr>
        <w:trPr>
          <w:cantSplit/>
        </w:trPr>
        <w:tc>
          <w:tcPr>
            <w:tcW w:type="dxa" w:w="4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Your code is safe!</w:t>
            </w:r>
          </w:p>
        </w:tc>
        <w:tc>
          <w:tcPr>
            <w:tcW w:type="dxa" w:w="57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findings in the checks that ran. These checks do not cover everything, so this is not proof the application is secure.</w:t>
            </w:r>
          </w:p>
        </w:tc>
      </w:tr>
    </w:tbl>
    <w:p>
      <w:pPr>
        <w:spacing w:after="160"/>
      </w:pPr>
    </w:p>
    <w:p>
      <w:pPr>
        <w:pStyle w:val="Heading2"/>
        <w:keepNext/>
      </w:pPr>
      <w:r>
        <w:t xml:space="preserve">Pre-release checklist</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A search of all strings and templates finds no em dash.</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No gradient and no purple or violet value appears in the style tokens.</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The favicon set loads in browser tabs, bookmarks and the iOS home screen.</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Privacy, Terms, Security, Contact and Licenses pages open from every footer.</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No emoji character appears in templates, emails or reports.</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No placeholder text or default framework asset remains.</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The repository, package metadata and generated files carry no generator credits or watermarks.</w:t>
      </w:r>
    </w:p>
    <w:p>
      <w:pPr>
        <w:pStyle w:val="Heading1"/>
        <w:keepNext/>
      </w:pPr>
      <w:r>
        <w:t xml:space="preserve">15. Success metrics and baseline study</w:t>
      </w:r>
    </w:p>
    <w:p>
      <w:pPr>
        <w:spacing w:after="160" w:line="288"/>
        <w:jc w:val="left"/>
      </w:pPr>
      <w:r>
        <w:rPr>
          <w:rFonts w:ascii="Calibri" w:cs="Calibri" w:eastAsia="Calibri" w:hAnsi="Calibri"/>
          <w:b w:val="false"/>
          <w:bCs w:val="false"/>
          <w:color w:val="2F2F2F"/>
          <w:sz w:val="24"/>
          <w:szCs w:val="24"/>
        </w:rPr>
        <w:t xml:space="preserve">KAIRO is successful if it finds access-control flaws that comparable tools miss, and if a non-expert can understand and fix what it finds. The targets below are hypotheses to be revised after the baseline study.</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3000"/>
        <w:gridCol w:w="2306"/>
        <w:gridCol w:w="2500"/>
      </w:tblGrid>
      <w:tr>
        <w:trPr>
          <w:cantSplit/>
          <w:tblHeader/>
        </w:trPr>
        <w:tc>
          <w:tcPr>
            <w:tcW w:type="dxa" w:w="19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Metric</w:t>
            </w:r>
          </w:p>
        </w:tc>
        <w:tc>
          <w:tcPr>
            <w:tcW w:type="dxa" w:w="30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Definition</w:t>
            </w:r>
          </w:p>
        </w:tc>
        <w:tc>
          <w:tcPr>
            <w:tcW w:type="dxa" w:w="23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Initial target</w:t>
            </w:r>
          </w:p>
        </w:tc>
        <w:tc>
          <w:tcPr>
            <w:tcW w:type="dxa" w:w="25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How measured</w:t>
            </w:r>
          </w:p>
        </w:tc>
      </w:tr>
      <w:tr>
        <w:trPr>
          <w:cantSplit/>
        </w:trPr>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Recall on seeded flaws</w:t>
            </w:r>
          </w:p>
        </w:tc>
        <w:tc>
          <w:tcPr>
            <w:tcW w:type="dxa" w:w="3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Share of known flaws in the benchmark that KAIRO reports</w:t>
            </w:r>
          </w:p>
        </w:tc>
        <w:tc>
          <w:tcPr>
            <w:tcW w:type="dxa" w:w="23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80 percent or higher for V01, V02, V03 and V05</w:t>
            </w:r>
          </w:p>
        </w:tc>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Benchmark run per release</w:t>
            </w:r>
          </w:p>
        </w:tc>
      </w:tr>
      <w:tr>
        <w:trPr>
          <w:cantSplit/>
        </w:trPr>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Precision, Confirmed findings</w:t>
            </w:r>
          </w:p>
        </w:tc>
        <w:tc>
          <w:tcPr>
            <w:tcW w:type="dxa" w:w="3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Share of Confirmed findings that are real flaws</w:t>
            </w:r>
          </w:p>
        </w:tc>
        <w:tc>
          <w:tcPr>
            <w:tcW w:type="dxa" w:w="23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95 percent or higher</w:t>
            </w:r>
          </w:p>
        </w:tc>
        <w:tc>
          <w:tcPr>
            <w:tcW w:type="dxa" w:w="25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Manual review of every Confirmed finding in the benchmark</w:t>
            </w:r>
          </w:p>
        </w:tc>
      </w:tr>
      <w:tr>
        <w:trPr>
          <w:cantSplit/>
        </w:trPr>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Precision, Likely findings</w:t>
            </w:r>
          </w:p>
        </w:tc>
        <w:tc>
          <w:tcPr>
            <w:tcW w:type="dxa" w:w="3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Share of Likely findings that are real flaws</w:t>
            </w:r>
          </w:p>
        </w:tc>
        <w:tc>
          <w:tcPr>
            <w:tcW w:type="dxa" w:w="23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70 percent or higher</w:t>
            </w:r>
          </w:p>
        </w:tc>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Manual review of every Likely finding in the benchmark</w:t>
            </w:r>
          </w:p>
        </w:tc>
      </w:tr>
      <w:tr>
        <w:trPr>
          <w:cantSplit/>
        </w:trPr>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Advantage over baseline tools</w:t>
            </w:r>
          </w:p>
        </w:tc>
        <w:tc>
          <w:tcPr>
            <w:tcW w:type="dxa" w:w="3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Benchmark flaws in V02 and V03 found by KAIRO but missed by the baseline tools</w:t>
            </w:r>
          </w:p>
        </w:tc>
        <w:tc>
          <w:tcPr>
            <w:tcW w:type="dxa" w:w="23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Greater than zero</w:t>
            </w:r>
          </w:p>
        </w:tc>
        <w:tc>
          <w:tcPr>
            <w:tcW w:type="dxa" w:w="25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Same benchmark, run with default-configuration Semgrep and one scanner aimed at AI-generated apps</w:t>
            </w:r>
          </w:p>
        </w:tc>
      </w:tr>
      <w:tr>
        <w:trPr>
          <w:cantSplit/>
        </w:trPr>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Time to first report</w:t>
            </w:r>
          </w:p>
        </w:tc>
        <w:tc>
          <w:tcPr>
            <w:tcW w:type="dxa" w:w="3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Median time from sign-in to a complete report for a new user with a sample project</w:t>
            </w:r>
          </w:p>
        </w:tc>
        <w:tc>
          <w:tcPr>
            <w:tcW w:type="dxa" w:w="23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Under 10 minutes without dynamic testing</w:t>
            </w:r>
          </w:p>
        </w:tc>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Moderated usability sessions</w:t>
            </w:r>
          </w:p>
        </w:tc>
      </w:tr>
      <w:tr>
        <w:trPr>
          <w:cantSplit/>
        </w:trPr>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Comprehension</w:t>
            </w:r>
          </w:p>
        </w:tc>
        <w:tc>
          <w:tcPr>
            <w:tcW w:type="dxa" w:w="3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Participants who explain a High finding in their own words and apply the fix unaided</w:t>
            </w:r>
          </w:p>
        </w:tc>
        <w:tc>
          <w:tcPr>
            <w:tcW w:type="dxa" w:w="23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At least 4 of every 5 participants</w:t>
            </w:r>
          </w:p>
        </w:tc>
        <w:tc>
          <w:tcPr>
            <w:tcW w:type="dxa" w:w="25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Moderated usability sessions</w:t>
            </w:r>
          </w:p>
        </w:tc>
      </w:tr>
      <w:tr>
        <w:trPr>
          <w:cantSplit/>
        </w:trPr>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Fix verification rate</w:t>
            </w:r>
          </w:p>
        </w:tc>
        <w:tc>
          <w:tcPr>
            <w:tcW w:type="dxa" w:w="3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Share of High and Critical findings that reach Fixed after a re-check within 7 days</w:t>
            </w:r>
          </w:p>
        </w:tc>
        <w:tc>
          <w:tcPr>
            <w:tcW w:type="dxa" w:w="23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Set after a baseline is collected</w:t>
            </w:r>
          </w:p>
        </w:tc>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Product data</w:t>
            </w:r>
          </w:p>
        </w:tc>
      </w:tr>
      <w:tr>
        <w:trPr>
          <w:cantSplit/>
        </w:trPr>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Scan completion rate</w:t>
            </w:r>
          </w:p>
        </w:tc>
        <w:tc>
          <w:tcPr>
            <w:tcW w:type="dxa" w:w="3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Share of scans that end with a report</w:t>
            </w:r>
          </w:p>
        </w:tc>
        <w:tc>
          <w:tcPr>
            <w:tcW w:type="dxa" w:w="23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95 percent or higher</w:t>
            </w:r>
          </w:p>
        </w:tc>
        <w:tc>
          <w:tcPr>
            <w:tcW w:type="dxa" w:w="25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Job records</w:t>
            </w:r>
          </w:p>
        </w:tc>
      </w:tr>
      <w:tr>
        <w:trPr>
          <w:cantSplit/>
        </w:trPr>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Safety incidents</w:t>
            </w:r>
          </w:p>
        </w:tc>
        <w:tc>
          <w:tcPr>
            <w:tcW w:type="dxa" w:w="3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Active tests that affected anything outside the sandbox, or any exposure of user source</w:t>
            </w:r>
          </w:p>
        </w:tc>
        <w:tc>
          <w:tcPr>
            <w:tcW w:type="dxa" w:w="23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Zero</w:t>
            </w:r>
          </w:p>
        </w:tc>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Incident log and audits</w:t>
            </w:r>
          </w:p>
        </w:tc>
      </w:tr>
    </w:tbl>
    <w:p>
      <w:pPr>
        <w:spacing w:after="160"/>
      </w:pPr>
    </w:p>
    <w:p>
      <w:pPr>
        <w:pStyle w:val="Heading2"/>
        <w:keepNext/>
      </w:pPr>
      <w:r>
        <w:t xml:space="preserve">Baseline study</w:t>
      </w:r>
    </w:p>
    <w:p>
      <w:pPr>
        <w:spacing w:after="160" w:line="288"/>
        <w:jc w:val="left"/>
      </w:pPr>
      <w:r>
        <w:rPr>
          <w:rFonts w:ascii="Calibri" w:cs="Calibri" w:eastAsia="Calibri" w:hAnsi="Calibri"/>
          <w:b w:val="false"/>
          <w:bCs w:val="false"/>
          <w:color w:val="2F2F2F"/>
          <w:sz w:val="24"/>
          <w:szCs w:val="24"/>
        </w:rPr>
        <w:t xml:space="preserve">Sections 3 and 6 rest on assumptions about AI-generated applications. The baseline study tests them before the claims are repeated outside the team.</w:t>
      </w:r>
    </w:p>
    <w:p>
      <w:pPr>
        <w:pStyle w:val="ListParagraph"/>
        <w:numPr>
          <w:ilvl w:val="0"/>
          <w:numId w:val="7"/>
        </w:numPr>
        <w:spacing w:after="90" w:line="276"/>
      </w:pPr>
      <w:r>
        <w:rPr>
          <w:rFonts w:ascii="Calibri" w:cs="Calibri" w:eastAsia="Calibri" w:hAnsi="Calibri"/>
          <w:b w:val="false"/>
          <w:bCs w:val="false"/>
          <w:color w:val="2F2F2F"/>
          <w:sz w:val="24"/>
          <w:szCs w:val="24"/>
        </w:rPr>
        <w:t xml:space="preserve">Build a sample of applications from a fixed list of prompts across the supported stacks. Record the assistant, model, date and prompt for each.</w:t>
      </w:r>
    </w:p>
    <w:p>
      <w:pPr>
        <w:pStyle w:val="ListParagraph"/>
        <w:numPr>
          <w:ilvl w:val="0"/>
          <w:numId w:val="7"/>
        </w:numPr>
        <w:spacing w:after="90" w:line="276"/>
      </w:pPr>
      <w:r>
        <w:rPr>
          <w:rFonts w:ascii="Calibri" w:cs="Calibri" w:eastAsia="Calibri" w:hAnsi="Calibri"/>
          <w:b w:val="false"/>
          <w:bCs w:val="false"/>
          <w:color w:val="2F2F2F"/>
          <w:sz w:val="24"/>
          <w:szCs w:val="24"/>
        </w:rPr>
        <w:t xml:space="preserve">Add deliberately vulnerable applications with known flaws, and fixed counterparts of each.</w:t>
      </w:r>
    </w:p>
    <w:p>
      <w:pPr>
        <w:pStyle w:val="ListParagraph"/>
        <w:numPr>
          <w:ilvl w:val="0"/>
          <w:numId w:val="7"/>
        </w:numPr>
        <w:spacing w:after="90" w:line="276"/>
      </w:pPr>
      <w:r>
        <w:rPr>
          <w:rFonts w:ascii="Calibri" w:cs="Calibri" w:eastAsia="Calibri" w:hAnsi="Calibri"/>
          <w:b w:val="false"/>
          <w:bCs w:val="false"/>
          <w:color w:val="2F2F2F"/>
          <w:sz w:val="24"/>
          <w:szCs w:val="24"/>
        </w:rPr>
        <w:t xml:space="preserve">Have two reviewers label every flaw by class independently, then resolve disagreements.</w:t>
      </w:r>
    </w:p>
    <w:p>
      <w:pPr>
        <w:pStyle w:val="ListParagraph"/>
        <w:numPr>
          <w:ilvl w:val="0"/>
          <w:numId w:val="7"/>
        </w:numPr>
        <w:spacing w:after="90" w:line="276"/>
      </w:pPr>
      <w:r>
        <w:rPr>
          <w:rFonts w:ascii="Calibri" w:cs="Calibri" w:eastAsia="Calibri" w:hAnsi="Calibri"/>
          <w:b w:val="false"/>
          <w:bCs w:val="false"/>
          <w:color w:val="2F2F2F"/>
          <w:sz w:val="24"/>
          <w:szCs w:val="24"/>
        </w:rPr>
        <w:t xml:space="preserve">Measure how often each class occurs in the generated sample, and how KAIRO and the baseline tools perform on all of it.</w:t>
      </w:r>
    </w:p>
    <w:p>
      <w:pPr>
        <w:pStyle w:val="ListParagraph"/>
        <w:numPr>
          <w:ilvl w:val="0"/>
          <w:numId w:val="7"/>
        </w:numPr>
        <w:spacing w:after="90" w:line="276"/>
      </w:pPr>
      <w:r>
        <w:rPr>
          <w:rFonts w:ascii="Calibri" w:cs="Calibri" w:eastAsia="Calibri" w:hAnsi="Calibri"/>
          <w:b w:val="false"/>
          <w:bCs w:val="false"/>
          <w:color w:val="2F2F2F"/>
          <w:sz w:val="24"/>
          <w:szCs w:val="24"/>
        </w:rPr>
        <w:t xml:space="preserve">Publish the method and its limits, including sample size, which the implementation plan must set large enough to report results per class.</w:t>
      </w:r>
    </w:p>
    <w:p>
      <w:pPr>
        <w:spacing w:after="160" w:line="288"/>
        <w:jc w:val="left"/>
      </w:pPr>
      <w:r>
        <w:rPr>
          <w:rFonts w:ascii="Calibri" w:cs="Calibri" w:eastAsia="Calibri" w:hAnsi="Calibri"/>
          <w:b w:val="false"/>
          <w:bCs w:val="false"/>
          <w:color w:val="2F2F2F"/>
          <w:sz w:val="24"/>
          <w:szCs w:val="24"/>
        </w:rPr>
        <w:t xml:space="preserve">Only applications the team generated or that carry an open license are used. No one else's deployed system is scanned.</w:t>
      </w:r>
    </w:p>
    <w:p>
      <w:pPr>
        <w:pStyle w:val="Heading2"/>
        <w:keepNext/>
      </w:pPr>
      <w:r>
        <w:t xml:space="preserve">Measurement and privacy</w:t>
      </w:r>
    </w:p>
    <w:p>
      <w:pPr>
        <w:spacing w:after="160" w:line="288"/>
        <w:jc w:val="left"/>
      </w:pPr>
      <w:r>
        <w:rPr>
          <w:rFonts w:ascii="Calibri" w:cs="Calibri" w:eastAsia="Calibri" w:hAnsi="Calibri"/>
          <w:b w:val="false"/>
          <w:bCs w:val="false"/>
          <w:color w:val="2F2F2F"/>
          <w:sz w:val="24"/>
          <w:szCs w:val="24"/>
        </w:rPr>
        <w:t xml:space="preserve">Product analytics are first-party and aggregated, are described in the Privacy Policy, and never contain source content or finding details that identify a user's application.</w:t>
      </w:r>
    </w:p>
    <w:p>
      <w:pPr>
        <w:pStyle w:val="Heading1"/>
        <w:keepNext/>
      </w:pPr>
      <w:r>
        <w:t xml:space="preserve">16. Assumptions, dependencies and constraints</w:t>
      </w:r>
    </w:p>
    <w:p>
      <w:pPr>
        <w:spacing w:after="160" w:line="288"/>
        <w:jc w:val="left"/>
      </w:pPr>
      <w:r>
        <w:rPr>
          <w:rFonts w:ascii="Calibri" w:cs="Calibri" w:eastAsia="Calibri" w:hAnsi="Calibri"/>
          <w:b w:val="false"/>
          <w:bCs w:val="false"/>
          <w:color w:val="2F2F2F"/>
          <w:sz w:val="24"/>
          <w:szCs w:val="24"/>
        </w:rPr>
        <w:t xml:space="preserve">Dynamic testing is the most assumption-heavy layer, because it only works when the application can be started and signed into without outside services.</w:t>
      </w:r>
    </w:p>
    <w:p>
      <w:pPr>
        <w:pStyle w:val="Heading2"/>
        <w:keepNext/>
      </w:pPr>
      <w:r>
        <w:t xml:space="preserve">Assumptions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Target users keep code on GitHub or can export a ZIP archive.</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The application starts from one command inside a Linux container, and its dependencies install from public registries.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Test accounts can be created without third-party verification such as SMS codes or email links, or the user supplies a seed command that creates them.</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 model provider with acceptable data-handling terms is available at a workable cost.</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Users have the right to authorize testing of the project they submit.</w:t>
      </w:r>
    </w:p>
    <w:p>
      <w:pPr>
        <w:pStyle w:val="Heading2"/>
        <w:keepNext/>
      </w:pPr>
      <w:r>
        <w:t xml:space="preserve">Dependencies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GitHub for sign-in, the GitHub App and repository access, including its API rate limits.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 model provider API for logic review, behind a replaceable interface.</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 container runtime with strong isolation for sandboxes.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Hosting for the web application, API, workers and database.</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Open-source parsing and rule engines, subject to LR-10.</w:t>
      </w:r>
    </w:p>
    <w:p>
      <w:pPr>
        <w:pStyle w:val="Heading2"/>
        <w:keepNext/>
      </w:pPr>
      <w:r>
        <w:t xml:space="preserve">Constraints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The first release must be complete within one academic term and built by a small team.</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Operating cost must stay within free tiers or student credits during the term.</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The product has no legal entity yet, which affects the Terms, the grievance contact and contracts with providers. See section 19.</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Applications that depend on external sign-in providers, such as Google, cannot be fully tested in a sandbox without network access. They are reported as a limitation and not as a pass.</w:t>
      </w:r>
    </w:p>
    <w:p>
      <w:pPr>
        <w:pStyle w:val="Heading1"/>
        <w:keepNext/>
      </w:pPr>
      <w:r>
        <w:t xml:space="preserve">17. Risks and mitigations</w:t>
      </w:r>
    </w:p>
    <w:p>
      <w:pPr>
        <w:spacing w:after="160" w:line="288"/>
        <w:jc w:val="left"/>
      </w:pPr>
      <w:r>
        <w:rPr>
          <w:rFonts w:ascii="Calibri" w:cs="Calibri" w:eastAsia="Calibri" w:hAnsi="Calibri"/>
          <w:b w:val="false"/>
          <w:bCs w:val="false"/>
          <w:color w:val="2F2F2F"/>
          <w:sz w:val="24"/>
          <w:szCs w:val="24"/>
        </w:rPr>
        <w:t xml:space="preserve">The two risks that could end the product are misuse of the testing capability and a breach of stored reports, so both are controlled in the requirements and not left to policy text.</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600"/>
        <w:gridCol w:w="2900"/>
        <w:gridCol w:w="1000"/>
        <w:gridCol w:w="800"/>
        <w:gridCol w:w="4406"/>
      </w:tblGrid>
      <w:tr>
        <w:trPr>
          <w:cantSplit/>
          <w:tblHeader/>
        </w:trPr>
        <w:tc>
          <w:tcPr>
            <w:tcW w:type="dxa" w:w="6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ID</w:t>
            </w:r>
          </w:p>
        </w:tc>
        <w:tc>
          <w:tcPr>
            <w:tcW w:type="dxa" w:w="29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Risk</w:t>
            </w:r>
          </w:p>
        </w:tc>
        <w:tc>
          <w:tcPr>
            <w:tcW w:type="dxa" w:w="10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Likelihood</w:t>
            </w:r>
          </w:p>
        </w:tc>
        <w:tc>
          <w:tcPr>
            <w:tcW w:type="dxa" w:w="8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Impact</w:t>
            </w:r>
          </w:p>
        </w:tc>
        <w:tc>
          <w:tcPr>
            <w:tcW w:type="dxa" w:w="44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Mitigation</w:t>
            </w:r>
          </w:p>
        </w:tc>
      </w:tr>
      <w:tr>
        <w:trPr>
          <w:cantSplit/>
        </w:trPr>
        <w:tc>
          <w:tcPr>
            <w:tcW w:type="dxa" w:w="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R1</w:t>
            </w:r>
          </w:p>
        </w:tc>
        <w:tc>
          <w:tcPr>
            <w:tcW w:type="dxa" w:w="2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Someone uses KAIRO to attack a system they do not own.</w:t>
            </w:r>
          </w:p>
        </w:tc>
        <w:tc>
          <w:tcPr>
            <w:tcW w:type="dxa" w:w="1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8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4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LR-1, LR-2, sandbox-only testing in Release 1, rate caps, LR-13, account suspension and an abuse contact.</w:t>
            </w:r>
          </w:p>
        </w:tc>
      </w:tr>
      <w:tr>
        <w:trPr>
          <w:cantSplit/>
        </w:trPr>
        <w:tc>
          <w:tcPr>
            <w:tcW w:type="dxa" w:w="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R2</w:t>
            </w:r>
          </w:p>
        </w:tc>
        <w:tc>
          <w:tcPr>
            <w:tcW w:type="dxa" w:w="2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breach exposes stored findings and evidence, which describe weaknesses in users' applications.</w:t>
            </w:r>
          </w:p>
        </w:tc>
        <w:tc>
          <w:tcPr>
            <w:tcW w:type="dxa" w:w="1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Low</w:t>
            </w:r>
          </w:p>
        </w:tc>
        <w:tc>
          <w:tcPr>
            <w:tcW w:type="dxa" w:w="8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4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NFR-S1 to NFR-S8, short retention, encrypted storage, redacted evidence, and share views that omit evidence by default.</w:t>
            </w:r>
          </w:p>
        </w:tc>
      </w:tr>
      <w:tr>
        <w:trPr>
          <w:cantSplit/>
        </w:trPr>
        <w:tc>
          <w:tcPr>
            <w:tcW w:type="dxa" w:w="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R3</w:t>
            </w:r>
          </w:p>
        </w:tc>
        <w:tc>
          <w:tcPr>
            <w:tcW w:type="dxa" w:w="2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scanned application escapes the sandbox or reaches internal systems.</w:t>
            </w:r>
          </w:p>
        </w:tc>
        <w:tc>
          <w:tcPr>
            <w:tcW w:type="dxa" w:w="1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Low</w:t>
            </w:r>
          </w:p>
        </w:tc>
        <w:tc>
          <w:tcPr>
            <w:tcW w:type="dxa" w:w="8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4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NFR-S5, no internal network route, ephemeral per-scan sandboxes, and workers isolated from data stores.</w:t>
            </w:r>
          </w:p>
        </w:tc>
      </w:tr>
      <w:tr>
        <w:trPr>
          <w:cantSplit/>
        </w:trPr>
        <w:tc>
          <w:tcPr>
            <w:tcW w:type="dxa" w:w="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R4</w:t>
            </w:r>
          </w:p>
        </w:tc>
        <w:tc>
          <w:tcPr>
            <w:tcW w:type="dxa" w:w="2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model reports flaws that do not exist.</w:t>
            </w:r>
          </w:p>
        </w:tc>
        <w:tc>
          <w:tcPr>
            <w:tcW w:type="dxa" w:w="1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8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4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FR-L3, FR-L6, FR-L10, the deterministic severity rubric, and benchmark-gated releases.</w:t>
            </w:r>
          </w:p>
        </w:tc>
      </w:tr>
      <w:tr>
        <w:trPr>
          <w:cantSplit/>
        </w:trPr>
        <w:tc>
          <w:tcPr>
            <w:tcW w:type="dxa" w:w="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R5</w:t>
            </w:r>
          </w:p>
        </w:tc>
        <w:tc>
          <w:tcPr>
            <w:tcW w:type="dxa" w:w="2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Malicious instructions inside scanned code manipulate the model.</w:t>
            </w:r>
          </w:p>
        </w:tc>
        <w:tc>
          <w:tcPr>
            <w:tcW w:type="dxa" w:w="1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8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4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FR-L7, schema-validated output, no tools given to the model, and redaction before submission.</w:t>
            </w:r>
          </w:p>
        </w:tc>
      </w:tr>
      <w:tr>
        <w:trPr>
          <w:cantSplit/>
        </w:trPr>
        <w:tc>
          <w:tcPr>
            <w:tcW w:type="dxa" w:w="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R6</w:t>
            </w:r>
          </w:p>
        </w:tc>
        <w:tc>
          <w:tcPr>
            <w:tcW w:type="dxa" w:w="2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User code goes to a provider whose terms are unsuitable.</w:t>
            </w:r>
          </w:p>
        </w:tc>
        <w:tc>
          <w:tcPr>
            <w:tcW w:type="dxa" w:w="1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8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4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LR-5, LR-14, per-project opt-out, a replaceable provider interface, and a self-hosted option in Release 2.</w:t>
            </w:r>
          </w:p>
        </w:tc>
      </w:tr>
      <w:tr>
        <w:trPr>
          <w:cantSplit/>
        </w:trPr>
        <w:tc>
          <w:tcPr>
            <w:tcW w:type="dxa" w:w="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R7</w:t>
            </w:r>
          </w:p>
        </w:tc>
        <w:tc>
          <w:tcPr>
            <w:tcW w:type="dxa" w:w="2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Users read a clean report as proof of security.</w:t>
            </w:r>
          </w:p>
        </w:tc>
        <w:tc>
          <w:tcPr>
            <w:tcW w:type="dxa" w:w="1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8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4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FR-R7, the confidence model, and the wording rules in section 14.</w:t>
            </w:r>
          </w:p>
        </w:tc>
      </w:tr>
      <w:tr>
        <w:trPr>
          <w:cantSplit/>
        </w:trPr>
        <w:tc>
          <w:tcPr>
            <w:tcW w:type="dxa" w:w="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R8</w:t>
            </w:r>
          </w:p>
        </w:tc>
        <w:tc>
          <w:tcPr>
            <w:tcW w:type="dxa" w:w="2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Many applications cannot be started or signed into automatically, so dynamic testing reaches fewer apps than hoped.</w:t>
            </w:r>
          </w:p>
        </w:tc>
        <w:tc>
          <w:tcPr>
            <w:tcW w:type="dxa" w:w="1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8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4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Seed command (FR-D14), specific failure messages, static and logic results still delivered, and startup success tracked as a metric.</w:t>
            </w:r>
          </w:p>
        </w:tc>
      </w:tr>
      <w:tr>
        <w:trPr>
          <w:cantSplit/>
        </w:trPr>
        <w:tc>
          <w:tcPr>
            <w:tcW w:type="dxa" w:w="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R9</w:t>
            </w:r>
          </w:p>
        </w:tc>
        <w:tc>
          <w:tcPr>
            <w:tcW w:type="dxa" w:w="2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scope does not fit one academic term.</w:t>
            </w:r>
          </w:p>
        </w:tc>
        <w:tc>
          <w:tcPr>
            <w:tcW w:type="dxa" w:w="1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High</w:t>
            </w:r>
          </w:p>
        </w:tc>
        <w:tc>
          <w:tcPr>
            <w:tcW w:type="dxa" w:w="8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4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Must and Should tiers. Should items are cut first, then dynamic tests are reduced to FR-D6 to FR-D8.</w:t>
            </w:r>
          </w:p>
        </w:tc>
      </w:tr>
      <w:tr>
        <w:trPr>
          <w:cantSplit/>
        </w:trPr>
        <w:tc>
          <w:tcPr>
            <w:tcW w:type="dxa" w:w="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R10</w:t>
            </w:r>
          </w:p>
        </w:tc>
        <w:tc>
          <w:tcPr>
            <w:tcW w:type="dxa" w:w="2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Rule or dependency licensing blocks the intended use.</w:t>
            </w:r>
          </w:p>
        </w:tc>
        <w:tc>
          <w:tcPr>
            <w:tcW w:type="dxa" w:w="1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8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4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LR-10 and rules written by the team.</w:t>
            </w:r>
          </w:p>
        </w:tc>
      </w:tr>
      <w:tr>
        <w:trPr>
          <w:cantSplit/>
        </w:trPr>
        <w:tc>
          <w:tcPr>
            <w:tcW w:type="dxa" w:w="6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R11</w:t>
            </w:r>
          </w:p>
        </w:tc>
        <w:tc>
          <w:tcPr>
            <w:tcW w:type="dxa" w:w="2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Changes or rate limits at GitHub or the model provider break scans.</w:t>
            </w:r>
          </w:p>
        </w:tc>
        <w:tc>
          <w:tcPr>
            <w:tcW w:type="dxa" w:w="1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8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44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Replaceable provider interface, backoff and caching, and documented limits.</w:t>
            </w:r>
          </w:p>
        </w:tc>
      </w:tr>
      <w:tr>
        <w:trPr>
          <w:cantSplit/>
        </w:trPr>
        <w:tc>
          <w:tcPr>
            <w:tcW w:type="dxa" w:w="6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R12</w:t>
            </w:r>
          </w:p>
        </w:tc>
        <w:tc>
          <w:tcPr>
            <w:tcW w:type="dxa" w:w="2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An existing tool already covers the claimed gap.</w:t>
            </w:r>
          </w:p>
        </w:tc>
        <w:tc>
          <w:tcPr>
            <w:tcW w:type="dxa" w:w="1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8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Medium</w:t>
            </w:r>
          </w:p>
        </w:tc>
        <w:tc>
          <w:tcPr>
            <w:tcW w:type="dxa" w:w="44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baseline study measures the advantage directly, and positioning is revised if there is none.</w:t>
            </w:r>
          </w:p>
        </w:tc>
      </w:tr>
    </w:tbl>
    <w:p>
      <w:pPr>
        <w:spacing w:after="160"/>
      </w:pPr>
    </w:p>
    <w:p>
      <w:pPr>
        <w:pStyle w:val="Heading1"/>
        <w:keepNext/>
      </w:pPr>
      <w:r>
        <w:t xml:space="preserve">18. Release plan and milestones</w:t>
      </w:r>
    </w:p>
    <w:p>
      <w:pPr>
        <w:spacing w:after="160" w:line="288"/>
        <w:jc w:val="left"/>
      </w:pPr>
      <w:r>
        <w:rPr>
          <w:rFonts w:ascii="Calibri" w:cs="Calibri" w:eastAsia="Calibri" w:hAnsi="Calibri"/>
          <w:b w:val="false"/>
          <w:bCs w:val="false"/>
          <w:color w:val="2F2F2F"/>
          <w:sz w:val="24"/>
          <w:szCs w:val="24"/>
        </w:rPr>
        <w:t xml:space="preserve">Release 1 is planned as six phases over thirteen weeks, and no phase starts until the previous gate has passed. The Implementation Plan sets the detailed schedule, owners and test cases. This section fixes the order and the exit criteria.</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1400"/>
        <w:gridCol w:w="3200"/>
        <w:gridCol w:w="3206"/>
      </w:tblGrid>
      <w:tr>
        <w:trPr>
          <w:cantSplit/>
          <w:tblHeader/>
        </w:trPr>
        <w:tc>
          <w:tcPr>
            <w:tcW w:type="dxa" w:w="19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Phase</w:t>
            </w:r>
          </w:p>
        </w:tc>
        <w:tc>
          <w:tcPr>
            <w:tcW w:type="dxa" w:w="14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Weeks</w:t>
            </w:r>
          </w:p>
        </w:tc>
        <w:tc>
          <w:tcPr>
            <w:tcW w:type="dxa" w:w="32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Builds</w:t>
            </w:r>
          </w:p>
        </w:tc>
        <w:tc>
          <w:tcPr>
            <w:tcW w:type="dxa" w:w="32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Gate to pass</w:t>
            </w:r>
          </w:p>
        </w:tc>
      </w:tr>
      <w:tr>
        <w:trPr>
          <w:cantSplit/>
        </w:trPr>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M0 Foundations</w:t>
            </w:r>
          </w:p>
        </w:tc>
        <w:tc>
          <w:tcPr>
            <w:tcW w:type="dxa" w:w="1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 to 2</w:t>
            </w:r>
          </w:p>
        </w:tc>
        <w:tc>
          <w:tcPr>
            <w:tcW w:type="dxa" w:w="3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Repository, CI, sign-in, project intake, benchmark seeds.</w:t>
            </w:r>
          </w:p>
        </w:tc>
        <w:tc>
          <w:tcPr>
            <w:tcW w:type="dxa" w:w="3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Gate 0: sign-in and intake work end to end on a sample repository.</w:t>
            </w:r>
          </w:p>
        </w:tc>
      </w:tr>
      <w:tr>
        <w:trPr>
          <w:cantSplit/>
        </w:trPr>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M1 Static engine</w:t>
            </w:r>
          </w:p>
        </w:tc>
        <w:tc>
          <w:tcPr>
            <w:tcW w:type="dxa" w:w="1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 to 4</w:t>
            </w:r>
          </w:p>
        </w:tc>
        <w:tc>
          <w:tcPr>
            <w:tcW w:type="dxa" w:w="3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Route inventory and rules for V01, V05 to V08, V10 and V13.</w:t>
            </w:r>
          </w:p>
        </w:tc>
        <w:tc>
          <w:tcPr>
            <w:tcW w:type="dxa" w:w="3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Gate 1: each Release 1 static rule has a passing vulnerable and safe test.</w:t>
            </w:r>
          </w:p>
        </w:tc>
      </w:tr>
      <w:tr>
        <w:trPr>
          <w:cantSplit/>
        </w:trPr>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M2 Logic review</w:t>
            </w:r>
          </w:p>
        </w:tc>
        <w:tc>
          <w:tcPr>
            <w:tcW w:type="dxa" w:w="1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 to 6</w:t>
            </w:r>
          </w:p>
        </w:tc>
        <w:tc>
          <w:tcPr>
            <w:tcW w:type="dxa" w:w="3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Context assembly, redaction, schema-checked output, tests.</w:t>
            </w:r>
          </w:p>
        </w:tc>
        <w:tc>
          <w:tcPr>
            <w:tcW w:type="dxa" w:w="3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Gate 2: logic review passes schema and injection tests, baseline recorded.</w:t>
            </w:r>
          </w:p>
        </w:tc>
      </w:tr>
      <w:tr>
        <w:trPr>
          <w:cantSplit/>
        </w:trPr>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M3 Dynamic testing</w:t>
            </w:r>
          </w:p>
        </w:tc>
        <w:tc>
          <w:tcPr>
            <w:tcW w:type="dxa" w:w="1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7 to 9</w:t>
            </w:r>
          </w:p>
        </w:tc>
        <w:tc>
          <w:tcPr>
            <w:tcW w:type="dxa" w:w="3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Sandbox, sign-in flow, endpoint discovery, FR-D6 to FR-D8.</w:t>
            </w:r>
          </w:p>
        </w:tc>
        <w:tc>
          <w:tcPr>
            <w:tcW w:type="dxa" w:w="3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Gate 3: V02 and V03 confirmed on seeded apps, nothing outside the sandbox.</w:t>
            </w:r>
          </w:p>
        </w:tc>
      </w:tr>
      <w:tr>
        <w:trPr>
          <w:cantSplit/>
        </w:trPr>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M4 Report and app</w:t>
            </w:r>
          </w:p>
        </w:tc>
        <w:tc>
          <w:tcPr>
            <w:tcW w:type="dxa" w:w="1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10 to 11</w:t>
            </w:r>
          </w:p>
        </w:tc>
        <w:tc>
          <w:tcPr>
            <w:tcW w:type="dxa" w:w="32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Report, exports, legal pages, favicon set, accessibility pass.</w:t>
            </w:r>
          </w:p>
        </w:tc>
        <w:tc>
          <w:tcPr>
            <w:tcW w:type="dxa" w:w="3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Gate 4: every Must for report, legal pages and favicon is complete.</w:t>
            </w:r>
          </w:p>
        </w:tc>
      </w:tr>
      <w:tr>
        <w:trPr>
          <w:cantSplit/>
        </w:trPr>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M5 Hardening, release</w:t>
            </w:r>
          </w:p>
        </w:tc>
        <w:tc>
          <w:tcPr>
            <w:tcW w:type="dxa" w:w="1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12 to 13</w:t>
            </w:r>
          </w:p>
        </w:tc>
        <w:tc>
          <w:tcPr>
            <w:tcW w:type="dxa" w:w="32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Benchmark runs, self-scan, usability sessions, legal review.</w:t>
            </w:r>
          </w:p>
        </w:tc>
        <w:tc>
          <w:tcPr>
            <w:tcW w:type="dxa" w:w="3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Gate 5: the platform passes its own scan and the legal review is done.</w:t>
            </w:r>
          </w:p>
        </w:tc>
      </w:tr>
    </w:tbl>
    <w:p>
      <w:pPr>
        <w:spacing w:after="160"/>
      </w:pPr>
    </w:p>
    <w:p>
      <w:pPr>
        <w:spacing w:after="160" w:line="288"/>
        <w:jc w:val="left"/>
      </w:pPr>
      <w:r>
        <w:rPr>
          <w:rFonts w:ascii="Calibri" w:cs="Calibri" w:eastAsia="Calibri" w:hAnsi="Calibri"/>
          <w:b w:val="false"/>
          <w:bCs w:val="false"/>
          <w:color w:val="2F2F2F"/>
          <w:sz w:val="24"/>
          <w:szCs w:val="24"/>
        </w:rPr>
        <w:t xml:space="preserve">Gates are pass or fail. A failed gate holds the next phase until the criterion is met or the requirement is formally moved to a later release.</w:t>
      </w:r>
    </w:p>
    <w:p>
      <w:pPr>
        <w:pStyle w:val="Heading2"/>
        <w:keepNext/>
      </w:pPr>
      <w:r>
        <w:t xml:space="preserve">After Release 1</w:t>
      </w:r>
    </w:p>
    <w:p>
      <w:pPr>
        <w:spacing w:after="160" w:line="288"/>
        <w:jc w:val="left"/>
      </w:pPr>
      <w:r>
        <w:rPr>
          <w:rFonts w:ascii="Calibri" w:cs="Calibri" w:eastAsia="Calibri" w:hAnsi="Calibri"/>
          <w:b w:val="false"/>
          <w:bCs w:val="false"/>
          <w:color w:val="2F2F2F"/>
          <w:sz w:val="24"/>
          <w:szCs w:val="24"/>
        </w:rPr>
        <w:t xml:space="preserve">Release 2 work starts after the Release 1 metrics in section 15 have been reviewed on real usage, and after any High or Critical issue found in the platform itself is closed.</w:t>
      </w:r>
    </w:p>
    <w:p>
      <w:pPr>
        <w:pStyle w:val="Heading1"/>
        <w:keepNext/>
      </w:pPr>
      <w:r>
        <w:t xml:space="preserve">19. Open questions</w:t>
      </w:r>
    </w:p>
    <w:p>
      <w:pPr>
        <w:spacing w:after="160" w:line="288"/>
        <w:jc w:val="left"/>
      </w:pPr>
      <w:r>
        <w:rPr>
          <w:rFonts w:ascii="Calibri" w:cs="Calibri" w:eastAsia="Calibri" w:hAnsi="Calibri"/>
          <w:b w:val="false"/>
          <w:bCs w:val="false"/>
          <w:color w:val="2F2F2F"/>
          <w:sz w:val="24"/>
          <w:szCs w:val="24"/>
        </w:rPr>
        <w:t xml:space="preserve">Nine decisions are still open, and the legal and provider choices block the Privacy Policy and Terms drafts.</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Which model provider receives code context at launch, and in which region is it hosted? This follows the LR-14 review.</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Who is the contracting party for the Terms, and which law and courts apply?</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Is the name KAIRO free to use as a product name and domain? A trademark and domain search is needed.</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Which named person and which addresses are published for grievances, security reports and abuse reports?</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Will Release 1 accept users outside India? If so, a GDPR assessment is needed before launch.</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Which sandbox isolation technology meets NFR-S5 within the free-tier constraint? This is a TRD decision.</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Are Express, Next.js, FastAPI and Flask the right Release 1 frameworks, given the stacks the benchmark applications actually use?</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How many generated and seeded applications per stack can the team build for the baseline study? The Implementation Plan must answer this.</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Should applications that need email verification at sign-up be supported only through a seed command?</w:t>
      </w:r>
    </w:p>
    <w:p>
      <w:pPr>
        <w:pStyle w:val="Heading1"/>
        <w:keepNext/>
      </w:pPr>
      <w:r>
        <w:t xml:space="preserve">20. Glossary, companion documents and sources</w:t>
      </w:r>
    </w:p>
    <w:p>
      <w:pPr>
        <w:spacing w:after="160" w:line="288"/>
        <w:jc w:val="left"/>
      </w:pPr>
      <w:r>
        <w:rPr>
          <w:rFonts w:ascii="Calibri" w:cs="Calibri" w:eastAsia="Calibri" w:hAnsi="Calibri"/>
          <w:b w:val="false"/>
          <w:bCs w:val="false"/>
          <w:color w:val="2F2F2F"/>
          <w:sz w:val="24"/>
          <w:szCs w:val="24"/>
        </w:rPr>
        <w:t xml:space="preserve">This section defines the terms used above, lists the five documents that follow this PRD, and links the pages cited.</w:t>
      </w:r>
    </w:p>
    <w:p>
      <w:pPr>
        <w:pStyle w:val="Heading2"/>
        <w:keepNext/>
      </w:pPr>
      <w:r>
        <w:t xml:space="preserve">Glossary</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500"/>
        <w:gridCol w:w="7206"/>
      </w:tblGrid>
      <w:tr>
        <w:trPr>
          <w:cantSplit/>
          <w:tblHeader/>
        </w:trPr>
        <w:tc>
          <w:tcPr>
            <w:tcW w:type="dxa" w:w="25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Term</w:t>
            </w:r>
          </w:p>
        </w:tc>
        <w:tc>
          <w:tcPr>
            <w:tcW w:type="dxa" w:w="72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Meaning</w:t>
            </w:r>
          </w:p>
        </w:tc>
      </w:tr>
      <w:tr>
        <w:trPr>
          <w:cantSplit/>
        </w:trPr>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Access control</w:t>
            </w:r>
          </w:p>
        </w:tc>
        <w:tc>
          <w:tcPr>
            <w:tcW w:type="dxa" w:w="7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rules that decide who may see or change what in an application.</w:t>
            </w:r>
          </w:p>
        </w:tc>
      </w:tr>
      <w:tr>
        <w:trPr>
          <w:cantSplit/>
        </w:trPr>
        <w:tc>
          <w:tcPr>
            <w:tcW w:type="dxa" w:w="25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Authentication</w:t>
            </w:r>
          </w:p>
        </w:tc>
        <w:tc>
          <w:tcPr>
            <w:tcW w:type="dxa" w:w="7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Proving who a user is, usually by signing in.</w:t>
            </w:r>
          </w:p>
        </w:tc>
      </w:tr>
      <w:tr>
        <w:trPr>
          <w:cantSplit/>
        </w:trPr>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Authorization</w:t>
            </w:r>
          </w:p>
        </w:tc>
        <w:tc>
          <w:tcPr>
            <w:tcW w:type="dxa" w:w="7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Deciding what a signed-in user is allowed to do.</w:t>
            </w:r>
          </w:p>
        </w:tc>
      </w:tr>
      <w:tr>
        <w:trPr>
          <w:cantSplit/>
        </w:trPr>
        <w:tc>
          <w:tcPr>
            <w:tcW w:type="dxa" w:w="25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BOLA or IDOR</w:t>
            </w:r>
          </w:p>
        </w:tc>
        <w:tc>
          <w:tcPr>
            <w:tcW w:type="dxa" w:w="7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Broken object-level authorization, also called insecure direct object reference. A user reaches another user's record by changing an identifier.</w:t>
            </w:r>
          </w:p>
        </w:tc>
      </w:tr>
      <w:tr>
        <w:trPr>
          <w:cantSplit/>
        </w:trPr>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CI</w:t>
            </w:r>
          </w:p>
        </w:tc>
        <w:tc>
          <w:tcPr>
            <w:tcW w:type="dxa" w:w="7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Continuous integration. Automated builds and tests that run on every change.</w:t>
            </w:r>
          </w:p>
        </w:tc>
      </w:tr>
      <w:tr>
        <w:trPr>
          <w:cantSplit/>
        </w:trPr>
        <w:tc>
          <w:tcPr>
            <w:tcW w:type="dxa" w:w="25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CWE</w:t>
            </w:r>
          </w:p>
        </w:tc>
        <w:tc>
          <w:tcPr>
            <w:tcW w:type="dxa" w:w="7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Common Weakness Enumeration. A public numbering of software weakness types.</w:t>
            </w:r>
          </w:p>
        </w:tc>
      </w:tr>
      <w:tr>
        <w:trPr>
          <w:cantSplit/>
        </w:trPr>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Dynamic testing</w:t>
            </w:r>
          </w:p>
        </w:tc>
        <w:tc>
          <w:tcPr>
            <w:tcW w:type="dxa" w:w="7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Testing a running application by sending it real requests.</w:t>
            </w:r>
          </w:p>
        </w:tc>
      </w:tr>
      <w:tr>
        <w:trPr>
          <w:cantSplit/>
        </w:trPr>
        <w:tc>
          <w:tcPr>
            <w:tcW w:type="dxa" w:w="25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w:t>
            </w:r>
          </w:p>
        </w:tc>
        <w:tc>
          <w:tcPr>
            <w:tcW w:type="dxa" w:w="7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reported problem, with its severity, confidence, location and fix.</w:t>
            </w:r>
          </w:p>
        </w:tc>
      </w:tr>
      <w:tr>
        <w:trPr>
          <w:cantSplit/>
        </w:trPr>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Hardcoded secret</w:t>
            </w:r>
          </w:p>
        </w:tc>
        <w:tc>
          <w:tcPr>
            <w:tcW w:type="dxa" w:w="7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key, password or token written directly into source code.</w:t>
            </w:r>
          </w:p>
        </w:tc>
      </w:tr>
      <w:tr>
        <w:trPr>
          <w:cantSplit/>
        </w:trPr>
        <w:tc>
          <w:tcPr>
            <w:tcW w:type="dxa" w:w="25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JWT</w:t>
            </w:r>
          </w:p>
        </w:tc>
        <w:tc>
          <w:tcPr>
            <w:tcW w:type="dxa" w:w="7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JSON Web Token. A signed token an application uses to remember who a user is.</w:t>
            </w:r>
          </w:p>
        </w:tc>
      </w:tr>
      <w:tr>
        <w:trPr>
          <w:cantSplit/>
        </w:trPr>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Mass assignment</w:t>
            </w:r>
          </w:p>
        </w:tc>
        <w:tc>
          <w:tcPr>
            <w:tcW w:type="dxa" w:w="7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Binding a whole request body to a record, so a user can set fields they should not control.</w:t>
            </w:r>
          </w:p>
        </w:tc>
      </w:tr>
      <w:tr>
        <w:trPr>
          <w:cantSplit/>
        </w:trPr>
        <w:tc>
          <w:tcPr>
            <w:tcW w:type="dxa" w:w="25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Route inventory</w:t>
            </w:r>
          </w:p>
        </w:tc>
        <w:tc>
          <w:tcPr>
            <w:tcW w:type="dxa" w:w="7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list of an application's endpoints with the checks each one performs.</w:t>
            </w:r>
          </w:p>
        </w:tc>
      </w:tr>
      <w:tr>
        <w:trPr>
          <w:cantSplit/>
        </w:trPr>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Row-level security</w:t>
            </w:r>
          </w:p>
        </w:tc>
        <w:tc>
          <w:tcPr>
            <w:tcW w:type="dxa" w:w="7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Database rules that limit which rows each user can read or change.</w:t>
            </w:r>
          </w:p>
        </w:tc>
      </w:tr>
      <w:tr>
        <w:trPr>
          <w:cantSplit/>
        </w:trPr>
        <w:tc>
          <w:tcPr>
            <w:tcW w:type="dxa" w:w="25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SARIF</w:t>
            </w:r>
          </w:p>
        </w:tc>
        <w:tc>
          <w:tcPr>
            <w:tcW w:type="dxa" w:w="7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Analysis Results Interchange Format, a standard file format for scan results.</w:t>
            </w:r>
          </w:p>
        </w:tc>
      </w:tr>
      <w:tr>
        <w:trPr>
          <w:cantSplit/>
        </w:trPr>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Sandbox</w:t>
            </w:r>
          </w:p>
        </w:tc>
        <w:tc>
          <w:tcPr>
            <w:tcW w:type="dxa" w:w="7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isolated, temporary environment in which a copy of the application is run.</w:t>
            </w:r>
          </w:p>
        </w:tc>
      </w:tr>
      <w:tr>
        <w:trPr>
          <w:cantSplit/>
        </w:trPr>
        <w:tc>
          <w:tcPr>
            <w:tcW w:type="dxa" w:w="25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Seed command</w:t>
            </w:r>
          </w:p>
        </w:tc>
        <w:tc>
          <w:tcPr>
            <w:tcW w:type="dxa" w:w="7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command that creates test accounts and sample data before testing.</w:t>
            </w:r>
          </w:p>
        </w:tc>
      </w:tr>
      <w:tr>
        <w:trPr>
          <w:cantSplit/>
        </w:trPr>
        <w:tc>
          <w:tcPr>
            <w:tcW w:type="dxa" w:w="25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analysis</w:t>
            </w:r>
          </w:p>
        </w:tc>
        <w:tc>
          <w:tcPr>
            <w:tcW w:type="dxa" w:w="72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Reading source code without running it.</w:t>
            </w:r>
          </w:p>
        </w:tc>
      </w:tr>
      <w:tr>
        <w:trPr>
          <w:cantSplit/>
        </w:trPr>
        <w:tc>
          <w:tcPr>
            <w:tcW w:type="dxa" w:w="25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Vibe coding</w:t>
            </w:r>
          </w:p>
        </w:tc>
        <w:tc>
          <w:tcPr>
            <w:tcW w:type="dxa" w:w="72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Building software mainly by prompting an AI assistant, with little manual review of the code.</w:t>
            </w:r>
          </w:p>
        </w:tc>
      </w:tr>
    </w:tbl>
    <w:p>
      <w:pPr>
        <w:spacing w:after="160"/>
      </w:pPr>
    </w:p>
    <w:p>
      <w:pPr>
        <w:pStyle w:val="Heading2"/>
        <w:keepNext/>
      </w:pPr>
      <w:r>
        <w:t xml:space="preserve">Companion documents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4806"/>
        <w:gridCol w:w="1900"/>
      </w:tblGrid>
      <w:tr>
        <w:trPr>
          <w:cantSplit/>
          <w:tblHeader/>
        </w:trPr>
        <w:tc>
          <w:tcPr>
            <w:tcW w:type="dxa" w:w="30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Document</w:t>
            </w:r>
          </w:p>
        </w:tc>
        <w:tc>
          <w:tcPr>
            <w:tcW w:type="dxa" w:w="48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Purpose</w:t>
            </w:r>
          </w:p>
        </w:tc>
        <w:tc>
          <w:tcPr>
            <w:tcW w:type="dxa" w:w="19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Status</w:t>
            </w:r>
          </w:p>
        </w:tc>
      </w:tr>
      <w:tr>
        <w:trPr>
          <w:cantSplit/>
        </w:trPr>
        <w:tc>
          <w:tcPr>
            <w:tcW w:type="dxa" w:w="3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Product Requirements Document</w:t>
            </w:r>
          </w:p>
        </w:tc>
        <w:tc>
          <w:tcPr>
            <w:tcW w:type="dxa" w:w="48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What the product must do and why.</w:t>
            </w:r>
          </w:p>
        </w:tc>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This document, draft</w:t>
            </w:r>
          </w:p>
        </w:tc>
      </w:tr>
      <w:tr>
        <w:trPr>
          <w:cantSplit/>
        </w:trPr>
        <w:tc>
          <w:tcPr>
            <w:tcW w:type="dxa" w:w="3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Technical Requirements Document</w:t>
            </w:r>
          </w:p>
        </w:tc>
        <w:tc>
          <w:tcPr>
            <w:tcW w:type="dxa" w:w="48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Architecture, technology choices, interfaces and security design.</w:t>
            </w:r>
          </w:p>
        </w:tc>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 started</w:t>
            </w:r>
          </w:p>
        </w:tc>
      </w:tr>
      <w:tr>
        <w:trPr>
          <w:cantSplit/>
        </w:trPr>
        <w:tc>
          <w:tcPr>
            <w:tcW w:type="dxa" w:w="3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 Flow</w:t>
            </w:r>
          </w:p>
        </w:tc>
        <w:tc>
          <w:tcPr>
            <w:tcW w:type="dxa" w:w="48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Screens, user journeys and system flows.</w:t>
            </w:r>
          </w:p>
        </w:tc>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 started</w:t>
            </w:r>
          </w:p>
        </w:tc>
      </w:tr>
      <w:tr>
        <w:trPr>
          <w:cantSplit/>
        </w:trPr>
        <w:tc>
          <w:tcPr>
            <w:tcW w:type="dxa" w:w="3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UI/UX Design Brief</w:t>
            </w:r>
          </w:p>
        </w:tc>
        <w:tc>
          <w:tcPr>
            <w:tcW w:type="dxa" w:w="48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Visual system, components, page designs and content rules, including the legal pages and favicon set.</w:t>
            </w:r>
          </w:p>
        </w:tc>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 started</w:t>
            </w:r>
          </w:p>
        </w:tc>
      </w:tr>
      <w:tr>
        <w:trPr>
          <w:cantSplit/>
        </w:trPr>
        <w:tc>
          <w:tcPr>
            <w:tcW w:type="dxa" w:w="30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Backend Schema</w:t>
            </w:r>
          </w:p>
        </w:tc>
        <w:tc>
          <w:tcPr>
            <w:tcW w:type="dxa" w:w="48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Data model, relationships, retention and access rules.</w:t>
            </w:r>
          </w:p>
        </w:tc>
        <w:tc>
          <w:tcPr>
            <w:tcW w:type="dxa" w:w="19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 started</w:t>
            </w:r>
          </w:p>
        </w:tc>
      </w:tr>
      <w:tr>
        <w:trPr>
          <w:cantSplit/>
        </w:trPr>
        <w:tc>
          <w:tcPr>
            <w:tcW w:type="dxa" w:w="30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Implementation Plan</w:t>
            </w:r>
          </w:p>
        </w:tc>
        <w:tc>
          <w:tcPr>
            <w:tcW w:type="dxa" w:w="48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Work breakdown, schedule, owners, test plan and release checklist.</w:t>
            </w:r>
          </w:p>
        </w:tc>
        <w:tc>
          <w:tcPr>
            <w:tcW w:type="dxa" w:w="19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 started</w:t>
            </w:r>
          </w:p>
        </w:tc>
      </w:tr>
    </w:tbl>
    <w:p>
      <w:pPr>
        <w:spacing w:after="160"/>
      </w:pPr>
    </w:p>
    <w:p>
      <w:pPr>
        <w:pStyle w:val="Heading2"/>
        <w:keepNext/>
      </w:pPr>
      <w:r>
        <w:t xml:space="preserve">Sources</w:t>
      </w:r>
    </w:p>
    <w:p>
      <w:pPr>
        <w:pStyle w:val="ListParagraph"/>
        <w:numPr>
          <w:ilvl w:val="0"/>
          <w:numId w:val="3"/>
        </w:numPr>
        <w:spacing w:after="90" w:line="276"/>
      </w:pPr>
      <w:hyperlink w:history="1" r:id="rIdhne_lvnqajyexk3t13fv-">
        <w:r>
          <w:rPr>
            <w:rFonts w:ascii="Calibri" w:cs="Calibri" w:eastAsia="Calibri" w:hAnsi="Calibri"/>
            <w:color w:val="2E6F7E"/>
            <w:sz w:val="24"/>
            <w:szCs w:val="24"/>
            <w:u w:val="single"/>
          </w:rPr>
          <w:t xml:space="preserve">OWASP Top 10:2025, A01 Broken Access Control</w:t>
        </w:r>
      </w:hyperlink>
    </w:p>
    <w:p>
      <w:pPr>
        <w:pStyle w:val="ListParagraph"/>
        <w:numPr>
          <w:ilvl w:val="0"/>
          <w:numId w:val="3"/>
        </w:numPr>
        <w:spacing w:after="90" w:line="276"/>
      </w:pPr>
      <w:hyperlink w:history="1" r:id="rIdz9_jqc3femau9z0i5yqkm">
        <w:r>
          <w:rPr>
            <w:rFonts w:ascii="Calibri" w:cs="Calibri" w:eastAsia="Calibri" w:hAnsi="Calibri"/>
            <w:color w:val="2E6F7E"/>
            <w:sz w:val="24"/>
            <w:szCs w:val="24"/>
            <w:u w:val="single"/>
          </w:rPr>
          <w:t xml:space="preserve">AZB &amp; Partners, DPDP Act phased rollout and compliance milestones</w:t>
        </w:r>
      </w:hyperlink>
    </w:p>
    <w:p>
      <w:pPr>
        <w:pStyle w:val="ListParagraph"/>
        <w:numPr>
          <w:ilvl w:val="0"/>
          <w:numId w:val="3"/>
        </w:numPr>
        <w:spacing w:after="90" w:line="276"/>
      </w:pPr>
      <w:hyperlink w:history="1" r:id="rIdy2divgq-t2i1rhgxx2hc3">
        <w:r>
          <w:rPr>
            <w:rFonts w:ascii="Calibri" w:cs="Calibri" w:eastAsia="Calibri" w:hAnsi="Calibri"/>
            <w:color w:val="2E6F7E"/>
            <w:sz w:val="24"/>
            <w:szCs w:val="24"/>
            <w:u w:val="single"/>
          </w:rPr>
          <w:t xml:space="preserve">Lidings, India's DPDPA implementing regulations come into force</w:t>
        </w:r>
      </w:hyperlink>
    </w:p>
    <w:p>
      <w:pPr>
        <w:pStyle w:val="ListParagraph"/>
        <w:numPr>
          <w:ilvl w:val="0"/>
          <w:numId w:val="3"/>
        </w:numPr>
        <w:spacing w:after="90" w:line="276"/>
      </w:pPr>
      <w:hyperlink w:history="1" r:id="rIdts7k3sx_qshzf6wvjjgyt">
        <w:r>
          <w:rPr>
            <w:rFonts w:ascii="Calibri" w:cs="Calibri" w:eastAsia="Calibri" w:hAnsi="Calibri"/>
            <w:color w:val="2E6F7E"/>
            <w:sz w:val="24"/>
            <w:szCs w:val="24"/>
            <w:u w:val="single"/>
          </w:rPr>
          <w:t xml:space="preserve">vibeward repository</w:t>
        </w:r>
      </w:hyperlink>
    </w:p>
    <w:p>
      <w:pPr>
        <w:pStyle w:val="ListParagraph"/>
        <w:numPr>
          <w:ilvl w:val="0"/>
          <w:numId w:val="3"/>
        </w:numPr>
        <w:spacing w:after="90" w:line="276"/>
      </w:pPr>
      <w:hyperlink w:history="1" r:id="rIdqf6zbtrxtpsjlshdvmxok">
        <w:r>
          <w:rPr>
            <w:rFonts w:ascii="Calibri" w:cs="Calibri" w:eastAsia="Calibri" w:hAnsi="Calibri"/>
            <w:color w:val="2E6F7E"/>
            <w:sz w:val="24"/>
            <w:szCs w:val="24"/>
            <w:u w:val="single"/>
          </w:rPr>
          <w:t xml:space="preserve">vibe-hardening repository</w:t>
        </w:r>
      </w:hyperlink>
    </w:p>
    <w:p>
      <w:pPr>
        <w:pStyle w:val="ListParagraph"/>
        <w:numPr>
          <w:ilvl w:val="0"/>
          <w:numId w:val="3"/>
        </w:numPr>
        <w:spacing w:after="90" w:line="276"/>
      </w:pPr>
      <w:hyperlink w:history="1" r:id="rIdqgsnpbpsrd6bgrn1mzopm">
        <w:r>
          <w:rPr>
            <w:rFonts w:ascii="Calibri" w:cs="Calibri" w:eastAsia="Calibri" w:hAnsi="Calibri"/>
            <w:color w:val="2E6F7E"/>
            <w:sz w:val="24"/>
            <w:szCs w:val="24"/>
            <w:u w:val="single"/>
          </w:rPr>
          <w:t xml:space="preserve">VibeCheck package page</w:t>
        </w:r>
      </w:hyperlink>
    </w:p>
    <w:p>
      <w:pPr>
        <w:spacing w:after="160" w:line="288"/>
        <w:jc w:val="left"/>
      </w:pPr>
      <w:r>
        <w:rPr>
          <w:rFonts w:ascii="Calibri" w:cs="Calibri" w:eastAsia="Calibri" w:hAnsi="Calibri"/>
          <w:b w:val="false"/>
          <w:bCs w:val="false"/>
          <w:color w:val="2F2F2F"/>
          <w:sz w:val="24"/>
          <w:szCs w:val="24"/>
        </w:rPr>
        <w:t xml:space="preserve">The competitor pages were read as search excerpts on 10 October 2026 and describe those tools only in general terms.</w:t>
      </w:r>
    </w:p>
    <w:sectPr>
      <w:headerReference w:type="default" r:id="rId7"/>
      <w:footerReference w:type="default" r:id="rId8"/>
      <w:pgSz w:w="11906" w:h="16838"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pPr>
    <w:r>
      <w:rPr>
        <w:rFonts w:ascii="Calibri" w:cs="Calibri" w:eastAsia="Calibri" w:hAnsi="Calibri"/>
        <w:color w:val="6B6B6B"/>
        <w:sz w:val="17"/>
        <w:szCs w:val="17"/>
      </w:rPr>
      <w:t xml:space="preserve">Confidential. Academic submission.</w:t>
    </w:r>
    <w:r>
      <w:rPr>
        <w:rFonts w:ascii="Calibri" w:cs="Calibri" w:eastAsia="Calibri" w:hAnsi="Calibri"/>
        <w:color w:val="6B6B6B"/>
        <w:sz w:val="17"/>
        <w:szCs w:val="17"/>
      </w:rPr>
      <w:t xml:space="preserve">	Page </w:t>
    </w:r>
    <w:r>
      <w:rPr>
        <w:rFonts w:ascii="Calibri" w:cs="Calibri" w:eastAsia="Calibri" w:hAnsi="Calibri"/>
        <w:color w:val="6B6B6B"/>
        <w:sz w:val="17"/>
        <w:szCs w:val="17"/>
      </w:rPr>
      <w:fldChar w:fldCharType="begin"/>
      <w:instrText xml:space="preserve">PAGE</w:instrText>
      <w:fldChar w:fldCharType="separate"/>
      <w:fldChar w:fldCharType="end"/>
    </w:r>
    <w:r>
      <w:rPr>
        <w:rFonts w:ascii="Calibri" w:cs="Calibri" w:eastAsia="Calibri" w:hAnsi="Calibri"/>
        <w:color w:val="6B6B6B"/>
        <w:sz w:val="17"/>
        <w:szCs w:val="17"/>
      </w:rPr>
      <w:t xml:space="preserve"> of </w:t>
    </w:r>
    <w:r>
      <w:rPr>
        <w:rFonts w:ascii="Calibri" w:cs="Calibri" w:eastAsia="Calibri" w:hAnsi="Calibri"/>
        <w:color w:val="6B6B6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Georgia" w:cs="Georgia" w:eastAsia="Georgia" w:hAnsi="Georgia"/>
        <w:b/>
        <w:bCs/>
        <w:color w:val="1B2A4A"/>
        <w:sz w:val="18"/>
        <w:szCs w:val="18"/>
      </w:rPr>
      <w:t xml:space="preserve">KAIRO</w:t>
    </w:r>
    <w:r>
      <w:rPr>
        <w:rFonts w:ascii="Calibri" w:cs="Calibri" w:eastAsia="Calibri" w:hAnsi="Calibri"/>
        <w:color w:val="6B6B6B"/>
        <w:sz w:val="18"/>
        <w:szCs w:val="18"/>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8863B"/>
      </w:rPr>
    </w:lvl>
  </w:abstractNum>
  <w:abstractNum w:abstractNumId="3" w15:restartNumberingAfterBreak="0">
    <w:multiLevelType w:val="hybridMultilevel"/>
    <w:lvl w:ilvl="0" w15:tentative="1">
      <w:start w:val="1"/>
      <w:numFmt w:val="decimal"/>
      <w:lvlText w:val="%1."/>
      <w:lvlJc w:val="left"/>
      <w:pPr>
        <w:ind w:left="540" w:hanging="360"/>
      </w:pPr>
      <w:rPr>
        <w:b/>
        <w:bCs/>
        <w:color w:val="1B2A4A"/>
      </w:rPr>
    </w:lvl>
  </w:abstractNum>
  <w:abstractNum w:abstractNumId="4" w15:restartNumberingAfterBreak="0">
    <w:multiLevelType w:val="hybridMultilevel"/>
    <w:lvl w:ilvl="0" w15:tentative="1">
      <w:start w:val="1"/>
      <w:numFmt w:val="decimal"/>
      <w:lvlText w:val="%1."/>
      <w:lvlJc w:val="left"/>
      <w:pPr>
        <w:ind w:left="540" w:hanging="360"/>
      </w:pPr>
      <w:rPr>
        <w:b/>
        <w:bCs/>
        <w:color w:val="1B2A4A"/>
      </w:rPr>
    </w:lvl>
  </w:abstractNum>
  <w:abstractNum w:abstractNumId="5" w15:restartNumberingAfterBreak="0">
    <w:multiLevelType w:val="hybridMultilevel"/>
    <w:lvl w:ilvl="0" w15:tentative="1">
      <w:start w:val="1"/>
      <w:numFmt w:val="decimal"/>
      <w:lvlText w:val="%1."/>
      <w:lvlJc w:val="left"/>
      <w:pPr>
        <w:ind w:left="540" w:hanging="360"/>
      </w:pPr>
      <w:rPr>
        <w:b/>
        <w:bCs/>
        <w:color w:val="1B2A4A"/>
      </w:rPr>
    </w:lvl>
  </w:abstractNum>
  <w:abstractNum w:abstractNumId="6" w15:restartNumberingAfterBreak="0">
    <w:multiLevelType w:val="hybridMultilevel"/>
    <w:lvl w:ilvl="0" w15:tentative="1">
      <w:start w:val="1"/>
      <w:numFmt w:val="decimal"/>
      <w:lvlText w:val="%1."/>
      <w:lvlJc w:val="left"/>
      <w:pPr>
        <w:ind w:left="540" w:hanging="360"/>
      </w:pPr>
      <w:rPr>
        <w:b/>
        <w:bCs/>
        <w:color w:val="1B2A4A"/>
      </w:rPr>
    </w:lvl>
  </w:abstractNum>
  <w:abstractNum w:abstractNumId="7" w15:restartNumberingAfterBreak="0">
    <w:multiLevelType w:val="hybridMultilevel"/>
    <w:lvl w:ilvl="0" w15:tentative="1">
      <w:start w:val="1"/>
      <w:numFmt w:val="decimal"/>
      <w:lvlText w:val="%1."/>
      <w:lvlJc w:val="left"/>
      <w:pPr>
        <w:ind w:left="540" w:hanging="360"/>
      </w:pPr>
      <w:rPr>
        <w:b/>
        <w:bCs/>
        <w:color w:val="1B2A4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F2F2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3B" w:sz="8" w:space="6"/>
      </w:pBdr>
      <w:spacing w:after="200" w:before="480"/>
      <w:outlineLvl w:val="0"/>
    </w:pPr>
    <w:rPr>
      <w:rFonts w:ascii="Georgia" w:cs="Georgia" w:eastAsia="Georgia" w:hAnsi="Georgia"/>
      <w:b/>
      <w:bCs/>
      <w:color w:val="111C33"/>
      <w:sz w:val="40"/>
      <w:szCs w:val="40"/>
    </w:rPr>
  </w:style>
  <w:style w:type="paragraph" w:styleId="Heading2">
    <w:name w:val="Heading 2"/>
    <w:basedOn w:val="Normal"/>
    <w:next w:val="Normal"/>
    <w:qFormat/>
    <w:pPr>
      <w:spacing w:after="140" w:before="320"/>
      <w:outlineLvl w:val="1"/>
    </w:pPr>
    <w:rPr>
      <w:rFonts w:ascii="Georgia" w:cs="Georgia" w:eastAsia="Georgia" w:hAnsi="Georgia"/>
      <w:b/>
      <w:bCs/>
      <w:color w:val="2E6F7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l1lbb7q9fw_uqbrxk5rw" Type="http://schemas.openxmlformats.org/officeDocument/2006/relationships/hyperlink" Target="https://owasp.org/Top10/2025/A01_2025-Broken_Access_Control/index.html" TargetMode="External"/><Relationship Id="rId0z9gfyqukq6pa3slj9ivk" Type="http://schemas.openxmlformats.org/officeDocument/2006/relationships/hyperlink" Target="https://github.com/JSiapoDEV/vibeward" TargetMode="External"/><Relationship Id="rId-mcfuu4rgqkyttbnbpneg" Type="http://schemas.openxmlformats.org/officeDocument/2006/relationships/hyperlink" Target="https://github.com/vibe-hardening/cli" TargetMode="External"/><Relationship Id="rIdkbb1ik8n86tx99qv3ap_t" Type="http://schemas.openxmlformats.org/officeDocument/2006/relationships/hyperlink" Target="https://pypi.org/project/vibecheck-ai/" TargetMode="External"/><Relationship Id="rIdf6uefnnm2vhyfoouabh7v" Type="http://schemas.openxmlformats.org/officeDocument/2006/relationships/hyperlink" Target="https://www.azbpartners.com/bank/indias-digital-personal-data-protection-act-phased-rollout-and-key-compliance-milestones/" TargetMode="External"/><Relationship Id="rIddvx-u0jid8enu1k-nrhki" Type="http://schemas.openxmlformats.org/officeDocument/2006/relationships/hyperlink" Target="https://www.lidings.com/media/legalupdates/DPDPA/" TargetMode="External"/><Relationship Id="rIdhne_lvnqajyexk3t13fv-" Type="http://schemas.openxmlformats.org/officeDocument/2006/relationships/hyperlink" Target="https://owasp.org/Top10/2025/A01_2025-Broken_Access_Control/index.html" TargetMode="External"/><Relationship Id="rIdz9_jqc3femau9z0i5yqkm" Type="http://schemas.openxmlformats.org/officeDocument/2006/relationships/hyperlink" Target="https://www.azbpartners.com/bank/indias-digital-personal-data-protection-act-phased-rollout-and-key-compliance-milestones/" TargetMode="External"/><Relationship Id="rIdy2divgq-t2i1rhgxx2hc3" Type="http://schemas.openxmlformats.org/officeDocument/2006/relationships/hyperlink" Target="https://www.lidings.com/media/legalupdates/DPDPA/" TargetMode="External"/><Relationship Id="rIdts7k3sx_qshzf6wvjjgyt" Type="http://schemas.openxmlformats.org/officeDocument/2006/relationships/hyperlink" Target="https://github.com/JSiapoDEV/vibeward" TargetMode="External"/><Relationship Id="rIdqf6zbtrxtpsjlshdvmxok" Type="http://schemas.openxmlformats.org/officeDocument/2006/relationships/hyperlink" Target="https://github.com/vibe-hardening/cli" TargetMode="External"/><Relationship Id="rIdqgsnpbpsrd6bgrn1mzopm" Type="http://schemas.openxmlformats.org/officeDocument/2006/relationships/hyperlink" Target="https://pypi.org/project/vibecheck-ai/"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KAIRO: Product Requirements Document</dc:title>
  <dc:creator>KAIRO</dc:creator>
  <cp:lastModifiedBy>Un-named</cp:lastModifiedBy>
  <cp:revision>1</cp:revision>
  <dcterms:created xsi:type="dcterms:W3CDTF">2026-10-10T11:47:03.474Z</dcterms:created>
  <dcterms:modified xsi:type="dcterms:W3CDTF">2026-10-10T11:47:03.479Z</dcterms:modified>
</cp:coreProperties>
</file>

<file path=docProps/custom.xml><?xml version="1.0" encoding="utf-8"?>
<Properties xmlns="http://schemas.openxmlformats.org/officeDocument/2006/custom-properties" xmlns:vt="http://schemas.openxmlformats.org/officeDocument/2006/docPropsVTypes"/>
</file>