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9B29" w14:textId="68D532DF" w:rsidR="00554378"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Sex &amp; Marital Status</w:t>
      </w:r>
    </w:p>
    <w:tbl>
      <w:tblPr>
        <w:tblStyle w:val="PlainTable5"/>
        <w:tblW w:w="4500" w:type="dxa"/>
        <w:jc w:val="center"/>
        <w:tblLook w:val="04A0" w:firstRow="1" w:lastRow="0" w:firstColumn="1" w:lastColumn="0" w:noHBand="0" w:noVBand="1"/>
      </w:tblPr>
      <w:tblGrid>
        <w:gridCol w:w="1504"/>
        <w:gridCol w:w="1160"/>
        <w:gridCol w:w="1836"/>
      </w:tblGrid>
      <w:tr w:rsidR="00554378" w:rsidRPr="00E35BC7" w14:paraId="2889AC9C" w14:textId="77777777" w:rsidTr="00554378">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100" w:firstRow="0" w:lastRow="0" w:firstColumn="1" w:lastColumn="0" w:oddVBand="0" w:evenVBand="0" w:oddHBand="0" w:evenHBand="0" w:firstRowFirstColumn="1" w:firstRowLastColumn="0" w:lastRowFirstColumn="0" w:lastRowLastColumn="0"/>
            <w:tcW w:w="1504" w:type="dxa"/>
            <w:noWrap/>
            <w:hideMark/>
          </w:tcPr>
          <w:p w14:paraId="0459E188"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1160" w:type="dxa"/>
            <w:noWrap/>
            <w:hideMark/>
          </w:tcPr>
          <w:p w14:paraId="072DE2D2"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(1)</w:t>
            </w:r>
          </w:p>
        </w:tc>
        <w:tc>
          <w:tcPr>
            <w:tcW w:w="1836" w:type="dxa"/>
            <w:noWrap/>
            <w:hideMark/>
          </w:tcPr>
          <w:p w14:paraId="06633F8D"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(2)</w:t>
            </w:r>
          </w:p>
        </w:tc>
      </w:tr>
      <w:tr w:rsidR="00554378" w:rsidRPr="00E35BC7" w14:paraId="648FCA39"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44AFB2D7"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VARIABLES</w:t>
            </w:r>
          </w:p>
        </w:tc>
        <w:tc>
          <w:tcPr>
            <w:tcW w:w="1160" w:type="dxa"/>
            <w:noWrap/>
            <w:hideMark/>
          </w:tcPr>
          <w:p w14:paraId="236CB79A"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Male</w:t>
            </w:r>
          </w:p>
        </w:tc>
        <w:tc>
          <w:tcPr>
            <w:tcW w:w="1836" w:type="dxa"/>
            <w:noWrap/>
            <w:hideMark/>
          </w:tcPr>
          <w:p w14:paraId="1CCC4C17"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Female</w:t>
            </w:r>
          </w:p>
        </w:tc>
      </w:tr>
      <w:tr w:rsidR="00554378" w:rsidRPr="00E35BC7" w14:paraId="142F59DE"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7B4DCB90"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1160" w:type="dxa"/>
            <w:noWrap/>
            <w:hideMark/>
          </w:tcPr>
          <w:p w14:paraId="728751DD"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1836" w:type="dxa"/>
            <w:noWrap/>
            <w:hideMark/>
          </w:tcPr>
          <w:p w14:paraId="4C5C838B"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r>
      <w:tr w:rsidR="00554378" w:rsidRPr="00E35BC7" w14:paraId="1DBAE6E3"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7797627A"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proofErr w:type="spellStart"/>
            <w:r w:rsidRPr="00E35BC7">
              <w:rPr>
                <w:rFonts w:ascii="Times New Roman" w:eastAsia="Times New Roman" w:hAnsi="Times New Roman" w:cs="Times New Roman"/>
                <w:kern w:val="0"/>
                <w:sz w:val="24"/>
                <w:szCs w:val="24"/>
                <w:lang w:eastAsia="en-IN" w:bidi="ar-SA"/>
                <w14:ligatures w14:val="none"/>
              </w:rPr>
              <w:t>year_edu</w:t>
            </w:r>
            <w:proofErr w:type="spellEnd"/>
          </w:p>
        </w:tc>
        <w:tc>
          <w:tcPr>
            <w:tcW w:w="1160" w:type="dxa"/>
            <w:noWrap/>
            <w:hideMark/>
          </w:tcPr>
          <w:p w14:paraId="05A9D171"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0.101</w:t>
            </w:r>
          </w:p>
        </w:tc>
        <w:tc>
          <w:tcPr>
            <w:tcW w:w="1836" w:type="dxa"/>
            <w:noWrap/>
            <w:hideMark/>
          </w:tcPr>
          <w:p w14:paraId="5ED49DE9"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0.123</w:t>
            </w:r>
          </w:p>
        </w:tc>
      </w:tr>
      <w:tr w:rsidR="00554378" w:rsidRPr="00E35BC7" w14:paraId="63002705"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263853E1"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160" w:type="dxa"/>
            <w:noWrap/>
            <w:hideMark/>
          </w:tcPr>
          <w:p w14:paraId="59F6A82B"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36" w:type="dxa"/>
            <w:noWrap/>
            <w:hideMark/>
          </w:tcPr>
          <w:p w14:paraId="669E53C2"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7506ECDF"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17E5DA16"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experience</w:t>
            </w:r>
          </w:p>
        </w:tc>
        <w:tc>
          <w:tcPr>
            <w:tcW w:w="1160" w:type="dxa"/>
            <w:noWrap/>
            <w:hideMark/>
          </w:tcPr>
          <w:p w14:paraId="67EC4DB7"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0.0490</w:t>
            </w:r>
          </w:p>
        </w:tc>
        <w:tc>
          <w:tcPr>
            <w:tcW w:w="1836" w:type="dxa"/>
            <w:noWrap/>
            <w:hideMark/>
          </w:tcPr>
          <w:p w14:paraId="6F6E4982"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0.0294</w:t>
            </w:r>
          </w:p>
        </w:tc>
      </w:tr>
      <w:tr w:rsidR="00554378" w:rsidRPr="00E35BC7" w14:paraId="43DB61A4"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25BA0F8A"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160" w:type="dxa"/>
            <w:noWrap/>
            <w:hideMark/>
          </w:tcPr>
          <w:p w14:paraId="6DF2E397"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36" w:type="dxa"/>
            <w:noWrap/>
            <w:hideMark/>
          </w:tcPr>
          <w:p w14:paraId="1A121C7B"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2FCC591C"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523DAAF1"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exp2</w:t>
            </w:r>
          </w:p>
        </w:tc>
        <w:tc>
          <w:tcPr>
            <w:tcW w:w="1160" w:type="dxa"/>
            <w:noWrap/>
            <w:hideMark/>
          </w:tcPr>
          <w:p w14:paraId="22D3BBA4"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-0.000593</w:t>
            </w:r>
          </w:p>
        </w:tc>
        <w:tc>
          <w:tcPr>
            <w:tcW w:w="1836" w:type="dxa"/>
            <w:noWrap/>
            <w:hideMark/>
          </w:tcPr>
          <w:p w14:paraId="2FD23F1F"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-0.000235</w:t>
            </w:r>
          </w:p>
        </w:tc>
      </w:tr>
      <w:tr w:rsidR="00554378" w:rsidRPr="00E35BC7" w14:paraId="0683E7A6"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4D8360A3"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160" w:type="dxa"/>
            <w:noWrap/>
            <w:hideMark/>
          </w:tcPr>
          <w:p w14:paraId="441F2269"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36" w:type="dxa"/>
            <w:noWrap/>
            <w:hideMark/>
          </w:tcPr>
          <w:p w14:paraId="7977DDC6"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4924FF3D"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0D5A8261"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Constant</w:t>
            </w:r>
          </w:p>
        </w:tc>
        <w:tc>
          <w:tcPr>
            <w:tcW w:w="1160" w:type="dxa"/>
            <w:noWrap/>
            <w:hideMark/>
          </w:tcPr>
          <w:p w14:paraId="64488A1E"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7.929</w:t>
            </w:r>
          </w:p>
        </w:tc>
        <w:tc>
          <w:tcPr>
            <w:tcW w:w="1836" w:type="dxa"/>
            <w:noWrap/>
            <w:hideMark/>
          </w:tcPr>
          <w:p w14:paraId="4DE79AA8"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7.488</w:t>
            </w:r>
          </w:p>
        </w:tc>
      </w:tr>
      <w:tr w:rsidR="00554378" w:rsidRPr="00E35BC7" w14:paraId="5E6CB81F"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2B60A9B1"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160" w:type="dxa"/>
            <w:noWrap/>
            <w:hideMark/>
          </w:tcPr>
          <w:p w14:paraId="365ABFAC"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36" w:type="dxa"/>
            <w:noWrap/>
            <w:hideMark/>
          </w:tcPr>
          <w:p w14:paraId="5277F131"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3DA6BD7C"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0BE05681"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160" w:type="dxa"/>
            <w:noWrap/>
            <w:hideMark/>
          </w:tcPr>
          <w:p w14:paraId="38635327" w14:textId="77777777" w:rsidR="00554378" w:rsidRPr="00E35BC7" w:rsidRDefault="00554378" w:rsidP="00E35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1836" w:type="dxa"/>
            <w:noWrap/>
            <w:hideMark/>
          </w:tcPr>
          <w:p w14:paraId="5579D329"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r>
      <w:tr w:rsidR="00554378" w:rsidRPr="00E35BC7" w14:paraId="6CBAF127"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40C025F9"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Observations</w:t>
            </w:r>
          </w:p>
        </w:tc>
        <w:tc>
          <w:tcPr>
            <w:tcW w:w="1160" w:type="dxa"/>
            <w:noWrap/>
            <w:hideMark/>
          </w:tcPr>
          <w:p w14:paraId="267D98D3"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131,353</w:t>
            </w:r>
          </w:p>
        </w:tc>
        <w:tc>
          <w:tcPr>
            <w:tcW w:w="1836" w:type="dxa"/>
            <w:noWrap/>
            <w:hideMark/>
          </w:tcPr>
          <w:p w14:paraId="3B5CA88D"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43,620</w:t>
            </w:r>
          </w:p>
        </w:tc>
      </w:tr>
      <w:tr w:rsidR="00554378" w:rsidRPr="00E35BC7" w14:paraId="4B5A979C"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04" w:type="dxa"/>
            <w:noWrap/>
            <w:hideMark/>
          </w:tcPr>
          <w:p w14:paraId="5AC24D64"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R-squared</w:t>
            </w:r>
          </w:p>
        </w:tc>
        <w:tc>
          <w:tcPr>
            <w:tcW w:w="1160" w:type="dxa"/>
            <w:noWrap/>
            <w:hideMark/>
          </w:tcPr>
          <w:p w14:paraId="6B1FE8A4"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0.339</w:t>
            </w:r>
          </w:p>
        </w:tc>
        <w:tc>
          <w:tcPr>
            <w:tcW w:w="1836" w:type="dxa"/>
            <w:noWrap/>
            <w:hideMark/>
          </w:tcPr>
          <w:p w14:paraId="422CCA53"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0.360</w:t>
            </w:r>
          </w:p>
        </w:tc>
      </w:tr>
    </w:tbl>
    <w:p w14:paraId="462F5910" w14:textId="77777777" w:rsidR="00554378" w:rsidRPr="00E35BC7" w:rsidRDefault="00554378" w:rsidP="00E35BC7">
      <w:pPr>
        <w:pStyle w:val="NoSpacing"/>
        <w:spacing w:line="360" w:lineRule="auto"/>
        <w:rPr>
          <w:rFonts w:ascii="Times New Roman" w:hAnsi="Times New Roman" w:cs="Times New Roman"/>
        </w:rPr>
      </w:pPr>
    </w:p>
    <w:p w14:paraId="79DC5D3E" w14:textId="766CC786" w:rsidR="00554378" w:rsidRPr="00E35BC7" w:rsidRDefault="00554378" w:rsidP="00E35BC7">
      <w:pPr>
        <w:spacing w:line="360" w:lineRule="auto"/>
        <w:jc w:val="center"/>
        <w:rPr>
          <w:rFonts w:ascii="Times New Roman" w:hAnsi="Times New Roman" w:cs="Times New Roman"/>
          <w:i/>
          <w:iCs/>
        </w:rPr>
      </w:pPr>
      <w:r w:rsidRPr="00E35BC7">
        <w:rPr>
          <w:rFonts w:ascii="Times New Roman" w:hAnsi="Times New Roman" w:cs="Times New Roman"/>
          <w:i/>
          <w:iCs/>
        </w:rPr>
        <w:t>Table 1: Returns to education by sex</w:t>
      </w:r>
    </w:p>
    <w:p w14:paraId="15F1FC5A" w14:textId="52066E54" w:rsidR="00554378"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For men, one more year of education gives about 10.1% higher wage (</w:t>
      </w:r>
      <w:proofErr w:type="spellStart"/>
      <w:r w:rsidRPr="00E35BC7">
        <w:rPr>
          <w:rFonts w:ascii="Times New Roman" w:hAnsi="Times New Roman" w:cs="Times New Roman"/>
        </w:rPr>
        <w:t>year_edu</w:t>
      </w:r>
      <w:proofErr w:type="spellEnd"/>
      <w:r w:rsidRPr="00E35BC7">
        <w:rPr>
          <w:rFonts w:ascii="Times New Roman" w:hAnsi="Times New Roman" w:cs="Times New Roman"/>
        </w:rPr>
        <w:t xml:space="preserve"> = 0.101). For women, it is 12.3% (</w:t>
      </w:r>
      <w:proofErr w:type="spellStart"/>
      <w:r w:rsidRPr="00E35BC7">
        <w:rPr>
          <w:rFonts w:ascii="Times New Roman" w:hAnsi="Times New Roman" w:cs="Times New Roman"/>
        </w:rPr>
        <w:t>year_edu</w:t>
      </w:r>
      <w:proofErr w:type="spellEnd"/>
      <w:r w:rsidRPr="00E35BC7">
        <w:rPr>
          <w:rFonts w:ascii="Times New Roman" w:hAnsi="Times New Roman" w:cs="Times New Roman"/>
        </w:rPr>
        <w:t xml:space="preserve"> = 0.123). Both are highly significant (p &lt; 0.001). Experience also matters more for men (0.049) than for women (0.029), &amp; the sample for men (131,353) is almost three times bigger than for women (43,620). R-squared is a bit higher for women (0.360) than men (0.339), meaning the model explains women's wage variation slightly better.</w:t>
      </w:r>
    </w:p>
    <w:tbl>
      <w:tblPr>
        <w:tblStyle w:val="PlainTable5"/>
        <w:tblW w:w="7741" w:type="dxa"/>
        <w:jc w:val="center"/>
        <w:tblLook w:val="04A0" w:firstRow="1" w:lastRow="0" w:firstColumn="1" w:lastColumn="0" w:noHBand="0" w:noVBand="1"/>
      </w:tblPr>
      <w:tblGrid>
        <w:gridCol w:w="1496"/>
        <w:gridCol w:w="1320"/>
        <w:gridCol w:w="1867"/>
        <w:gridCol w:w="1150"/>
        <w:gridCol w:w="2173"/>
      </w:tblGrid>
      <w:tr w:rsidR="00554378" w:rsidRPr="00E35BC7" w14:paraId="07DF5772" w14:textId="77777777" w:rsidTr="00554378">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100" w:firstRow="0" w:lastRow="0" w:firstColumn="1" w:lastColumn="0" w:oddVBand="0" w:evenVBand="0" w:oddHBand="0" w:evenHBand="0" w:firstRowFirstColumn="1" w:firstRowLastColumn="0" w:lastRowFirstColumn="0" w:lastRowLastColumn="0"/>
            <w:tcW w:w="1493" w:type="dxa"/>
            <w:noWrap/>
            <w:hideMark/>
          </w:tcPr>
          <w:p w14:paraId="748FE4F1"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1320" w:type="dxa"/>
            <w:noWrap/>
            <w:hideMark/>
          </w:tcPr>
          <w:p w14:paraId="4F4EF533"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(1)</w:t>
            </w:r>
          </w:p>
        </w:tc>
        <w:tc>
          <w:tcPr>
            <w:tcW w:w="1867" w:type="dxa"/>
            <w:noWrap/>
            <w:hideMark/>
          </w:tcPr>
          <w:p w14:paraId="232184EA"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(2)</w:t>
            </w:r>
          </w:p>
        </w:tc>
        <w:tc>
          <w:tcPr>
            <w:tcW w:w="888" w:type="dxa"/>
            <w:noWrap/>
            <w:hideMark/>
          </w:tcPr>
          <w:p w14:paraId="57F4C140"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(3)</w:t>
            </w:r>
          </w:p>
        </w:tc>
        <w:tc>
          <w:tcPr>
            <w:tcW w:w="2173" w:type="dxa"/>
            <w:noWrap/>
            <w:hideMark/>
          </w:tcPr>
          <w:p w14:paraId="63A68F96" w14:textId="77777777" w:rsidR="00554378" w:rsidRPr="00E35BC7" w:rsidRDefault="00554378"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(4)</w:t>
            </w:r>
          </w:p>
        </w:tc>
      </w:tr>
      <w:tr w:rsidR="00554378" w:rsidRPr="00E35BC7" w14:paraId="04323080"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E2A5DC0"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VARIABLES</w:t>
            </w:r>
          </w:p>
        </w:tc>
        <w:tc>
          <w:tcPr>
            <w:tcW w:w="1320" w:type="dxa"/>
            <w:noWrap/>
            <w:hideMark/>
          </w:tcPr>
          <w:p w14:paraId="5A5B3E1A"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Never Married</w:t>
            </w:r>
          </w:p>
        </w:tc>
        <w:tc>
          <w:tcPr>
            <w:tcW w:w="1867" w:type="dxa"/>
            <w:noWrap/>
            <w:hideMark/>
          </w:tcPr>
          <w:p w14:paraId="796A63DA"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Currently Married</w:t>
            </w:r>
          </w:p>
        </w:tc>
        <w:tc>
          <w:tcPr>
            <w:tcW w:w="888" w:type="dxa"/>
            <w:noWrap/>
            <w:hideMark/>
          </w:tcPr>
          <w:p w14:paraId="01859E6E"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Widowed</w:t>
            </w:r>
          </w:p>
        </w:tc>
        <w:tc>
          <w:tcPr>
            <w:tcW w:w="2173" w:type="dxa"/>
            <w:noWrap/>
            <w:hideMark/>
          </w:tcPr>
          <w:p w14:paraId="7E1B9BBA"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Divorced/Separated</w:t>
            </w:r>
          </w:p>
        </w:tc>
      </w:tr>
      <w:tr w:rsidR="00554378" w:rsidRPr="00E35BC7" w14:paraId="0BF9FCBB"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47B5C2B"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1320" w:type="dxa"/>
            <w:noWrap/>
            <w:hideMark/>
          </w:tcPr>
          <w:p w14:paraId="5B8BA3E7"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1867" w:type="dxa"/>
            <w:noWrap/>
            <w:hideMark/>
          </w:tcPr>
          <w:p w14:paraId="171BBD4C"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888" w:type="dxa"/>
            <w:noWrap/>
            <w:hideMark/>
          </w:tcPr>
          <w:p w14:paraId="1E39C110"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2173" w:type="dxa"/>
            <w:noWrap/>
            <w:hideMark/>
          </w:tcPr>
          <w:p w14:paraId="28B03BFC"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r>
      <w:tr w:rsidR="00554378" w:rsidRPr="00E35BC7" w14:paraId="47133786"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0613EAB"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proofErr w:type="spellStart"/>
            <w:r w:rsidRPr="00E35BC7">
              <w:rPr>
                <w:rFonts w:ascii="Times New Roman" w:eastAsia="Times New Roman" w:hAnsi="Times New Roman" w:cs="Times New Roman"/>
                <w:kern w:val="0"/>
                <w:sz w:val="24"/>
                <w:szCs w:val="24"/>
                <w:lang w:eastAsia="en-IN" w:bidi="ar-SA"/>
                <w14:ligatures w14:val="none"/>
              </w:rPr>
              <w:t>year_edu</w:t>
            </w:r>
            <w:proofErr w:type="spellEnd"/>
          </w:p>
        </w:tc>
        <w:tc>
          <w:tcPr>
            <w:tcW w:w="1320" w:type="dxa"/>
            <w:noWrap/>
            <w:hideMark/>
          </w:tcPr>
          <w:p w14:paraId="7DADEA74"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0.104</w:t>
            </w:r>
          </w:p>
        </w:tc>
        <w:tc>
          <w:tcPr>
            <w:tcW w:w="1867" w:type="dxa"/>
            <w:noWrap/>
            <w:hideMark/>
          </w:tcPr>
          <w:p w14:paraId="14085729"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0.112</w:t>
            </w:r>
          </w:p>
        </w:tc>
        <w:tc>
          <w:tcPr>
            <w:tcW w:w="888" w:type="dxa"/>
            <w:noWrap/>
            <w:hideMark/>
          </w:tcPr>
          <w:p w14:paraId="1F046C7B"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0.0972</w:t>
            </w:r>
          </w:p>
        </w:tc>
        <w:tc>
          <w:tcPr>
            <w:tcW w:w="2173" w:type="dxa"/>
            <w:noWrap/>
            <w:hideMark/>
          </w:tcPr>
          <w:p w14:paraId="07C26116"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0.106</w:t>
            </w:r>
          </w:p>
        </w:tc>
      </w:tr>
      <w:tr w:rsidR="00554378" w:rsidRPr="00E35BC7" w14:paraId="0CD3E5C6"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4745E1CD"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320" w:type="dxa"/>
            <w:noWrap/>
            <w:hideMark/>
          </w:tcPr>
          <w:p w14:paraId="5EF4524F"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67" w:type="dxa"/>
            <w:noWrap/>
            <w:hideMark/>
          </w:tcPr>
          <w:p w14:paraId="5E067C8F"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888" w:type="dxa"/>
            <w:noWrap/>
            <w:hideMark/>
          </w:tcPr>
          <w:p w14:paraId="39E56E50"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2173" w:type="dxa"/>
            <w:noWrap/>
            <w:hideMark/>
          </w:tcPr>
          <w:p w14:paraId="31C5D046"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1DA6AAE6"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38229653"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experience</w:t>
            </w:r>
          </w:p>
        </w:tc>
        <w:tc>
          <w:tcPr>
            <w:tcW w:w="1320" w:type="dxa"/>
            <w:noWrap/>
            <w:hideMark/>
          </w:tcPr>
          <w:p w14:paraId="21EDCD3D"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0.0602</w:t>
            </w:r>
          </w:p>
        </w:tc>
        <w:tc>
          <w:tcPr>
            <w:tcW w:w="1867" w:type="dxa"/>
            <w:noWrap/>
            <w:hideMark/>
          </w:tcPr>
          <w:p w14:paraId="3AE763E5"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0.0384</w:t>
            </w:r>
          </w:p>
        </w:tc>
        <w:tc>
          <w:tcPr>
            <w:tcW w:w="888" w:type="dxa"/>
            <w:noWrap/>
            <w:hideMark/>
          </w:tcPr>
          <w:p w14:paraId="59F00DA6"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0.0507</w:t>
            </w:r>
          </w:p>
        </w:tc>
        <w:tc>
          <w:tcPr>
            <w:tcW w:w="2173" w:type="dxa"/>
            <w:noWrap/>
            <w:hideMark/>
          </w:tcPr>
          <w:p w14:paraId="694881C1"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0.0366</w:t>
            </w:r>
          </w:p>
        </w:tc>
      </w:tr>
      <w:tr w:rsidR="00554378" w:rsidRPr="00E35BC7" w14:paraId="04DAC273"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DF6EE9B"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320" w:type="dxa"/>
            <w:noWrap/>
            <w:hideMark/>
          </w:tcPr>
          <w:p w14:paraId="252C7ADD"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67" w:type="dxa"/>
            <w:noWrap/>
            <w:hideMark/>
          </w:tcPr>
          <w:p w14:paraId="36723FDC"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888" w:type="dxa"/>
            <w:noWrap/>
            <w:hideMark/>
          </w:tcPr>
          <w:p w14:paraId="5808B103"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2173" w:type="dxa"/>
            <w:noWrap/>
            <w:hideMark/>
          </w:tcPr>
          <w:p w14:paraId="607BB4FA"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56B1F90A"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57627145"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exp2</w:t>
            </w:r>
          </w:p>
        </w:tc>
        <w:tc>
          <w:tcPr>
            <w:tcW w:w="1320" w:type="dxa"/>
            <w:noWrap/>
            <w:hideMark/>
          </w:tcPr>
          <w:p w14:paraId="76A04672"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-0.00113</w:t>
            </w:r>
          </w:p>
        </w:tc>
        <w:tc>
          <w:tcPr>
            <w:tcW w:w="1867" w:type="dxa"/>
            <w:noWrap/>
            <w:hideMark/>
          </w:tcPr>
          <w:p w14:paraId="7DBB7035"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-0.000388</w:t>
            </w:r>
          </w:p>
        </w:tc>
        <w:tc>
          <w:tcPr>
            <w:tcW w:w="888" w:type="dxa"/>
            <w:noWrap/>
            <w:hideMark/>
          </w:tcPr>
          <w:p w14:paraId="1ACC9791"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-0.000599</w:t>
            </w:r>
          </w:p>
        </w:tc>
        <w:tc>
          <w:tcPr>
            <w:tcW w:w="2173" w:type="dxa"/>
            <w:noWrap/>
            <w:hideMark/>
          </w:tcPr>
          <w:p w14:paraId="35DF6853"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-0.000414</w:t>
            </w:r>
          </w:p>
        </w:tc>
      </w:tr>
      <w:tr w:rsidR="00554378" w:rsidRPr="00E35BC7" w14:paraId="78CD36B0"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04ABDA04"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320" w:type="dxa"/>
            <w:noWrap/>
            <w:hideMark/>
          </w:tcPr>
          <w:p w14:paraId="4FD775B6"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67" w:type="dxa"/>
            <w:noWrap/>
            <w:hideMark/>
          </w:tcPr>
          <w:p w14:paraId="17CBB20B"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888" w:type="dxa"/>
            <w:noWrap/>
            <w:hideMark/>
          </w:tcPr>
          <w:p w14:paraId="7C7A0B30"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2173" w:type="dxa"/>
            <w:noWrap/>
            <w:hideMark/>
          </w:tcPr>
          <w:p w14:paraId="710C1D4E"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(1.90e-05)</w:t>
            </w:r>
          </w:p>
        </w:tc>
      </w:tr>
      <w:tr w:rsidR="00554378" w:rsidRPr="00E35BC7" w14:paraId="0ED5153A"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73B7F9CB"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Constant</w:t>
            </w:r>
          </w:p>
        </w:tc>
        <w:tc>
          <w:tcPr>
            <w:tcW w:w="1320" w:type="dxa"/>
            <w:noWrap/>
            <w:hideMark/>
          </w:tcPr>
          <w:p w14:paraId="73F6C453"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7.786</w:t>
            </w:r>
          </w:p>
        </w:tc>
        <w:tc>
          <w:tcPr>
            <w:tcW w:w="1867" w:type="dxa"/>
            <w:noWrap/>
            <w:hideMark/>
          </w:tcPr>
          <w:p w14:paraId="5CD68D6D"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7.835</w:t>
            </w:r>
          </w:p>
        </w:tc>
        <w:tc>
          <w:tcPr>
            <w:tcW w:w="888" w:type="dxa"/>
            <w:noWrap/>
            <w:hideMark/>
          </w:tcPr>
          <w:p w14:paraId="2DFC7061"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7.513</w:t>
            </w:r>
          </w:p>
        </w:tc>
        <w:tc>
          <w:tcPr>
            <w:tcW w:w="2173" w:type="dxa"/>
            <w:noWrap/>
            <w:hideMark/>
          </w:tcPr>
          <w:p w14:paraId="487014A7"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7.697</w:t>
            </w:r>
          </w:p>
        </w:tc>
      </w:tr>
      <w:tr w:rsidR="00554378" w:rsidRPr="00E35BC7" w14:paraId="474E196E"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F9BFB48"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320" w:type="dxa"/>
            <w:noWrap/>
            <w:hideMark/>
          </w:tcPr>
          <w:p w14:paraId="3E03CF40"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867" w:type="dxa"/>
            <w:noWrap/>
            <w:hideMark/>
          </w:tcPr>
          <w:p w14:paraId="333298C7"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888" w:type="dxa"/>
            <w:noWrap/>
            <w:hideMark/>
          </w:tcPr>
          <w:p w14:paraId="371BCB8E"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2173" w:type="dxa"/>
            <w:noWrap/>
            <w:hideMark/>
          </w:tcPr>
          <w:p w14:paraId="405CE871"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54378" w:rsidRPr="00E35BC7" w14:paraId="55DD801E"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1A327DC2" w14:textId="77777777" w:rsidR="00554378" w:rsidRPr="00E35BC7" w:rsidRDefault="00554378" w:rsidP="00E35BC7">
            <w:pPr>
              <w:jc w:val="center"/>
              <w:rPr>
                <w:rFonts w:ascii="Times New Roman" w:eastAsia="Times New Roman" w:hAnsi="Times New Roman" w:cs="Times New Roman"/>
                <w:kern w:val="0"/>
                <w:sz w:val="24"/>
                <w:szCs w:val="24"/>
                <w:lang w:eastAsia="en-IN" w:bidi="ar-SA"/>
                <w14:ligatures w14:val="none"/>
              </w:rPr>
            </w:pPr>
          </w:p>
        </w:tc>
        <w:tc>
          <w:tcPr>
            <w:tcW w:w="1320" w:type="dxa"/>
            <w:noWrap/>
            <w:hideMark/>
          </w:tcPr>
          <w:p w14:paraId="1E0F4B6D" w14:textId="77777777" w:rsidR="00554378" w:rsidRPr="00E35BC7" w:rsidRDefault="00554378" w:rsidP="00E35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1867" w:type="dxa"/>
            <w:noWrap/>
            <w:hideMark/>
          </w:tcPr>
          <w:p w14:paraId="4BCD672B"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888" w:type="dxa"/>
            <w:noWrap/>
            <w:hideMark/>
          </w:tcPr>
          <w:p w14:paraId="21FBBCE8"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2173" w:type="dxa"/>
            <w:noWrap/>
            <w:hideMark/>
          </w:tcPr>
          <w:p w14:paraId="518AD36B"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r>
      <w:tr w:rsidR="00554378" w:rsidRPr="00E35BC7" w14:paraId="178A271F" w14:textId="77777777" w:rsidTr="00554378">
        <w:trPr>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2D88ED58"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Observations</w:t>
            </w:r>
          </w:p>
        </w:tc>
        <w:tc>
          <w:tcPr>
            <w:tcW w:w="1320" w:type="dxa"/>
            <w:noWrap/>
            <w:hideMark/>
          </w:tcPr>
          <w:p w14:paraId="790618C4"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43,939</w:t>
            </w:r>
          </w:p>
        </w:tc>
        <w:tc>
          <w:tcPr>
            <w:tcW w:w="1867" w:type="dxa"/>
            <w:noWrap/>
            <w:hideMark/>
          </w:tcPr>
          <w:p w14:paraId="79F10233"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121,866</w:t>
            </w:r>
          </w:p>
        </w:tc>
        <w:tc>
          <w:tcPr>
            <w:tcW w:w="888" w:type="dxa"/>
            <w:noWrap/>
            <w:hideMark/>
          </w:tcPr>
          <w:p w14:paraId="2DEE470E"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7,374</w:t>
            </w:r>
          </w:p>
        </w:tc>
        <w:tc>
          <w:tcPr>
            <w:tcW w:w="2173" w:type="dxa"/>
            <w:noWrap/>
            <w:hideMark/>
          </w:tcPr>
          <w:p w14:paraId="2928A68D" w14:textId="77777777" w:rsidR="00554378" w:rsidRPr="00E35BC7" w:rsidRDefault="00554378"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1,794</w:t>
            </w:r>
          </w:p>
        </w:tc>
      </w:tr>
      <w:tr w:rsidR="00554378" w:rsidRPr="00E35BC7" w14:paraId="3D4EE4A8" w14:textId="77777777" w:rsidTr="00554378">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493" w:type="dxa"/>
            <w:noWrap/>
            <w:hideMark/>
          </w:tcPr>
          <w:p w14:paraId="2A0B9712" w14:textId="77777777" w:rsidR="00554378" w:rsidRPr="00E35BC7" w:rsidRDefault="00554378"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R-squared</w:t>
            </w:r>
          </w:p>
        </w:tc>
        <w:tc>
          <w:tcPr>
            <w:tcW w:w="1320" w:type="dxa"/>
            <w:noWrap/>
            <w:hideMark/>
          </w:tcPr>
          <w:p w14:paraId="19AF59F8"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0.265</w:t>
            </w:r>
          </w:p>
        </w:tc>
        <w:tc>
          <w:tcPr>
            <w:tcW w:w="1867" w:type="dxa"/>
            <w:noWrap/>
            <w:hideMark/>
          </w:tcPr>
          <w:p w14:paraId="771B3D0E"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0.328</w:t>
            </w:r>
          </w:p>
        </w:tc>
        <w:tc>
          <w:tcPr>
            <w:tcW w:w="888" w:type="dxa"/>
            <w:noWrap/>
            <w:hideMark/>
          </w:tcPr>
          <w:p w14:paraId="6B024A9A"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0.288</w:t>
            </w:r>
          </w:p>
        </w:tc>
        <w:tc>
          <w:tcPr>
            <w:tcW w:w="2173" w:type="dxa"/>
            <w:noWrap/>
            <w:hideMark/>
          </w:tcPr>
          <w:p w14:paraId="51F4F459" w14:textId="77777777" w:rsidR="00554378" w:rsidRPr="00E35BC7" w:rsidRDefault="00554378"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0.321</w:t>
            </w:r>
          </w:p>
        </w:tc>
      </w:tr>
    </w:tbl>
    <w:p w14:paraId="74C42580" w14:textId="77777777" w:rsidR="00554378" w:rsidRPr="00E35BC7" w:rsidRDefault="00554378" w:rsidP="00E35BC7">
      <w:pPr>
        <w:pStyle w:val="NoSpacing"/>
        <w:spacing w:line="360" w:lineRule="auto"/>
        <w:rPr>
          <w:rFonts w:ascii="Times New Roman" w:hAnsi="Times New Roman" w:cs="Times New Roman"/>
        </w:rPr>
      </w:pPr>
    </w:p>
    <w:p w14:paraId="7F6AC0AA" w14:textId="77777777" w:rsidR="00554378" w:rsidRPr="00E35BC7" w:rsidRDefault="00554378" w:rsidP="00E35BC7">
      <w:pPr>
        <w:spacing w:line="360" w:lineRule="auto"/>
        <w:jc w:val="center"/>
        <w:rPr>
          <w:rFonts w:ascii="Times New Roman" w:hAnsi="Times New Roman" w:cs="Times New Roman"/>
          <w:i/>
          <w:iCs/>
        </w:rPr>
      </w:pPr>
      <w:r w:rsidRPr="00E35BC7">
        <w:rPr>
          <w:rFonts w:ascii="Times New Roman" w:hAnsi="Times New Roman" w:cs="Times New Roman"/>
          <w:i/>
          <w:iCs/>
        </w:rPr>
        <w:t>Table 2: Returns to education by marital status</w:t>
      </w:r>
    </w:p>
    <w:p w14:paraId="08A0E91B" w14:textId="5A70CDF3" w:rsidR="005D2EE9" w:rsidRDefault="00554378" w:rsidP="00E35BC7">
      <w:pPr>
        <w:spacing w:line="360" w:lineRule="auto"/>
        <w:rPr>
          <w:rFonts w:ascii="Times New Roman" w:hAnsi="Times New Roman" w:cs="Times New Roman"/>
        </w:rPr>
      </w:pPr>
      <w:r w:rsidRPr="00E35BC7">
        <w:rPr>
          <w:rFonts w:ascii="Times New Roman" w:hAnsi="Times New Roman" w:cs="Times New Roman"/>
        </w:rPr>
        <w:lastRenderedPageBreak/>
        <w:t xml:space="preserve">Currently married workers show the highest return to education (11.2%), followed by divorced/separated (10.6%), never married (10.4%), &amp; widowed the lowest (9.72%). All four are statistically significant. Sample sizes are very different across groups, currently married has 121,866 observations, but widowed only has 7,374 &amp; divorced/separated just 1,794. </w:t>
      </w:r>
      <w:proofErr w:type="gramStart"/>
      <w:r w:rsidRPr="00E35BC7">
        <w:rPr>
          <w:rFonts w:ascii="Times New Roman" w:hAnsi="Times New Roman" w:cs="Times New Roman"/>
        </w:rPr>
        <w:t>So</w:t>
      </w:r>
      <w:proofErr w:type="gramEnd"/>
      <w:r w:rsidRPr="00E35BC7">
        <w:rPr>
          <w:rFonts w:ascii="Times New Roman" w:hAnsi="Times New Roman" w:cs="Times New Roman"/>
        </w:rPr>
        <w:t xml:space="preserve"> the widowed &amp; divorced estimates should be read carefully, as smaller sample means less precision, even though the p-values still come out significant.</w:t>
      </w:r>
    </w:p>
    <w:p w14:paraId="098E8852" w14:textId="77777777" w:rsidR="00570C14" w:rsidRPr="00E35BC7" w:rsidRDefault="00570C14" w:rsidP="00E35BC7">
      <w:pPr>
        <w:spacing w:line="360" w:lineRule="auto"/>
        <w:rPr>
          <w:rFonts w:ascii="Times New Roman" w:hAnsi="Times New Roman" w:cs="Times New Roman"/>
        </w:rPr>
      </w:pPr>
    </w:p>
    <w:p w14:paraId="46E39903" w14:textId="2FD3B434" w:rsidR="00554378"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Social Group &amp; Religion</w:t>
      </w:r>
    </w:p>
    <w:tbl>
      <w:tblPr>
        <w:tblStyle w:val="PlainTable5"/>
        <w:tblW w:w="5300" w:type="dxa"/>
        <w:jc w:val="center"/>
        <w:tblLook w:val="04A0" w:firstRow="1" w:lastRow="0" w:firstColumn="1" w:lastColumn="0" w:noHBand="0" w:noVBand="1"/>
      </w:tblPr>
      <w:tblGrid>
        <w:gridCol w:w="1496"/>
        <w:gridCol w:w="1116"/>
        <w:gridCol w:w="1116"/>
        <w:gridCol w:w="1116"/>
        <w:gridCol w:w="1683"/>
      </w:tblGrid>
      <w:tr w:rsidR="005D2EE9" w:rsidRPr="00E35BC7" w14:paraId="0F971194" w14:textId="77777777" w:rsidTr="005D2EE9">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100" w:firstRow="0" w:lastRow="0" w:firstColumn="1" w:lastColumn="0" w:oddVBand="0" w:evenVBand="0" w:oddHBand="0" w:evenHBand="0" w:firstRowFirstColumn="1" w:firstRowLastColumn="0" w:lastRowFirstColumn="0" w:lastRowLastColumn="0"/>
            <w:tcW w:w="1200" w:type="dxa"/>
            <w:noWrap/>
            <w:hideMark/>
          </w:tcPr>
          <w:p w14:paraId="29B51EE2"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900" w:type="dxa"/>
            <w:noWrap/>
            <w:hideMark/>
          </w:tcPr>
          <w:p w14:paraId="246E84FE"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(1)</w:t>
            </w:r>
          </w:p>
        </w:tc>
        <w:tc>
          <w:tcPr>
            <w:tcW w:w="900" w:type="dxa"/>
            <w:noWrap/>
            <w:hideMark/>
          </w:tcPr>
          <w:p w14:paraId="3EF0C34A"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(2)</w:t>
            </w:r>
          </w:p>
        </w:tc>
        <w:tc>
          <w:tcPr>
            <w:tcW w:w="900" w:type="dxa"/>
            <w:noWrap/>
            <w:hideMark/>
          </w:tcPr>
          <w:p w14:paraId="3580BE82"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(3)</w:t>
            </w:r>
          </w:p>
        </w:tc>
        <w:tc>
          <w:tcPr>
            <w:tcW w:w="1400" w:type="dxa"/>
            <w:noWrap/>
            <w:hideMark/>
          </w:tcPr>
          <w:p w14:paraId="271945CA"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(4)</w:t>
            </w:r>
          </w:p>
        </w:tc>
      </w:tr>
      <w:tr w:rsidR="005D2EE9" w:rsidRPr="00E35BC7" w14:paraId="5E3B0EA3"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18A2146"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VARIABLES</w:t>
            </w:r>
          </w:p>
        </w:tc>
        <w:tc>
          <w:tcPr>
            <w:tcW w:w="900" w:type="dxa"/>
            <w:noWrap/>
            <w:hideMark/>
          </w:tcPr>
          <w:p w14:paraId="1B2B515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ST</w:t>
            </w:r>
          </w:p>
        </w:tc>
        <w:tc>
          <w:tcPr>
            <w:tcW w:w="900" w:type="dxa"/>
            <w:noWrap/>
            <w:hideMark/>
          </w:tcPr>
          <w:p w14:paraId="67DC91C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SC</w:t>
            </w:r>
          </w:p>
        </w:tc>
        <w:tc>
          <w:tcPr>
            <w:tcW w:w="900" w:type="dxa"/>
            <w:noWrap/>
            <w:hideMark/>
          </w:tcPr>
          <w:p w14:paraId="13D1865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OBC</w:t>
            </w:r>
          </w:p>
        </w:tc>
        <w:tc>
          <w:tcPr>
            <w:tcW w:w="1400" w:type="dxa"/>
            <w:noWrap/>
            <w:hideMark/>
          </w:tcPr>
          <w:p w14:paraId="681A910A"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Others/General</w:t>
            </w:r>
          </w:p>
        </w:tc>
      </w:tr>
      <w:tr w:rsidR="005D2EE9" w:rsidRPr="00E35BC7" w14:paraId="058BCAE7"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AAD7389"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900" w:type="dxa"/>
            <w:noWrap/>
            <w:hideMark/>
          </w:tcPr>
          <w:p w14:paraId="0B360CF7"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900" w:type="dxa"/>
            <w:noWrap/>
            <w:hideMark/>
          </w:tcPr>
          <w:p w14:paraId="339C0A1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900" w:type="dxa"/>
            <w:noWrap/>
            <w:hideMark/>
          </w:tcPr>
          <w:p w14:paraId="043AF9B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1400" w:type="dxa"/>
            <w:noWrap/>
            <w:hideMark/>
          </w:tcPr>
          <w:p w14:paraId="658A4BD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r>
      <w:tr w:rsidR="005D2EE9" w:rsidRPr="00E35BC7" w14:paraId="7E02BB8D"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EF3ACF3"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proofErr w:type="spellStart"/>
            <w:r w:rsidRPr="00E35BC7">
              <w:rPr>
                <w:rFonts w:ascii="Times New Roman" w:eastAsia="Times New Roman" w:hAnsi="Times New Roman" w:cs="Times New Roman"/>
                <w:kern w:val="0"/>
                <w:sz w:val="24"/>
                <w:szCs w:val="24"/>
                <w:lang w:eastAsia="en-IN" w:bidi="ar-SA"/>
                <w14:ligatures w14:val="none"/>
              </w:rPr>
              <w:t>year_edu</w:t>
            </w:r>
            <w:proofErr w:type="spellEnd"/>
          </w:p>
        </w:tc>
        <w:tc>
          <w:tcPr>
            <w:tcW w:w="900" w:type="dxa"/>
            <w:noWrap/>
            <w:hideMark/>
          </w:tcPr>
          <w:p w14:paraId="453EC67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0.128</w:t>
            </w:r>
          </w:p>
        </w:tc>
        <w:tc>
          <w:tcPr>
            <w:tcW w:w="900" w:type="dxa"/>
            <w:noWrap/>
            <w:hideMark/>
          </w:tcPr>
          <w:p w14:paraId="1451659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0.0956</w:t>
            </w:r>
          </w:p>
        </w:tc>
        <w:tc>
          <w:tcPr>
            <w:tcW w:w="900" w:type="dxa"/>
            <w:noWrap/>
            <w:hideMark/>
          </w:tcPr>
          <w:p w14:paraId="11B2B323"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0.102</w:t>
            </w:r>
          </w:p>
        </w:tc>
        <w:tc>
          <w:tcPr>
            <w:tcW w:w="1400" w:type="dxa"/>
            <w:noWrap/>
            <w:hideMark/>
          </w:tcPr>
          <w:p w14:paraId="0F8F0D6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0.114</w:t>
            </w:r>
          </w:p>
        </w:tc>
      </w:tr>
      <w:tr w:rsidR="005D2EE9" w:rsidRPr="00E35BC7" w14:paraId="63F33224"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9E20FD3"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0085F86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2E967C3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5E279DFF"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400" w:type="dxa"/>
            <w:noWrap/>
            <w:hideMark/>
          </w:tcPr>
          <w:p w14:paraId="30E5337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600B8215"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3D782D9"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experience</w:t>
            </w:r>
          </w:p>
        </w:tc>
        <w:tc>
          <w:tcPr>
            <w:tcW w:w="900" w:type="dxa"/>
            <w:noWrap/>
            <w:hideMark/>
          </w:tcPr>
          <w:p w14:paraId="7DC3644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0.0583</w:t>
            </w:r>
          </w:p>
        </w:tc>
        <w:tc>
          <w:tcPr>
            <w:tcW w:w="900" w:type="dxa"/>
            <w:noWrap/>
            <w:hideMark/>
          </w:tcPr>
          <w:p w14:paraId="4BEB8A8E"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0.0435</w:t>
            </w:r>
          </w:p>
        </w:tc>
        <w:tc>
          <w:tcPr>
            <w:tcW w:w="900" w:type="dxa"/>
            <w:noWrap/>
            <w:hideMark/>
          </w:tcPr>
          <w:p w14:paraId="262F466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0.0409</w:t>
            </w:r>
          </w:p>
        </w:tc>
        <w:tc>
          <w:tcPr>
            <w:tcW w:w="1400" w:type="dxa"/>
            <w:noWrap/>
            <w:hideMark/>
          </w:tcPr>
          <w:p w14:paraId="7EAD791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0.0411</w:t>
            </w:r>
          </w:p>
        </w:tc>
      </w:tr>
      <w:tr w:rsidR="005D2EE9" w:rsidRPr="00E35BC7" w14:paraId="0D774EDF"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48A3CEA"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364FBC5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2BF84B1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6F64844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400" w:type="dxa"/>
            <w:noWrap/>
            <w:hideMark/>
          </w:tcPr>
          <w:p w14:paraId="7E3334A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6EE26917"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5198C04"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exp2</w:t>
            </w:r>
          </w:p>
        </w:tc>
        <w:tc>
          <w:tcPr>
            <w:tcW w:w="900" w:type="dxa"/>
            <w:noWrap/>
            <w:hideMark/>
          </w:tcPr>
          <w:p w14:paraId="301D487A"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-0.000593</w:t>
            </w:r>
          </w:p>
        </w:tc>
        <w:tc>
          <w:tcPr>
            <w:tcW w:w="900" w:type="dxa"/>
            <w:noWrap/>
            <w:hideMark/>
          </w:tcPr>
          <w:p w14:paraId="6E722DA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-0.000511</w:t>
            </w:r>
          </w:p>
        </w:tc>
        <w:tc>
          <w:tcPr>
            <w:tcW w:w="900" w:type="dxa"/>
            <w:noWrap/>
            <w:hideMark/>
          </w:tcPr>
          <w:p w14:paraId="2D4F89B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-0.000508</w:t>
            </w:r>
          </w:p>
        </w:tc>
        <w:tc>
          <w:tcPr>
            <w:tcW w:w="1400" w:type="dxa"/>
            <w:noWrap/>
            <w:hideMark/>
          </w:tcPr>
          <w:p w14:paraId="5F62DDC3"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-0.000493</w:t>
            </w:r>
          </w:p>
        </w:tc>
      </w:tr>
      <w:tr w:rsidR="005D2EE9" w:rsidRPr="00E35BC7" w14:paraId="3B874959"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EE67CBB"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6B4C08FE"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5F01EA3D"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67840AA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400" w:type="dxa"/>
            <w:noWrap/>
            <w:hideMark/>
          </w:tcPr>
          <w:p w14:paraId="4F98FF4F"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6B963BB7"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015B864"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Constant</w:t>
            </w:r>
          </w:p>
        </w:tc>
        <w:tc>
          <w:tcPr>
            <w:tcW w:w="900" w:type="dxa"/>
            <w:noWrap/>
            <w:hideMark/>
          </w:tcPr>
          <w:p w14:paraId="6C4FC51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7.430</w:t>
            </w:r>
          </w:p>
        </w:tc>
        <w:tc>
          <w:tcPr>
            <w:tcW w:w="900" w:type="dxa"/>
            <w:noWrap/>
            <w:hideMark/>
          </w:tcPr>
          <w:p w14:paraId="4B4911B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7.839</w:t>
            </w:r>
          </w:p>
        </w:tc>
        <w:tc>
          <w:tcPr>
            <w:tcW w:w="900" w:type="dxa"/>
            <w:noWrap/>
            <w:hideMark/>
          </w:tcPr>
          <w:p w14:paraId="4D399E2E"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7.892</w:t>
            </w:r>
          </w:p>
        </w:tc>
        <w:tc>
          <w:tcPr>
            <w:tcW w:w="1400" w:type="dxa"/>
            <w:noWrap/>
            <w:hideMark/>
          </w:tcPr>
          <w:p w14:paraId="3676187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7.845</w:t>
            </w:r>
          </w:p>
        </w:tc>
      </w:tr>
      <w:tr w:rsidR="005D2EE9" w:rsidRPr="00E35BC7" w14:paraId="70D93F8D"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D7DC02E"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5C42A9B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04756E7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281C237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1400" w:type="dxa"/>
            <w:noWrap/>
            <w:hideMark/>
          </w:tcPr>
          <w:p w14:paraId="5A89BB09"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1EC5F10E"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9680B04"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077B8FF8" w14:textId="77777777" w:rsidR="005D2EE9" w:rsidRPr="00E35BC7" w:rsidRDefault="005D2EE9" w:rsidP="00E35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900" w:type="dxa"/>
            <w:noWrap/>
            <w:hideMark/>
          </w:tcPr>
          <w:p w14:paraId="2A4EC5B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900" w:type="dxa"/>
            <w:noWrap/>
            <w:hideMark/>
          </w:tcPr>
          <w:p w14:paraId="2B037577"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1400" w:type="dxa"/>
            <w:noWrap/>
            <w:hideMark/>
          </w:tcPr>
          <w:p w14:paraId="3EBE1F5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r>
      <w:tr w:rsidR="005D2EE9" w:rsidRPr="00E35BC7" w14:paraId="38B80B08"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ABD5764"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Observations</w:t>
            </w:r>
          </w:p>
        </w:tc>
        <w:tc>
          <w:tcPr>
            <w:tcW w:w="900" w:type="dxa"/>
            <w:noWrap/>
            <w:hideMark/>
          </w:tcPr>
          <w:p w14:paraId="3CCE5EBC"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21,710</w:t>
            </w:r>
          </w:p>
        </w:tc>
        <w:tc>
          <w:tcPr>
            <w:tcW w:w="900" w:type="dxa"/>
            <w:noWrap/>
            <w:hideMark/>
          </w:tcPr>
          <w:p w14:paraId="5415301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29,856</w:t>
            </w:r>
          </w:p>
        </w:tc>
        <w:tc>
          <w:tcPr>
            <w:tcW w:w="900" w:type="dxa"/>
            <w:noWrap/>
            <w:hideMark/>
          </w:tcPr>
          <w:p w14:paraId="4BE36588"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66,043</w:t>
            </w:r>
          </w:p>
        </w:tc>
        <w:tc>
          <w:tcPr>
            <w:tcW w:w="1400" w:type="dxa"/>
            <w:noWrap/>
            <w:hideMark/>
          </w:tcPr>
          <w:p w14:paraId="6DBAF78F"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57,364</w:t>
            </w:r>
          </w:p>
        </w:tc>
      </w:tr>
      <w:tr w:rsidR="005D2EE9" w:rsidRPr="00E35BC7" w14:paraId="4E5241DF"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78C02E8"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R-squared</w:t>
            </w:r>
          </w:p>
        </w:tc>
        <w:tc>
          <w:tcPr>
            <w:tcW w:w="900" w:type="dxa"/>
            <w:noWrap/>
            <w:hideMark/>
          </w:tcPr>
          <w:p w14:paraId="21583F52"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0.381</w:t>
            </w:r>
          </w:p>
        </w:tc>
        <w:tc>
          <w:tcPr>
            <w:tcW w:w="900" w:type="dxa"/>
            <w:noWrap/>
            <w:hideMark/>
          </w:tcPr>
          <w:p w14:paraId="5181F9B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0.271</w:t>
            </w:r>
          </w:p>
        </w:tc>
        <w:tc>
          <w:tcPr>
            <w:tcW w:w="900" w:type="dxa"/>
            <w:noWrap/>
            <w:hideMark/>
          </w:tcPr>
          <w:p w14:paraId="0256B66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0.312</w:t>
            </w:r>
          </w:p>
        </w:tc>
        <w:tc>
          <w:tcPr>
            <w:tcW w:w="1400" w:type="dxa"/>
            <w:noWrap/>
            <w:hideMark/>
          </w:tcPr>
          <w:p w14:paraId="53A07917"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0.326</w:t>
            </w:r>
          </w:p>
        </w:tc>
      </w:tr>
    </w:tbl>
    <w:p w14:paraId="426E9BAD" w14:textId="77777777" w:rsidR="00554378" w:rsidRPr="00E35BC7" w:rsidRDefault="00554378" w:rsidP="00E35BC7">
      <w:pPr>
        <w:pStyle w:val="NoSpacing"/>
        <w:spacing w:line="360" w:lineRule="auto"/>
        <w:rPr>
          <w:rFonts w:ascii="Times New Roman" w:hAnsi="Times New Roman" w:cs="Times New Roman"/>
        </w:rPr>
      </w:pPr>
    </w:p>
    <w:p w14:paraId="2471D45E" w14:textId="31E53D54" w:rsidR="00554378" w:rsidRPr="00E35BC7" w:rsidRDefault="00554378" w:rsidP="00E35BC7">
      <w:pPr>
        <w:spacing w:line="360" w:lineRule="auto"/>
        <w:jc w:val="center"/>
        <w:rPr>
          <w:rFonts w:ascii="Times New Roman" w:hAnsi="Times New Roman" w:cs="Times New Roman"/>
          <w:i/>
          <w:iCs/>
        </w:rPr>
      </w:pPr>
      <w:r w:rsidRPr="00E35BC7">
        <w:rPr>
          <w:rFonts w:ascii="Times New Roman" w:hAnsi="Times New Roman" w:cs="Times New Roman"/>
          <w:i/>
          <w:iCs/>
        </w:rPr>
        <w:t>Table 3: Returns to education by social group</w:t>
      </w:r>
    </w:p>
    <w:p w14:paraId="4A60B59B" w14:textId="1F63AFF2" w:rsidR="005D2EE9"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ST shows the highest return (12.8%), followed by Others/General (11.4%), OBC (10.2%), and SC lowest (9.56%). All significant. Sample size for ST is the smallest of the four (21,710), while OBC has the largest (66,043).</w:t>
      </w:r>
    </w:p>
    <w:tbl>
      <w:tblPr>
        <w:tblStyle w:val="PlainTable5"/>
        <w:tblW w:w="9060" w:type="dxa"/>
        <w:tblLook w:val="04A0" w:firstRow="1" w:lastRow="0" w:firstColumn="1" w:lastColumn="0" w:noHBand="0" w:noVBand="1"/>
      </w:tblPr>
      <w:tblGrid>
        <w:gridCol w:w="1283"/>
        <w:gridCol w:w="1005"/>
        <w:gridCol w:w="966"/>
        <w:gridCol w:w="1161"/>
        <w:gridCol w:w="966"/>
        <w:gridCol w:w="966"/>
        <w:gridCol w:w="1039"/>
        <w:gridCol w:w="1427"/>
        <w:gridCol w:w="1000"/>
      </w:tblGrid>
      <w:tr w:rsidR="005D2EE9" w:rsidRPr="00E35BC7" w14:paraId="2B624578" w14:textId="77777777" w:rsidTr="005D2EE9">
        <w:trPr>
          <w:cnfStyle w:val="100000000000" w:firstRow="1" w:lastRow="0" w:firstColumn="0" w:lastColumn="0" w:oddVBand="0" w:evenVBand="0" w:oddHBand="0" w:evenHBand="0" w:firstRowFirstColumn="0" w:firstRowLastColumn="0" w:lastRowFirstColumn="0" w:lastRowLastColumn="0"/>
          <w:trHeight w:val="260"/>
        </w:trPr>
        <w:tc>
          <w:tcPr>
            <w:cnfStyle w:val="001000000100" w:firstRow="0" w:lastRow="0" w:firstColumn="1" w:lastColumn="0" w:oddVBand="0" w:evenVBand="0" w:oddHBand="0" w:evenHBand="0" w:firstRowFirstColumn="1" w:firstRowLastColumn="0" w:lastRowFirstColumn="0" w:lastRowLastColumn="0"/>
            <w:tcW w:w="1200" w:type="dxa"/>
            <w:noWrap/>
            <w:hideMark/>
          </w:tcPr>
          <w:p w14:paraId="020E010E"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6E4B3626"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(1)</w:t>
            </w:r>
          </w:p>
        </w:tc>
        <w:tc>
          <w:tcPr>
            <w:tcW w:w="900" w:type="dxa"/>
            <w:noWrap/>
            <w:hideMark/>
          </w:tcPr>
          <w:p w14:paraId="56693542"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(2)</w:t>
            </w:r>
          </w:p>
        </w:tc>
        <w:tc>
          <w:tcPr>
            <w:tcW w:w="1060" w:type="dxa"/>
            <w:noWrap/>
            <w:hideMark/>
          </w:tcPr>
          <w:p w14:paraId="1D2D13A6"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(3)</w:t>
            </w:r>
          </w:p>
        </w:tc>
        <w:tc>
          <w:tcPr>
            <w:tcW w:w="900" w:type="dxa"/>
            <w:noWrap/>
            <w:hideMark/>
          </w:tcPr>
          <w:p w14:paraId="655785A5"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(4)</w:t>
            </w:r>
          </w:p>
        </w:tc>
        <w:tc>
          <w:tcPr>
            <w:tcW w:w="900" w:type="dxa"/>
            <w:noWrap/>
            <w:hideMark/>
          </w:tcPr>
          <w:p w14:paraId="69AEE993"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(5)</w:t>
            </w:r>
          </w:p>
        </w:tc>
        <w:tc>
          <w:tcPr>
            <w:tcW w:w="940" w:type="dxa"/>
            <w:noWrap/>
            <w:hideMark/>
          </w:tcPr>
          <w:p w14:paraId="7643960C"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(6)</w:t>
            </w:r>
          </w:p>
        </w:tc>
        <w:tc>
          <w:tcPr>
            <w:tcW w:w="1360" w:type="dxa"/>
            <w:noWrap/>
            <w:hideMark/>
          </w:tcPr>
          <w:p w14:paraId="19E04EE9"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w:t>
            </w:r>
          </w:p>
        </w:tc>
        <w:tc>
          <w:tcPr>
            <w:tcW w:w="900" w:type="dxa"/>
            <w:noWrap/>
            <w:hideMark/>
          </w:tcPr>
          <w:p w14:paraId="4D40008F"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(8)</w:t>
            </w:r>
          </w:p>
        </w:tc>
      </w:tr>
      <w:tr w:rsidR="005D2EE9" w:rsidRPr="00E35BC7" w14:paraId="4EF4CD16"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40FC610"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VARIABLES</w:t>
            </w:r>
          </w:p>
        </w:tc>
        <w:tc>
          <w:tcPr>
            <w:tcW w:w="900" w:type="dxa"/>
            <w:noWrap/>
            <w:hideMark/>
          </w:tcPr>
          <w:p w14:paraId="1C2E39DE"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Hinduism</w:t>
            </w:r>
          </w:p>
        </w:tc>
        <w:tc>
          <w:tcPr>
            <w:tcW w:w="900" w:type="dxa"/>
            <w:noWrap/>
            <w:hideMark/>
          </w:tcPr>
          <w:p w14:paraId="346EBC6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Islam</w:t>
            </w:r>
          </w:p>
        </w:tc>
        <w:tc>
          <w:tcPr>
            <w:tcW w:w="1060" w:type="dxa"/>
            <w:noWrap/>
            <w:hideMark/>
          </w:tcPr>
          <w:p w14:paraId="173EDBE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Christianity</w:t>
            </w:r>
          </w:p>
        </w:tc>
        <w:tc>
          <w:tcPr>
            <w:tcW w:w="900" w:type="dxa"/>
            <w:noWrap/>
            <w:hideMark/>
          </w:tcPr>
          <w:p w14:paraId="61877CB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Sikhism</w:t>
            </w:r>
          </w:p>
        </w:tc>
        <w:tc>
          <w:tcPr>
            <w:tcW w:w="900" w:type="dxa"/>
            <w:noWrap/>
            <w:hideMark/>
          </w:tcPr>
          <w:p w14:paraId="25C78697"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Jainism</w:t>
            </w:r>
          </w:p>
        </w:tc>
        <w:tc>
          <w:tcPr>
            <w:tcW w:w="940" w:type="dxa"/>
            <w:noWrap/>
            <w:hideMark/>
          </w:tcPr>
          <w:p w14:paraId="7283251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Buddhism</w:t>
            </w:r>
          </w:p>
        </w:tc>
        <w:tc>
          <w:tcPr>
            <w:tcW w:w="1360" w:type="dxa"/>
            <w:noWrap/>
            <w:hideMark/>
          </w:tcPr>
          <w:p w14:paraId="2C330C8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Zoroastrianism</w:t>
            </w:r>
          </w:p>
        </w:tc>
        <w:tc>
          <w:tcPr>
            <w:tcW w:w="900" w:type="dxa"/>
            <w:noWrap/>
            <w:hideMark/>
          </w:tcPr>
          <w:p w14:paraId="3D75100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Others</w:t>
            </w:r>
          </w:p>
        </w:tc>
      </w:tr>
      <w:tr w:rsidR="005D2EE9" w:rsidRPr="00E35BC7" w14:paraId="0B385474"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06C9817"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01136EB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618A48F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1060" w:type="dxa"/>
            <w:noWrap/>
            <w:hideMark/>
          </w:tcPr>
          <w:p w14:paraId="111D8B8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357E01D9"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3E19B2D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40" w:type="dxa"/>
            <w:noWrap/>
            <w:hideMark/>
          </w:tcPr>
          <w:p w14:paraId="7AEE566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1360" w:type="dxa"/>
            <w:noWrap/>
            <w:hideMark/>
          </w:tcPr>
          <w:p w14:paraId="247613D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c>
          <w:tcPr>
            <w:tcW w:w="900" w:type="dxa"/>
            <w:noWrap/>
            <w:hideMark/>
          </w:tcPr>
          <w:p w14:paraId="60E34E1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 </w:t>
            </w:r>
          </w:p>
        </w:tc>
      </w:tr>
      <w:tr w:rsidR="005D2EE9" w:rsidRPr="00E35BC7" w14:paraId="165B291D"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B0C962C"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proofErr w:type="spellStart"/>
            <w:r w:rsidRPr="00E35BC7">
              <w:rPr>
                <w:rFonts w:ascii="Times New Roman" w:eastAsia="Times New Roman" w:hAnsi="Times New Roman" w:cs="Times New Roman"/>
                <w:kern w:val="0"/>
                <w:sz w:val="20"/>
                <w:szCs w:val="20"/>
                <w:lang w:eastAsia="en-IN" w:bidi="ar-SA"/>
                <w14:ligatures w14:val="none"/>
              </w:rPr>
              <w:t>year_edu</w:t>
            </w:r>
            <w:proofErr w:type="spellEnd"/>
          </w:p>
        </w:tc>
        <w:tc>
          <w:tcPr>
            <w:tcW w:w="900" w:type="dxa"/>
            <w:noWrap/>
            <w:hideMark/>
          </w:tcPr>
          <w:p w14:paraId="7CE9DA04"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0.111</w:t>
            </w:r>
          </w:p>
        </w:tc>
        <w:tc>
          <w:tcPr>
            <w:tcW w:w="900" w:type="dxa"/>
            <w:noWrap/>
            <w:hideMark/>
          </w:tcPr>
          <w:p w14:paraId="325DC8F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0.0904</w:t>
            </w:r>
          </w:p>
        </w:tc>
        <w:tc>
          <w:tcPr>
            <w:tcW w:w="1060" w:type="dxa"/>
            <w:noWrap/>
            <w:hideMark/>
          </w:tcPr>
          <w:p w14:paraId="52F3426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0.120</w:t>
            </w:r>
          </w:p>
        </w:tc>
        <w:tc>
          <w:tcPr>
            <w:tcW w:w="900" w:type="dxa"/>
            <w:noWrap/>
            <w:hideMark/>
          </w:tcPr>
          <w:p w14:paraId="5948779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0.126</w:t>
            </w:r>
          </w:p>
        </w:tc>
        <w:tc>
          <w:tcPr>
            <w:tcW w:w="900" w:type="dxa"/>
            <w:noWrap/>
            <w:hideMark/>
          </w:tcPr>
          <w:p w14:paraId="4C20987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0.121</w:t>
            </w:r>
          </w:p>
        </w:tc>
        <w:tc>
          <w:tcPr>
            <w:tcW w:w="940" w:type="dxa"/>
            <w:noWrap/>
            <w:hideMark/>
          </w:tcPr>
          <w:p w14:paraId="198631C7"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0.111</w:t>
            </w:r>
          </w:p>
        </w:tc>
        <w:tc>
          <w:tcPr>
            <w:tcW w:w="1360" w:type="dxa"/>
            <w:noWrap/>
            <w:hideMark/>
          </w:tcPr>
          <w:p w14:paraId="4C304E4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0.0591</w:t>
            </w:r>
          </w:p>
        </w:tc>
        <w:tc>
          <w:tcPr>
            <w:tcW w:w="900" w:type="dxa"/>
            <w:noWrap/>
            <w:hideMark/>
          </w:tcPr>
          <w:p w14:paraId="7437A8F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0.121</w:t>
            </w:r>
          </w:p>
        </w:tc>
      </w:tr>
      <w:tr w:rsidR="005D2EE9" w:rsidRPr="00E35BC7" w14:paraId="610F1EB6"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244F55B" w14:textId="77777777" w:rsidR="005D2EE9" w:rsidRPr="00E35BC7" w:rsidRDefault="005D2EE9" w:rsidP="00E35BC7">
            <w:pPr>
              <w:jc w:val="center"/>
              <w:rPr>
                <w:rFonts w:ascii="Times New Roman" w:eastAsia="Times New Roman" w:hAnsi="Times New Roman" w:cs="Times New Roman"/>
                <w:kern w:val="0"/>
                <w:sz w:val="20"/>
                <w:szCs w:val="20"/>
                <w:lang w:eastAsia="en-IN" w:bidi="ar-SA"/>
                <w14:ligatures w14:val="none"/>
              </w:rPr>
            </w:pPr>
          </w:p>
        </w:tc>
        <w:tc>
          <w:tcPr>
            <w:tcW w:w="900" w:type="dxa"/>
            <w:noWrap/>
            <w:hideMark/>
          </w:tcPr>
          <w:p w14:paraId="6A858A4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2015FCE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060" w:type="dxa"/>
            <w:noWrap/>
            <w:hideMark/>
          </w:tcPr>
          <w:p w14:paraId="0693746C"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61E6128C"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5262715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40" w:type="dxa"/>
            <w:noWrap/>
            <w:hideMark/>
          </w:tcPr>
          <w:p w14:paraId="25A38A80"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360" w:type="dxa"/>
            <w:noWrap/>
            <w:hideMark/>
          </w:tcPr>
          <w:p w14:paraId="0E050D3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(0.0996)</w:t>
            </w:r>
          </w:p>
        </w:tc>
        <w:tc>
          <w:tcPr>
            <w:tcW w:w="900" w:type="dxa"/>
            <w:noWrap/>
            <w:hideMark/>
          </w:tcPr>
          <w:p w14:paraId="72D7EF9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r>
      <w:tr w:rsidR="005D2EE9" w:rsidRPr="00E35BC7" w14:paraId="0F971FFF"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C1A286D"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experience</w:t>
            </w:r>
          </w:p>
        </w:tc>
        <w:tc>
          <w:tcPr>
            <w:tcW w:w="900" w:type="dxa"/>
            <w:noWrap/>
            <w:hideMark/>
          </w:tcPr>
          <w:p w14:paraId="328D9E3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0.0412</w:t>
            </w:r>
          </w:p>
        </w:tc>
        <w:tc>
          <w:tcPr>
            <w:tcW w:w="900" w:type="dxa"/>
            <w:noWrap/>
            <w:hideMark/>
          </w:tcPr>
          <w:p w14:paraId="7DFA60F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0.0540</w:t>
            </w:r>
          </w:p>
        </w:tc>
        <w:tc>
          <w:tcPr>
            <w:tcW w:w="1060" w:type="dxa"/>
            <w:noWrap/>
            <w:hideMark/>
          </w:tcPr>
          <w:p w14:paraId="0965DEA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0.0531</w:t>
            </w:r>
          </w:p>
        </w:tc>
        <w:tc>
          <w:tcPr>
            <w:tcW w:w="900" w:type="dxa"/>
            <w:noWrap/>
            <w:hideMark/>
          </w:tcPr>
          <w:p w14:paraId="241BBC7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0.0510</w:t>
            </w:r>
          </w:p>
        </w:tc>
        <w:tc>
          <w:tcPr>
            <w:tcW w:w="900" w:type="dxa"/>
            <w:noWrap/>
            <w:hideMark/>
          </w:tcPr>
          <w:p w14:paraId="57199DC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0.0178</w:t>
            </w:r>
          </w:p>
        </w:tc>
        <w:tc>
          <w:tcPr>
            <w:tcW w:w="940" w:type="dxa"/>
            <w:noWrap/>
            <w:hideMark/>
          </w:tcPr>
          <w:p w14:paraId="0CC6F43A"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0.0590</w:t>
            </w:r>
          </w:p>
        </w:tc>
        <w:tc>
          <w:tcPr>
            <w:tcW w:w="1360" w:type="dxa"/>
            <w:noWrap/>
            <w:hideMark/>
          </w:tcPr>
          <w:p w14:paraId="4793FE22"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0.0466</w:t>
            </w:r>
          </w:p>
        </w:tc>
        <w:tc>
          <w:tcPr>
            <w:tcW w:w="900" w:type="dxa"/>
            <w:noWrap/>
            <w:hideMark/>
          </w:tcPr>
          <w:p w14:paraId="13892683"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0.0486</w:t>
            </w:r>
          </w:p>
        </w:tc>
      </w:tr>
      <w:tr w:rsidR="005D2EE9" w:rsidRPr="00E35BC7" w14:paraId="64DD4EB6"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3B33A27" w14:textId="77777777" w:rsidR="005D2EE9" w:rsidRPr="00E35BC7" w:rsidRDefault="005D2EE9" w:rsidP="00E35BC7">
            <w:pPr>
              <w:jc w:val="center"/>
              <w:rPr>
                <w:rFonts w:ascii="Times New Roman" w:eastAsia="Times New Roman" w:hAnsi="Times New Roman" w:cs="Times New Roman"/>
                <w:kern w:val="0"/>
                <w:sz w:val="20"/>
                <w:szCs w:val="20"/>
                <w:lang w:eastAsia="en-IN" w:bidi="ar-SA"/>
                <w14:ligatures w14:val="none"/>
              </w:rPr>
            </w:pPr>
          </w:p>
        </w:tc>
        <w:tc>
          <w:tcPr>
            <w:tcW w:w="900" w:type="dxa"/>
            <w:noWrap/>
            <w:hideMark/>
          </w:tcPr>
          <w:p w14:paraId="7DCAACB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63505A9E"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060" w:type="dxa"/>
            <w:noWrap/>
            <w:hideMark/>
          </w:tcPr>
          <w:p w14:paraId="1CB14886"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58381073"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79DBE876"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(0.0372)</w:t>
            </w:r>
          </w:p>
        </w:tc>
        <w:tc>
          <w:tcPr>
            <w:tcW w:w="940" w:type="dxa"/>
            <w:noWrap/>
            <w:hideMark/>
          </w:tcPr>
          <w:p w14:paraId="0471EB29"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360" w:type="dxa"/>
            <w:noWrap/>
            <w:hideMark/>
          </w:tcPr>
          <w:p w14:paraId="215733C7"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(0.723)</w:t>
            </w:r>
          </w:p>
        </w:tc>
        <w:tc>
          <w:tcPr>
            <w:tcW w:w="900" w:type="dxa"/>
            <w:noWrap/>
            <w:hideMark/>
          </w:tcPr>
          <w:p w14:paraId="296A0F6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r>
      <w:tr w:rsidR="005D2EE9" w:rsidRPr="00E35BC7" w14:paraId="13A032D7"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19217EBA"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exp2</w:t>
            </w:r>
          </w:p>
        </w:tc>
        <w:tc>
          <w:tcPr>
            <w:tcW w:w="900" w:type="dxa"/>
            <w:noWrap/>
            <w:hideMark/>
          </w:tcPr>
          <w:p w14:paraId="35075A8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-0.000476</w:t>
            </w:r>
          </w:p>
        </w:tc>
        <w:tc>
          <w:tcPr>
            <w:tcW w:w="900" w:type="dxa"/>
            <w:noWrap/>
            <w:hideMark/>
          </w:tcPr>
          <w:p w14:paraId="7629707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-0.000686</w:t>
            </w:r>
          </w:p>
        </w:tc>
        <w:tc>
          <w:tcPr>
            <w:tcW w:w="1060" w:type="dxa"/>
            <w:noWrap/>
            <w:hideMark/>
          </w:tcPr>
          <w:p w14:paraId="2ECB991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-0.000584</w:t>
            </w:r>
          </w:p>
        </w:tc>
        <w:tc>
          <w:tcPr>
            <w:tcW w:w="900" w:type="dxa"/>
            <w:noWrap/>
            <w:hideMark/>
          </w:tcPr>
          <w:p w14:paraId="53BD9CF7"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-0.000581</w:t>
            </w:r>
          </w:p>
        </w:tc>
        <w:tc>
          <w:tcPr>
            <w:tcW w:w="900" w:type="dxa"/>
            <w:noWrap/>
            <w:hideMark/>
          </w:tcPr>
          <w:p w14:paraId="2C3B88B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-0.000155</w:t>
            </w:r>
          </w:p>
        </w:tc>
        <w:tc>
          <w:tcPr>
            <w:tcW w:w="940" w:type="dxa"/>
            <w:noWrap/>
            <w:hideMark/>
          </w:tcPr>
          <w:p w14:paraId="02F9D923"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-0.000761</w:t>
            </w:r>
          </w:p>
        </w:tc>
        <w:tc>
          <w:tcPr>
            <w:tcW w:w="1360" w:type="dxa"/>
            <w:noWrap/>
            <w:hideMark/>
          </w:tcPr>
          <w:p w14:paraId="460BCDB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-0.00103</w:t>
            </w:r>
          </w:p>
        </w:tc>
        <w:tc>
          <w:tcPr>
            <w:tcW w:w="900" w:type="dxa"/>
            <w:noWrap/>
            <w:hideMark/>
          </w:tcPr>
          <w:p w14:paraId="4DDF893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-0.000417</w:t>
            </w:r>
          </w:p>
        </w:tc>
      </w:tr>
      <w:tr w:rsidR="005D2EE9" w:rsidRPr="00E35BC7" w14:paraId="597D9C37"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3CB2180" w14:textId="77777777" w:rsidR="005D2EE9" w:rsidRPr="00E35BC7" w:rsidRDefault="005D2EE9" w:rsidP="00E35BC7">
            <w:pPr>
              <w:jc w:val="center"/>
              <w:rPr>
                <w:rFonts w:ascii="Times New Roman" w:eastAsia="Times New Roman" w:hAnsi="Times New Roman" w:cs="Times New Roman"/>
                <w:kern w:val="0"/>
                <w:sz w:val="20"/>
                <w:szCs w:val="20"/>
                <w:lang w:eastAsia="en-IN" w:bidi="ar-SA"/>
                <w14:ligatures w14:val="none"/>
              </w:rPr>
            </w:pPr>
          </w:p>
        </w:tc>
        <w:tc>
          <w:tcPr>
            <w:tcW w:w="900" w:type="dxa"/>
            <w:noWrap/>
            <w:hideMark/>
          </w:tcPr>
          <w:p w14:paraId="22D0D23D"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401E447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060" w:type="dxa"/>
            <w:noWrap/>
            <w:hideMark/>
          </w:tcPr>
          <w:p w14:paraId="6435DFC0"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01D5A40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7C01EA1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(0.387)</w:t>
            </w:r>
          </w:p>
        </w:tc>
        <w:tc>
          <w:tcPr>
            <w:tcW w:w="940" w:type="dxa"/>
            <w:noWrap/>
            <w:hideMark/>
          </w:tcPr>
          <w:p w14:paraId="707D8C5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360" w:type="dxa"/>
            <w:noWrap/>
            <w:hideMark/>
          </w:tcPr>
          <w:p w14:paraId="1B7E6B7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(0.614)</w:t>
            </w:r>
          </w:p>
        </w:tc>
        <w:tc>
          <w:tcPr>
            <w:tcW w:w="900" w:type="dxa"/>
            <w:noWrap/>
            <w:hideMark/>
          </w:tcPr>
          <w:p w14:paraId="5BEE213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(0.00193)</w:t>
            </w:r>
          </w:p>
        </w:tc>
      </w:tr>
      <w:tr w:rsidR="005D2EE9" w:rsidRPr="00E35BC7" w14:paraId="022BDBF7"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2DEC445"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Constant</w:t>
            </w:r>
          </w:p>
        </w:tc>
        <w:tc>
          <w:tcPr>
            <w:tcW w:w="900" w:type="dxa"/>
            <w:noWrap/>
            <w:hideMark/>
          </w:tcPr>
          <w:p w14:paraId="771C602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7.791</w:t>
            </w:r>
          </w:p>
        </w:tc>
        <w:tc>
          <w:tcPr>
            <w:tcW w:w="900" w:type="dxa"/>
            <w:noWrap/>
            <w:hideMark/>
          </w:tcPr>
          <w:p w14:paraId="16A2D21A"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7.927</w:t>
            </w:r>
          </w:p>
        </w:tc>
        <w:tc>
          <w:tcPr>
            <w:tcW w:w="1060" w:type="dxa"/>
            <w:noWrap/>
            <w:hideMark/>
          </w:tcPr>
          <w:p w14:paraId="7F62FFF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7.630</w:t>
            </w:r>
          </w:p>
        </w:tc>
        <w:tc>
          <w:tcPr>
            <w:tcW w:w="900" w:type="dxa"/>
            <w:noWrap/>
            <w:hideMark/>
          </w:tcPr>
          <w:p w14:paraId="1403973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7.392</w:t>
            </w:r>
          </w:p>
        </w:tc>
        <w:tc>
          <w:tcPr>
            <w:tcW w:w="900" w:type="dxa"/>
            <w:noWrap/>
            <w:hideMark/>
          </w:tcPr>
          <w:p w14:paraId="68CD71E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8.021</w:t>
            </w:r>
          </w:p>
        </w:tc>
        <w:tc>
          <w:tcPr>
            <w:tcW w:w="940" w:type="dxa"/>
            <w:noWrap/>
            <w:hideMark/>
          </w:tcPr>
          <w:p w14:paraId="2C9758A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7.779</w:t>
            </w:r>
          </w:p>
        </w:tc>
        <w:tc>
          <w:tcPr>
            <w:tcW w:w="1360" w:type="dxa"/>
            <w:noWrap/>
            <w:hideMark/>
          </w:tcPr>
          <w:p w14:paraId="452FC452"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9.113</w:t>
            </w:r>
          </w:p>
        </w:tc>
        <w:tc>
          <w:tcPr>
            <w:tcW w:w="900" w:type="dxa"/>
            <w:noWrap/>
            <w:hideMark/>
          </w:tcPr>
          <w:p w14:paraId="548B6198"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7.695</w:t>
            </w:r>
          </w:p>
        </w:tc>
      </w:tr>
      <w:tr w:rsidR="005D2EE9" w:rsidRPr="00E35BC7" w14:paraId="30803F49"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7A23ABD" w14:textId="77777777" w:rsidR="005D2EE9" w:rsidRPr="00E35BC7" w:rsidRDefault="005D2EE9" w:rsidP="00E35BC7">
            <w:pPr>
              <w:jc w:val="center"/>
              <w:rPr>
                <w:rFonts w:ascii="Times New Roman" w:eastAsia="Times New Roman" w:hAnsi="Times New Roman" w:cs="Times New Roman"/>
                <w:kern w:val="0"/>
                <w:sz w:val="20"/>
                <w:szCs w:val="20"/>
                <w:lang w:eastAsia="en-IN" w:bidi="ar-SA"/>
                <w14:ligatures w14:val="none"/>
              </w:rPr>
            </w:pPr>
          </w:p>
        </w:tc>
        <w:tc>
          <w:tcPr>
            <w:tcW w:w="900" w:type="dxa"/>
            <w:noWrap/>
            <w:hideMark/>
          </w:tcPr>
          <w:p w14:paraId="55B464B7"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04889B39"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060" w:type="dxa"/>
            <w:noWrap/>
            <w:hideMark/>
          </w:tcPr>
          <w:p w14:paraId="07B78BE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277F37F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00" w:type="dxa"/>
            <w:noWrap/>
            <w:hideMark/>
          </w:tcPr>
          <w:p w14:paraId="569211A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940" w:type="dxa"/>
            <w:noWrap/>
            <w:hideMark/>
          </w:tcPr>
          <w:p w14:paraId="3CBB621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c>
          <w:tcPr>
            <w:tcW w:w="1360" w:type="dxa"/>
            <w:noWrap/>
            <w:hideMark/>
          </w:tcPr>
          <w:p w14:paraId="7BAE2DC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(0.00733)</w:t>
            </w:r>
          </w:p>
        </w:tc>
        <w:tc>
          <w:tcPr>
            <w:tcW w:w="900" w:type="dxa"/>
            <w:noWrap/>
            <w:hideMark/>
          </w:tcPr>
          <w:p w14:paraId="641FBC1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w:t>
            </w:r>
          </w:p>
        </w:tc>
      </w:tr>
      <w:tr w:rsidR="005D2EE9" w:rsidRPr="00E35BC7" w14:paraId="3BCFC3F3"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308A770" w14:textId="77777777" w:rsidR="005D2EE9" w:rsidRPr="00E35BC7" w:rsidRDefault="005D2EE9" w:rsidP="00E35BC7">
            <w:pPr>
              <w:jc w:val="center"/>
              <w:rPr>
                <w:rFonts w:ascii="Times New Roman" w:eastAsia="Times New Roman" w:hAnsi="Times New Roman" w:cs="Times New Roman"/>
                <w:kern w:val="0"/>
                <w:sz w:val="20"/>
                <w:szCs w:val="20"/>
                <w:lang w:eastAsia="en-IN" w:bidi="ar-SA"/>
                <w14:ligatures w14:val="none"/>
              </w:rPr>
            </w:pPr>
          </w:p>
        </w:tc>
        <w:tc>
          <w:tcPr>
            <w:tcW w:w="900" w:type="dxa"/>
            <w:noWrap/>
            <w:hideMark/>
          </w:tcPr>
          <w:p w14:paraId="3E0C5E50" w14:textId="77777777" w:rsidR="005D2EE9" w:rsidRPr="00E35BC7" w:rsidRDefault="005D2EE9" w:rsidP="00E35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900" w:type="dxa"/>
            <w:noWrap/>
            <w:hideMark/>
          </w:tcPr>
          <w:p w14:paraId="7B8AE8BE"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1060" w:type="dxa"/>
            <w:noWrap/>
            <w:hideMark/>
          </w:tcPr>
          <w:p w14:paraId="1B0FBE62"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900" w:type="dxa"/>
            <w:noWrap/>
            <w:hideMark/>
          </w:tcPr>
          <w:p w14:paraId="460764B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900" w:type="dxa"/>
            <w:noWrap/>
            <w:hideMark/>
          </w:tcPr>
          <w:p w14:paraId="24B03D7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940" w:type="dxa"/>
            <w:noWrap/>
            <w:hideMark/>
          </w:tcPr>
          <w:p w14:paraId="1831D3E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1360" w:type="dxa"/>
            <w:noWrap/>
            <w:hideMark/>
          </w:tcPr>
          <w:p w14:paraId="4A9BBD3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c>
          <w:tcPr>
            <w:tcW w:w="900" w:type="dxa"/>
            <w:noWrap/>
            <w:hideMark/>
          </w:tcPr>
          <w:p w14:paraId="53B758A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p>
        </w:tc>
      </w:tr>
      <w:tr w:rsidR="005D2EE9" w:rsidRPr="00E35BC7" w14:paraId="76985C22" w14:textId="77777777" w:rsidTr="005D2EE9">
        <w:trPr>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C9D023E"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Observations</w:t>
            </w:r>
          </w:p>
        </w:tc>
        <w:tc>
          <w:tcPr>
            <w:tcW w:w="900" w:type="dxa"/>
            <w:noWrap/>
            <w:hideMark/>
          </w:tcPr>
          <w:p w14:paraId="1E6BCA82"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134,770</w:t>
            </w:r>
          </w:p>
        </w:tc>
        <w:tc>
          <w:tcPr>
            <w:tcW w:w="900" w:type="dxa"/>
            <w:noWrap/>
            <w:hideMark/>
          </w:tcPr>
          <w:p w14:paraId="2844A9B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18,836</w:t>
            </w:r>
          </w:p>
        </w:tc>
        <w:tc>
          <w:tcPr>
            <w:tcW w:w="1060" w:type="dxa"/>
            <w:noWrap/>
            <w:hideMark/>
          </w:tcPr>
          <w:p w14:paraId="6D302FDD"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13,877</w:t>
            </w:r>
          </w:p>
        </w:tc>
        <w:tc>
          <w:tcPr>
            <w:tcW w:w="900" w:type="dxa"/>
            <w:noWrap/>
            <w:hideMark/>
          </w:tcPr>
          <w:p w14:paraId="6CA935AE"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3,628</w:t>
            </w:r>
          </w:p>
        </w:tc>
        <w:tc>
          <w:tcPr>
            <w:tcW w:w="900" w:type="dxa"/>
            <w:noWrap/>
            <w:hideMark/>
          </w:tcPr>
          <w:p w14:paraId="327D52E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352</w:t>
            </w:r>
          </w:p>
        </w:tc>
        <w:tc>
          <w:tcPr>
            <w:tcW w:w="940" w:type="dxa"/>
            <w:noWrap/>
            <w:hideMark/>
          </w:tcPr>
          <w:p w14:paraId="0CE2BAD8"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2,395</w:t>
            </w:r>
          </w:p>
        </w:tc>
        <w:tc>
          <w:tcPr>
            <w:tcW w:w="1360" w:type="dxa"/>
            <w:noWrap/>
            <w:hideMark/>
          </w:tcPr>
          <w:p w14:paraId="7126B028"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8</w:t>
            </w:r>
          </w:p>
        </w:tc>
        <w:tc>
          <w:tcPr>
            <w:tcW w:w="900" w:type="dxa"/>
            <w:noWrap/>
            <w:hideMark/>
          </w:tcPr>
          <w:p w14:paraId="7440D781"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1,107</w:t>
            </w:r>
          </w:p>
        </w:tc>
      </w:tr>
      <w:tr w:rsidR="005D2EE9" w:rsidRPr="00E35BC7" w14:paraId="72C14A2F" w14:textId="77777777" w:rsidTr="005D2EE9">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200" w:type="dxa"/>
            <w:noWrap/>
            <w:hideMark/>
          </w:tcPr>
          <w:p w14:paraId="4E137053" w14:textId="77777777" w:rsidR="005D2EE9" w:rsidRPr="00E35BC7" w:rsidRDefault="005D2EE9" w:rsidP="00E35BC7">
            <w:pPr>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lastRenderedPageBreak/>
              <w:t>R-squared</w:t>
            </w:r>
          </w:p>
        </w:tc>
        <w:tc>
          <w:tcPr>
            <w:tcW w:w="900" w:type="dxa"/>
            <w:noWrap/>
            <w:hideMark/>
          </w:tcPr>
          <w:p w14:paraId="5AC8F04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0.332</w:t>
            </w:r>
          </w:p>
        </w:tc>
        <w:tc>
          <w:tcPr>
            <w:tcW w:w="900" w:type="dxa"/>
            <w:noWrap/>
            <w:hideMark/>
          </w:tcPr>
          <w:p w14:paraId="69B5A7C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0.297</w:t>
            </w:r>
          </w:p>
        </w:tc>
        <w:tc>
          <w:tcPr>
            <w:tcW w:w="1060" w:type="dxa"/>
            <w:noWrap/>
            <w:hideMark/>
          </w:tcPr>
          <w:p w14:paraId="78F19584"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0.325</w:t>
            </w:r>
          </w:p>
        </w:tc>
        <w:tc>
          <w:tcPr>
            <w:tcW w:w="900" w:type="dxa"/>
            <w:noWrap/>
            <w:hideMark/>
          </w:tcPr>
          <w:p w14:paraId="6701D333"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0.383</w:t>
            </w:r>
          </w:p>
        </w:tc>
        <w:tc>
          <w:tcPr>
            <w:tcW w:w="900" w:type="dxa"/>
            <w:noWrap/>
            <w:hideMark/>
          </w:tcPr>
          <w:p w14:paraId="4C103B3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0.275</w:t>
            </w:r>
          </w:p>
        </w:tc>
        <w:tc>
          <w:tcPr>
            <w:tcW w:w="940" w:type="dxa"/>
            <w:noWrap/>
            <w:hideMark/>
          </w:tcPr>
          <w:p w14:paraId="25BDB30F"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0.285</w:t>
            </w:r>
          </w:p>
        </w:tc>
        <w:tc>
          <w:tcPr>
            <w:tcW w:w="1360" w:type="dxa"/>
            <w:noWrap/>
            <w:hideMark/>
          </w:tcPr>
          <w:p w14:paraId="798B11C0"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0.732</w:t>
            </w:r>
          </w:p>
        </w:tc>
        <w:tc>
          <w:tcPr>
            <w:tcW w:w="900" w:type="dxa"/>
            <w:noWrap/>
            <w:hideMark/>
          </w:tcPr>
          <w:p w14:paraId="6734E1A4"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IN" w:bidi="ar-SA"/>
                <w14:ligatures w14:val="none"/>
              </w:rPr>
            </w:pPr>
            <w:r w:rsidRPr="00E35BC7">
              <w:rPr>
                <w:rFonts w:ascii="Times New Roman" w:eastAsia="Times New Roman" w:hAnsi="Times New Roman" w:cs="Times New Roman"/>
                <w:kern w:val="0"/>
                <w:sz w:val="20"/>
                <w:szCs w:val="20"/>
                <w:lang w:eastAsia="en-IN" w:bidi="ar-SA"/>
                <w14:ligatures w14:val="none"/>
              </w:rPr>
              <w:t>0.337</w:t>
            </w:r>
          </w:p>
        </w:tc>
      </w:tr>
    </w:tbl>
    <w:p w14:paraId="331BBF03" w14:textId="77777777" w:rsidR="005D2EE9" w:rsidRPr="00E35BC7" w:rsidRDefault="005D2EE9" w:rsidP="00E35BC7">
      <w:pPr>
        <w:pStyle w:val="NoSpacing"/>
        <w:spacing w:line="360" w:lineRule="auto"/>
        <w:rPr>
          <w:rFonts w:ascii="Times New Roman" w:hAnsi="Times New Roman" w:cs="Times New Roman"/>
        </w:rPr>
      </w:pPr>
    </w:p>
    <w:p w14:paraId="45D4C888" w14:textId="3677F5C1" w:rsidR="00554378" w:rsidRPr="00E35BC7" w:rsidRDefault="00554378" w:rsidP="00E35BC7">
      <w:pPr>
        <w:spacing w:line="360" w:lineRule="auto"/>
        <w:jc w:val="center"/>
        <w:rPr>
          <w:rFonts w:ascii="Times New Roman" w:hAnsi="Times New Roman" w:cs="Times New Roman"/>
          <w:i/>
          <w:iCs/>
        </w:rPr>
      </w:pPr>
      <w:r w:rsidRPr="00E35BC7">
        <w:rPr>
          <w:rFonts w:ascii="Times New Roman" w:hAnsi="Times New Roman" w:cs="Times New Roman"/>
          <w:i/>
          <w:iCs/>
        </w:rPr>
        <w:t>Table 4: Returns to education by religion</w:t>
      </w:r>
    </w:p>
    <w:p w14:paraId="5502E047" w14:textId="32A79120" w:rsidR="005D2EE9" w:rsidRDefault="00554378" w:rsidP="00E35BC7">
      <w:pPr>
        <w:spacing w:line="360" w:lineRule="auto"/>
        <w:rPr>
          <w:rFonts w:ascii="Times New Roman" w:hAnsi="Times New Roman" w:cs="Times New Roman"/>
        </w:rPr>
      </w:pPr>
      <w:r w:rsidRPr="00E35BC7">
        <w:rPr>
          <w:rFonts w:ascii="Times New Roman" w:hAnsi="Times New Roman" w:cs="Times New Roman"/>
        </w:rPr>
        <w:t xml:space="preserve">Sikhism (12.6%) </w:t>
      </w:r>
      <w:r w:rsidR="005D2EE9" w:rsidRPr="00E35BC7">
        <w:rPr>
          <w:rFonts w:ascii="Times New Roman" w:hAnsi="Times New Roman" w:cs="Times New Roman"/>
        </w:rPr>
        <w:t>&amp;</w:t>
      </w:r>
      <w:r w:rsidRPr="00E35BC7">
        <w:rPr>
          <w:rFonts w:ascii="Times New Roman" w:hAnsi="Times New Roman" w:cs="Times New Roman"/>
        </w:rPr>
        <w:t xml:space="preserve"> Christianity (12.0%) show the highest returns among groups with a</w:t>
      </w:r>
      <w:r w:rsidR="00E35BC7">
        <w:rPr>
          <w:rFonts w:ascii="Times New Roman" w:hAnsi="Times New Roman" w:cs="Times New Roman"/>
        </w:rPr>
        <w:t xml:space="preserve"> </w:t>
      </w:r>
      <w:r w:rsidRPr="00E35BC7">
        <w:rPr>
          <w:rFonts w:ascii="Times New Roman" w:hAnsi="Times New Roman" w:cs="Times New Roman"/>
        </w:rPr>
        <w:t xml:space="preserve">reasonable sample size, followed by Jainism (12.1%) </w:t>
      </w:r>
      <w:r w:rsidR="005D2EE9" w:rsidRPr="00E35BC7">
        <w:rPr>
          <w:rFonts w:ascii="Times New Roman" w:hAnsi="Times New Roman" w:cs="Times New Roman"/>
        </w:rPr>
        <w:t>&amp;</w:t>
      </w:r>
      <w:r w:rsidRPr="00E35BC7">
        <w:rPr>
          <w:rFonts w:ascii="Times New Roman" w:hAnsi="Times New Roman" w:cs="Times New Roman"/>
        </w:rPr>
        <w:t xml:space="preserve"> Others (12.1%). Hinduism, the largest group by far (134,770 observations), sits at 11.1%. Islam shows the lowest return among religions with a usable sample size</w:t>
      </w:r>
      <w:r w:rsidR="005D2EE9" w:rsidRPr="00E35BC7">
        <w:rPr>
          <w:rFonts w:ascii="Times New Roman" w:hAnsi="Times New Roman" w:cs="Times New Roman"/>
        </w:rPr>
        <w:t xml:space="preserve"> </w:t>
      </w:r>
      <w:r w:rsidRPr="00E35BC7">
        <w:rPr>
          <w:rFonts w:ascii="Times New Roman" w:hAnsi="Times New Roman" w:cs="Times New Roman"/>
        </w:rPr>
        <w:t xml:space="preserve">(N = 18,836). Two groups need a flag: Jainism has only 352 observations, </w:t>
      </w:r>
      <w:r w:rsidR="005D2EE9" w:rsidRPr="00E35BC7">
        <w:rPr>
          <w:rFonts w:ascii="Times New Roman" w:hAnsi="Times New Roman" w:cs="Times New Roman"/>
        </w:rPr>
        <w:t>&amp;</w:t>
      </w:r>
      <w:r w:rsidRPr="00E35BC7">
        <w:rPr>
          <w:rFonts w:ascii="Times New Roman" w:hAnsi="Times New Roman" w:cs="Times New Roman"/>
        </w:rPr>
        <w:t xml:space="preserve"> while </w:t>
      </w:r>
      <w:proofErr w:type="spellStart"/>
      <w:r w:rsidRPr="00E35BC7">
        <w:rPr>
          <w:rFonts w:ascii="Times New Roman" w:hAnsi="Times New Roman" w:cs="Times New Roman"/>
        </w:rPr>
        <w:t>year_edu</w:t>
      </w:r>
      <w:proofErr w:type="spellEnd"/>
      <w:r w:rsidRPr="00E35BC7">
        <w:rPr>
          <w:rFonts w:ascii="Times New Roman" w:hAnsi="Times New Roman" w:cs="Times New Roman"/>
        </w:rPr>
        <w:t xml:space="preserve"> is significant there, experience </w:t>
      </w:r>
      <w:r w:rsidR="005D2EE9" w:rsidRPr="00E35BC7">
        <w:rPr>
          <w:rFonts w:ascii="Times New Roman" w:hAnsi="Times New Roman" w:cs="Times New Roman"/>
        </w:rPr>
        <w:t>&amp;</w:t>
      </w:r>
      <w:r w:rsidRPr="00E35BC7">
        <w:rPr>
          <w:rFonts w:ascii="Times New Roman" w:hAnsi="Times New Roman" w:cs="Times New Roman"/>
        </w:rPr>
        <w:t xml:space="preserve"> exp2 are not (p = 0.372 </w:t>
      </w:r>
      <w:r w:rsidR="005D2EE9" w:rsidRPr="00E35BC7">
        <w:rPr>
          <w:rFonts w:ascii="Times New Roman" w:hAnsi="Times New Roman" w:cs="Times New Roman"/>
        </w:rPr>
        <w:t>&amp;</w:t>
      </w:r>
      <w:r w:rsidRPr="00E35BC7">
        <w:rPr>
          <w:rFonts w:ascii="Times New Roman" w:hAnsi="Times New Roman" w:cs="Times New Roman"/>
        </w:rPr>
        <w:t xml:space="preserve"> p = 0.387), so the experience part of that model is not reliable. Zoroastrianism has only 8 observations in the whole regression</w:t>
      </w:r>
      <w:r w:rsidR="005D2EE9" w:rsidRPr="00E35BC7">
        <w:rPr>
          <w:rFonts w:ascii="Times New Roman" w:hAnsi="Times New Roman" w:cs="Times New Roman"/>
        </w:rPr>
        <w:t>,</w:t>
      </w:r>
      <w:r w:rsidRPr="00E35BC7">
        <w:rPr>
          <w:rFonts w:ascii="Times New Roman" w:hAnsi="Times New Roman" w:cs="Times New Roman"/>
        </w:rPr>
        <w:t xml:space="preserve"> the </w:t>
      </w:r>
      <w:proofErr w:type="spellStart"/>
      <w:r w:rsidRPr="00E35BC7">
        <w:rPr>
          <w:rFonts w:ascii="Times New Roman" w:hAnsi="Times New Roman" w:cs="Times New Roman"/>
        </w:rPr>
        <w:t>year_edu</w:t>
      </w:r>
      <w:proofErr w:type="spellEnd"/>
      <w:r w:rsidRPr="00E35BC7">
        <w:rPr>
          <w:rFonts w:ascii="Times New Roman" w:hAnsi="Times New Roman" w:cs="Times New Roman"/>
        </w:rPr>
        <w:t xml:space="preserve"> coefficient (5.91%) is not even significant at the 5% level (p = 0.0996), </w:t>
      </w:r>
      <w:r w:rsidR="005D2EE9" w:rsidRPr="00E35BC7">
        <w:rPr>
          <w:rFonts w:ascii="Times New Roman" w:hAnsi="Times New Roman" w:cs="Times New Roman"/>
        </w:rPr>
        <w:t>&amp;</w:t>
      </w:r>
      <w:r w:rsidRPr="00E35BC7">
        <w:rPr>
          <w:rFonts w:ascii="Times New Roman" w:hAnsi="Times New Roman" w:cs="Times New Roman"/>
        </w:rPr>
        <w:t xml:space="preserve"> neither is experience or exp2. </w:t>
      </w:r>
      <w:r w:rsidR="005D2EE9" w:rsidRPr="00E35BC7">
        <w:rPr>
          <w:rFonts w:ascii="Times New Roman" w:hAnsi="Times New Roman" w:cs="Times New Roman"/>
        </w:rPr>
        <w:t>Thus, t</w:t>
      </w:r>
      <w:r w:rsidRPr="00E35BC7">
        <w:rPr>
          <w:rFonts w:ascii="Times New Roman" w:hAnsi="Times New Roman" w:cs="Times New Roman"/>
        </w:rPr>
        <w:t xml:space="preserve">his estimate is not usable for interpretation </w:t>
      </w:r>
      <w:r w:rsidR="005D2EE9" w:rsidRPr="00E35BC7">
        <w:rPr>
          <w:rFonts w:ascii="Times New Roman" w:hAnsi="Times New Roman" w:cs="Times New Roman"/>
        </w:rPr>
        <w:t>&amp;</w:t>
      </w:r>
      <w:r w:rsidRPr="00E35BC7">
        <w:rPr>
          <w:rFonts w:ascii="Times New Roman" w:hAnsi="Times New Roman" w:cs="Times New Roman"/>
        </w:rPr>
        <w:t xml:space="preserve"> is being reported only for completeness, not as a finding.</w:t>
      </w:r>
    </w:p>
    <w:p w14:paraId="691E7F3E" w14:textId="77777777" w:rsidR="00570C14" w:rsidRPr="00E35BC7" w:rsidRDefault="00570C14" w:rsidP="00E35BC7">
      <w:pPr>
        <w:spacing w:line="360" w:lineRule="auto"/>
        <w:rPr>
          <w:rFonts w:ascii="Times New Roman" w:hAnsi="Times New Roman" w:cs="Times New Roman"/>
        </w:rPr>
      </w:pPr>
    </w:p>
    <w:p w14:paraId="083C3E38" w14:textId="3E74A66E" w:rsidR="00554378"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Sector (Rural/Urban)</w:t>
      </w:r>
    </w:p>
    <w:tbl>
      <w:tblPr>
        <w:tblStyle w:val="PlainTable5"/>
        <w:tblW w:w="3000" w:type="dxa"/>
        <w:jc w:val="center"/>
        <w:tblLook w:val="04A0" w:firstRow="1" w:lastRow="0" w:firstColumn="1" w:lastColumn="0" w:noHBand="0" w:noVBand="1"/>
      </w:tblPr>
      <w:tblGrid>
        <w:gridCol w:w="1496"/>
        <w:gridCol w:w="1116"/>
        <w:gridCol w:w="1116"/>
      </w:tblGrid>
      <w:tr w:rsidR="005D2EE9" w:rsidRPr="00E35BC7" w14:paraId="09D3E9B1" w14:textId="77777777" w:rsidTr="005D2EE9">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100" w:firstRow="0" w:lastRow="0" w:firstColumn="1" w:lastColumn="0" w:oddVBand="0" w:evenVBand="0" w:oddHBand="0" w:evenHBand="0" w:firstRowFirstColumn="1" w:firstRowLastColumn="0" w:lastRowFirstColumn="0" w:lastRowLastColumn="0"/>
            <w:tcW w:w="1200" w:type="dxa"/>
            <w:noWrap/>
            <w:hideMark/>
          </w:tcPr>
          <w:p w14:paraId="1788FD7E"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900" w:type="dxa"/>
            <w:noWrap/>
            <w:hideMark/>
          </w:tcPr>
          <w:p w14:paraId="7D7184C4"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(1)</w:t>
            </w:r>
          </w:p>
        </w:tc>
        <w:tc>
          <w:tcPr>
            <w:tcW w:w="900" w:type="dxa"/>
            <w:noWrap/>
            <w:hideMark/>
          </w:tcPr>
          <w:p w14:paraId="06FF43AD" w14:textId="77777777" w:rsidR="005D2EE9" w:rsidRPr="00E35BC7" w:rsidRDefault="005D2EE9" w:rsidP="00E35BC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(2)</w:t>
            </w:r>
          </w:p>
        </w:tc>
      </w:tr>
      <w:tr w:rsidR="005D2EE9" w:rsidRPr="00E35BC7" w14:paraId="146A814E"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1B8D45D"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VARIABLES</w:t>
            </w:r>
          </w:p>
        </w:tc>
        <w:tc>
          <w:tcPr>
            <w:tcW w:w="900" w:type="dxa"/>
            <w:noWrap/>
            <w:hideMark/>
          </w:tcPr>
          <w:p w14:paraId="4AB7BBF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Rural</w:t>
            </w:r>
          </w:p>
        </w:tc>
        <w:tc>
          <w:tcPr>
            <w:tcW w:w="900" w:type="dxa"/>
            <w:noWrap/>
            <w:hideMark/>
          </w:tcPr>
          <w:p w14:paraId="05B1E352"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Urban</w:t>
            </w:r>
          </w:p>
        </w:tc>
      </w:tr>
      <w:tr w:rsidR="005D2EE9" w:rsidRPr="00E35BC7" w14:paraId="2BD6F892"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4EF4FDF"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 </w:t>
            </w:r>
          </w:p>
        </w:tc>
        <w:tc>
          <w:tcPr>
            <w:tcW w:w="900" w:type="dxa"/>
            <w:noWrap/>
            <w:hideMark/>
          </w:tcPr>
          <w:p w14:paraId="7BD8033D"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c>
          <w:tcPr>
            <w:tcW w:w="900" w:type="dxa"/>
            <w:noWrap/>
            <w:hideMark/>
          </w:tcPr>
          <w:p w14:paraId="29012436"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 </w:t>
            </w:r>
          </w:p>
        </w:tc>
      </w:tr>
      <w:tr w:rsidR="005D2EE9" w:rsidRPr="00E35BC7" w14:paraId="5B24029F"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710AC16B"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proofErr w:type="spellStart"/>
            <w:r w:rsidRPr="00E35BC7">
              <w:rPr>
                <w:rFonts w:ascii="Times New Roman" w:eastAsia="Times New Roman" w:hAnsi="Times New Roman" w:cs="Times New Roman"/>
                <w:kern w:val="0"/>
                <w:sz w:val="24"/>
                <w:szCs w:val="24"/>
                <w:lang w:eastAsia="en-IN" w:bidi="ar-SA"/>
                <w14:ligatures w14:val="none"/>
              </w:rPr>
              <w:t>year_edu</w:t>
            </w:r>
            <w:proofErr w:type="spellEnd"/>
          </w:p>
        </w:tc>
        <w:tc>
          <w:tcPr>
            <w:tcW w:w="900" w:type="dxa"/>
            <w:noWrap/>
            <w:hideMark/>
          </w:tcPr>
          <w:p w14:paraId="44AB118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0.0957</w:t>
            </w:r>
          </w:p>
        </w:tc>
        <w:tc>
          <w:tcPr>
            <w:tcW w:w="900" w:type="dxa"/>
            <w:noWrap/>
            <w:hideMark/>
          </w:tcPr>
          <w:p w14:paraId="71CCDC1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0.113</w:t>
            </w:r>
          </w:p>
        </w:tc>
      </w:tr>
      <w:tr w:rsidR="005D2EE9" w:rsidRPr="00E35BC7" w14:paraId="6788C8AF"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F85644F"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0B65D650"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5CDB6399"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5B287A6C"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587D531"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experience</w:t>
            </w:r>
          </w:p>
        </w:tc>
        <w:tc>
          <w:tcPr>
            <w:tcW w:w="900" w:type="dxa"/>
            <w:noWrap/>
            <w:hideMark/>
          </w:tcPr>
          <w:p w14:paraId="470A76B1"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0.0445</w:t>
            </w:r>
          </w:p>
        </w:tc>
        <w:tc>
          <w:tcPr>
            <w:tcW w:w="900" w:type="dxa"/>
            <w:noWrap/>
            <w:hideMark/>
          </w:tcPr>
          <w:p w14:paraId="77783F7C"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0.0442</w:t>
            </w:r>
          </w:p>
        </w:tc>
      </w:tr>
      <w:tr w:rsidR="005D2EE9" w:rsidRPr="00E35BC7" w14:paraId="3CF8A0A6"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AED5D2C"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3F1C35F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384EAABB"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38BA6CD0"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2937DC8B"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exp2</w:t>
            </w:r>
          </w:p>
        </w:tc>
        <w:tc>
          <w:tcPr>
            <w:tcW w:w="900" w:type="dxa"/>
            <w:noWrap/>
            <w:hideMark/>
          </w:tcPr>
          <w:p w14:paraId="5F148AF9"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-0.000542</w:t>
            </w:r>
          </w:p>
        </w:tc>
        <w:tc>
          <w:tcPr>
            <w:tcW w:w="900" w:type="dxa"/>
            <w:noWrap/>
            <w:hideMark/>
          </w:tcPr>
          <w:p w14:paraId="3224616D"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-0.000529</w:t>
            </w:r>
          </w:p>
        </w:tc>
      </w:tr>
      <w:tr w:rsidR="005D2EE9" w:rsidRPr="00E35BC7" w14:paraId="594C1AFB"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62ED35B6"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41327244"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47566ACD"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2387F3DA"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7B3E739"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Constant</w:t>
            </w:r>
          </w:p>
        </w:tc>
        <w:tc>
          <w:tcPr>
            <w:tcW w:w="900" w:type="dxa"/>
            <w:noWrap/>
            <w:hideMark/>
          </w:tcPr>
          <w:p w14:paraId="2BBA5FF5"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7.830</w:t>
            </w:r>
          </w:p>
        </w:tc>
        <w:tc>
          <w:tcPr>
            <w:tcW w:w="900" w:type="dxa"/>
            <w:noWrap/>
            <w:hideMark/>
          </w:tcPr>
          <w:p w14:paraId="28000336"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7.815</w:t>
            </w:r>
          </w:p>
        </w:tc>
      </w:tr>
      <w:tr w:rsidR="005D2EE9" w:rsidRPr="00E35BC7" w14:paraId="0022EEBF"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1A2C5BE"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4C88D1CE"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c>
          <w:tcPr>
            <w:tcW w:w="900" w:type="dxa"/>
            <w:noWrap/>
            <w:hideMark/>
          </w:tcPr>
          <w:p w14:paraId="37E5A620"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w:t>
            </w:r>
          </w:p>
        </w:tc>
      </w:tr>
      <w:tr w:rsidR="005D2EE9" w:rsidRPr="00E35BC7" w14:paraId="7FC4DAC5"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572DD60C" w14:textId="77777777" w:rsidR="005D2EE9" w:rsidRPr="00E35BC7" w:rsidRDefault="005D2EE9" w:rsidP="00E35BC7">
            <w:pPr>
              <w:jc w:val="center"/>
              <w:rPr>
                <w:rFonts w:ascii="Times New Roman" w:eastAsia="Times New Roman" w:hAnsi="Times New Roman" w:cs="Times New Roman"/>
                <w:kern w:val="0"/>
                <w:sz w:val="24"/>
                <w:szCs w:val="24"/>
                <w:lang w:eastAsia="en-IN" w:bidi="ar-SA"/>
                <w14:ligatures w14:val="none"/>
              </w:rPr>
            </w:pPr>
          </w:p>
        </w:tc>
        <w:tc>
          <w:tcPr>
            <w:tcW w:w="900" w:type="dxa"/>
            <w:noWrap/>
            <w:hideMark/>
          </w:tcPr>
          <w:p w14:paraId="14798133" w14:textId="77777777" w:rsidR="005D2EE9" w:rsidRPr="00E35BC7" w:rsidRDefault="005D2EE9" w:rsidP="00E35BC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c>
          <w:tcPr>
            <w:tcW w:w="900" w:type="dxa"/>
            <w:noWrap/>
            <w:hideMark/>
          </w:tcPr>
          <w:p w14:paraId="145E468A"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p>
        </w:tc>
      </w:tr>
      <w:tr w:rsidR="005D2EE9" w:rsidRPr="00E35BC7" w14:paraId="4AED54EE" w14:textId="77777777" w:rsidTr="005D2EE9">
        <w:trPr>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3E09B213"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Observations</w:t>
            </w:r>
          </w:p>
        </w:tc>
        <w:tc>
          <w:tcPr>
            <w:tcW w:w="900" w:type="dxa"/>
            <w:noWrap/>
            <w:hideMark/>
          </w:tcPr>
          <w:p w14:paraId="15015C25"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59,331</w:t>
            </w:r>
          </w:p>
        </w:tc>
        <w:tc>
          <w:tcPr>
            <w:tcW w:w="900" w:type="dxa"/>
            <w:noWrap/>
            <w:hideMark/>
          </w:tcPr>
          <w:p w14:paraId="7038B7BA" w14:textId="77777777" w:rsidR="005D2EE9" w:rsidRPr="00E35BC7" w:rsidRDefault="005D2EE9" w:rsidP="00E35BC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115,642</w:t>
            </w:r>
          </w:p>
        </w:tc>
      </w:tr>
      <w:tr w:rsidR="005D2EE9" w:rsidRPr="00E35BC7" w14:paraId="15ABC5C5" w14:textId="77777777" w:rsidTr="005D2EE9">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14:paraId="0DDFF9C4" w14:textId="77777777" w:rsidR="005D2EE9" w:rsidRPr="00E35BC7" w:rsidRDefault="005D2EE9" w:rsidP="00E35BC7">
            <w:pPr>
              <w:rPr>
                <w:rFonts w:ascii="Times New Roman" w:eastAsia="Times New Roman" w:hAnsi="Times New Roman" w:cs="Times New Roman"/>
                <w:kern w:val="0"/>
                <w:sz w:val="24"/>
                <w:szCs w:val="24"/>
                <w:lang w:eastAsia="en-IN" w:bidi="ar-SA"/>
                <w14:ligatures w14:val="none"/>
              </w:rPr>
            </w:pPr>
            <w:r w:rsidRPr="00E35BC7">
              <w:rPr>
                <w:rFonts w:ascii="Times New Roman" w:eastAsia="Times New Roman" w:hAnsi="Times New Roman" w:cs="Times New Roman"/>
                <w:kern w:val="0"/>
                <w:sz w:val="24"/>
                <w:szCs w:val="24"/>
                <w:lang w:eastAsia="en-IN" w:bidi="ar-SA"/>
                <w14:ligatures w14:val="none"/>
              </w:rPr>
              <w:t>R-squared</w:t>
            </w:r>
          </w:p>
        </w:tc>
        <w:tc>
          <w:tcPr>
            <w:tcW w:w="900" w:type="dxa"/>
            <w:noWrap/>
            <w:hideMark/>
          </w:tcPr>
          <w:p w14:paraId="647D9CB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0.244</w:t>
            </w:r>
          </w:p>
        </w:tc>
        <w:tc>
          <w:tcPr>
            <w:tcW w:w="900" w:type="dxa"/>
            <w:noWrap/>
            <w:hideMark/>
          </w:tcPr>
          <w:p w14:paraId="41F2AB8B" w14:textId="77777777" w:rsidR="005D2EE9" w:rsidRPr="00E35BC7" w:rsidRDefault="005D2EE9" w:rsidP="00E35BC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IN" w:bidi="ar-SA"/>
                <w14:ligatures w14:val="none"/>
              </w:rPr>
            </w:pPr>
            <w:r w:rsidRPr="00E35BC7">
              <w:rPr>
                <w:rFonts w:ascii="Times New Roman" w:eastAsia="Times New Roman" w:hAnsi="Times New Roman" w:cs="Times New Roman"/>
                <w:kern w:val="0"/>
                <w:szCs w:val="24"/>
                <w:lang w:eastAsia="en-IN" w:bidi="ar-SA"/>
                <w14:ligatures w14:val="none"/>
              </w:rPr>
              <w:t>0.364</w:t>
            </w:r>
          </w:p>
        </w:tc>
      </w:tr>
    </w:tbl>
    <w:p w14:paraId="3BC1B40B" w14:textId="77777777" w:rsidR="005D2EE9" w:rsidRPr="00E35BC7" w:rsidRDefault="005D2EE9" w:rsidP="00E35BC7">
      <w:pPr>
        <w:pStyle w:val="NoSpacing"/>
        <w:spacing w:line="360" w:lineRule="auto"/>
        <w:rPr>
          <w:rFonts w:ascii="Times New Roman" w:hAnsi="Times New Roman" w:cs="Times New Roman"/>
        </w:rPr>
      </w:pPr>
    </w:p>
    <w:p w14:paraId="0A2B9847" w14:textId="54C59A6A" w:rsidR="00554378" w:rsidRPr="00E35BC7" w:rsidRDefault="00554378" w:rsidP="00E35BC7">
      <w:pPr>
        <w:spacing w:line="360" w:lineRule="auto"/>
        <w:jc w:val="center"/>
        <w:rPr>
          <w:rFonts w:ascii="Times New Roman" w:hAnsi="Times New Roman" w:cs="Times New Roman"/>
          <w:i/>
          <w:iCs/>
        </w:rPr>
      </w:pPr>
      <w:r w:rsidRPr="00E35BC7">
        <w:rPr>
          <w:rFonts w:ascii="Times New Roman" w:hAnsi="Times New Roman" w:cs="Times New Roman"/>
          <w:i/>
          <w:iCs/>
        </w:rPr>
        <w:t>Table 5: Returns to education by sector</w:t>
      </w:r>
    </w:p>
    <w:p w14:paraId="476BD572" w14:textId="75E51D94" w:rsidR="00554378" w:rsidRPr="00E35BC7" w:rsidRDefault="00554378" w:rsidP="00E35BC7">
      <w:pPr>
        <w:spacing w:line="360" w:lineRule="auto"/>
        <w:rPr>
          <w:rFonts w:ascii="Times New Roman" w:hAnsi="Times New Roman" w:cs="Times New Roman"/>
        </w:rPr>
      </w:pPr>
      <w:r w:rsidRPr="00E35BC7">
        <w:rPr>
          <w:rFonts w:ascii="Times New Roman" w:hAnsi="Times New Roman" w:cs="Times New Roman"/>
        </w:rPr>
        <w:t>Urban workers show a return of 11.3% per year of education, compared to 9.57% for rural workers. Both significant, both with large samples (rural N = 59,331; urban N = 115,642). Experience returns are close to each other in both sectors (0.0445 rural vs. 0.0442 urban)</w:t>
      </w:r>
      <w:r w:rsidR="005D2EE9" w:rsidRPr="00E35BC7">
        <w:rPr>
          <w:rFonts w:ascii="Times New Roman" w:hAnsi="Times New Roman" w:cs="Times New Roman"/>
        </w:rPr>
        <w:t>,</w:t>
      </w:r>
      <w:r w:rsidRPr="00E35BC7">
        <w:rPr>
          <w:rFonts w:ascii="Times New Roman" w:hAnsi="Times New Roman" w:cs="Times New Roman"/>
        </w:rPr>
        <w:t xml:space="preserve"> so the education gap between rural </w:t>
      </w:r>
      <w:r w:rsidR="005D2EE9" w:rsidRPr="00E35BC7">
        <w:rPr>
          <w:rFonts w:ascii="Times New Roman" w:hAnsi="Times New Roman" w:cs="Times New Roman"/>
        </w:rPr>
        <w:t>&amp;</w:t>
      </w:r>
      <w:r w:rsidRPr="00E35BC7">
        <w:rPr>
          <w:rFonts w:ascii="Times New Roman" w:hAnsi="Times New Roman" w:cs="Times New Roman"/>
        </w:rPr>
        <w:t xml:space="preserve"> urban is the real story here, not experience. R-squared is notably higher for urban (0.364) than rural (0.244), meaning the model fits urban wages </w:t>
      </w:r>
      <w:r w:rsidRPr="00E35BC7">
        <w:rPr>
          <w:rFonts w:ascii="Times New Roman" w:hAnsi="Times New Roman" w:cs="Times New Roman"/>
        </w:rPr>
        <w:lastRenderedPageBreak/>
        <w:t>better</w:t>
      </w:r>
      <w:r w:rsidR="005D2EE9" w:rsidRPr="00E35BC7">
        <w:rPr>
          <w:rFonts w:ascii="Times New Roman" w:hAnsi="Times New Roman" w:cs="Times New Roman"/>
        </w:rPr>
        <w:t xml:space="preserve">, </w:t>
      </w:r>
      <w:r w:rsidRPr="00E35BC7">
        <w:rPr>
          <w:rFonts w:ascii="Times New Roman" w:hAnsi="Times New Roman" w:cs="Times New Roman"/>
        </w:rPr>
        <w:t>rural wages likely depend on other factors this model isn't capturing (like land ownership, seasonal work, etc.).</w:t>
      </w:r>
    </w:p>
    <w:p w14:paraId="4EC93E49" w14:textId="77777777" w:rsidR="00C00916" w:rsidRDefault="00C00916" w:rsidP="00E35BC7">
      <w:pPr>
        <w:spacing w:line="360" w:lineRule="auto"/>
        <w:rPr>
          <w:rFonts w:ascii="Times New Roman" w:hAnsi="Times New Roman" w:cs="Times New Roman"/>
          <w:b/>
          <w:bCs/>
        </w:rPr>
      </w:pPr>
    </w:p>
    <w:p w14:paraId="0F576CDB" w14:textId="1AB5E2C4" w:rsidR="00570C14" w:rsidRDefault="00C00916" w:rsidP="00E35BC7">
      <w:pPr>
        <w:spacing w:line="360" w:lineRule="auto"/>
        <w:rPr>
          <w:rFonts w:ascii="Times New Roman" w:hAnsi="Times New Roman" w:cs="Times New Roman"/>
          <w:b/>
          <w:bCs/>
        </w:rPr>
      </w:pPr>
      <w:r>
        <w:rPr>
          <w:rFonts w:ascii="Times New Roman" w:hAnsi="Times New Roman" w:cs="Times New Roman"/>
          <w:b/>
          <w:bCs/>
        </w:rPr>
        <w:t>Analysis</w:t>
      </w:r>
    </w:p>
    <w:p w14:paraId="3BE0E63E" w14:textId="10EB1B75" w:rsidR="00FB552D" w:rsidRPr="00570C14" w:rsidRDefault="00FB552D" w:rsidP="00C00916">
      <w:pPr>
        <w:spacing w:line="360" w:lineRule="auto"/>
        <w:rPr>
          <w:rFonts w:ascii="Times New Roman" w:hAnsi="Times New Roman" w:cs="Times New Roman"/>
          <w:b/>
          <w:bCs/>
        </w:rPr>
      </w:pPr>
      <w:r w:rsidRPr="00E35BC7">
        <w:rPr>
          <w:rFonts w:ascii="Times New Roman" w:hAnsi="Times New Roman" w:cs="Times New Roman"/>
        </w:rPr>
        <w:t xml:space="preserve">Looking at the five tables together, one thing is common, education always helps. In every single group, whether it is male or female, rural or urban, ST or SC, the coefficient on </w:t>
      </w:r>
      <w:proofErr w:type="spellStart"/>
      <w:r w:rsidRPr="00E35BC7">
        <w:rPr>
          <w:rFonts w:ascii="Times New Roman" w:hAnsi="Times New Roman" w:cs="Times New Roman"/>
        </w:rPr>
        <w:t>year_edu</w:t>
      </w:r>
      <w:proofErr w:type="spellEnd"/>
      <w:r w:rsidRPr="00E35BC7">
        <w:rPr>
          <w:rFonts w:ascii="Times New Roman" w:hAnsi="Times New Roman" w:cs="Times New Roman"/>
        </w:rPr>
        <w:t xml:space="preserve"> is positive &amp; significant. This basically proves human capital theory right at the base level, that more schooling means more wage, no matter who you are. But the </w:t>
      </w:r>
      <w:r w:rsidRPr="00E35BC7">
        <w:rPr>
          <w:rFonts w:ascii="Times New Roman" w:hAnsi="Times New Roman" w:cs="Times New Roman"/>
          <w:i/>
          <w:iCs/>
        </w:rPr>
        <w:t>size</w:t>
      </w:r>
      <w:r w:rsidRPr="00E35BC7">
        <w:rPr>
          <w:rFonts w:ascii="Times New Roman" w:hAnsi="Times New Roman" w:cs="Times New Roman"/>
        </w:rPr>
        <w:t xml:space="preserve"> of that return is where it gets interesting, &amp; honestly a little confusing at first.</w:t>
      </w:r>
    </w:p>
    <w:p w14:paraId="3DEDA45A" w14:textId="426916F5" w:rsidR="00FB552D" w:rsidRDefault="00FB552D" w:rsidP="00252092">
      <w:pPr>
        <w:spacing w:line="360" w:lineRule="auto"/>
        <w:ind w:firstLine="720"/>
        <w:rPr>
          <w:rFonts w:ascii="Times New Roman" w:hAnsi="Times New Roman" w:cs="Times New Roman"/>
        </w:rPr>
      </w:pPr>
      <w:r w:rsidRPr="00E35BC7">
        <w:rPr>
          <w:rFonts w:ascii="Times New Roman" w:hAnsi="Times New Roman" w:cs="Times New Roman"/>
        </w:rPr>
        <w:t xml:space="preserve">Take gender. Women's return to education (0.123) is higher than men's (0.101). At first this seems as maybe women are treated more fairly in the wage market, but that is probably too simple. Chen et al. (2022), using the same kind of PLFS data, find the exact same pattern and explain it through selection, very few women actually enter regular salaried jobs in India, &amp; the ones who do are usually the most educated ones. </w:t>
      </w:r>
      <w:proofErr w:type="gramStart"/>
      <w:r w:rsidRPr="00E35BC7">
        <w:rPr>
          <w:rFonts w:ascii="Times New Roman" w:hAnsi="Times New Roman" w:cs="Times New Roman"/>
        </w:rPr>
        <w:t>So</w:t>
      </w:r>
      <w:proofErr w:type="gramEnd"/>
      <w:r w:rsidRPr="00E35BC7">
        <w:rPr>
          <w:rFonts w:ascii="Times New Roman" w:hAnsi="Times New Roman" w:cs="Times New Roman"/>
        </w:rPr>
        <w:t xml:space="preserve"> it is not that the market rewards women's education more, it is that only highly-educated women are even present in this sample to begin with.</w:t>
      </w:r>
    </w:p>
    <w:p w14:paraId="7D585C7E" w14:textId="72177927" w:rsidR="00570C14" w:rsidRPr="00E35BC7" w:rsidRDefault="00570C14" w:rsidP="00252092">
      <w:pPr>
        <w:spacing w:line="360" w:lineRule="auto"/>
        <w:ind w:firstLine="720"/>
        <w:rPr>
          <w:rFonts w:ascii="Times New Roman" w:hAnsi="Times New Roman" w:cs="Times New Roman"/>
        </w:rPr>
      </w:pPr>
      <w:r w:rsidRPr="00570C14">
        <w:rPr>
          <w:rFonts w:ascii="Times New Roman" w:hAnsi="Times New Roman" w:cs="Times New Roman"/>
        </w:rPr>
        <w:t xml:space="preserve">Marital status also matters here. Currently married workers show the highest return (11.2%), widowed the lowest (9.72%). This resembles what </w:t>
      </w:r>
      <w:proofErr w:type="spellStart"/>
      <w:r w:rsidRPr="00570C14">
        <w:rPr>
          <w:rFonts w:ascii="Times New Roman" w:hAnsi="Times New Roman" w:cs="Times New Roman"/>
        </w:rPr>
        <w:t>Korenman</w:t>
      </w:r>
      <w:proofErr w:type="spellEnd"/>
      <w:r w:rsidRPr="00570C14">
        <w:rPr>
          <w:rFonts w:ascii="Times New Roman" w:hAnsi="Times New Roman" w:cs="Times New Roman"/>
        </w:rPr>
        <w:t xml:space="preserve"> and Neumark (1991) found for married men</w:t>
      </w:r>
      <w:r>
        <w:rPr>
          <w:rFonts w:ascii="Times New Roman" w:hAnsi="Times New Roman" w:cs="Times New Roman"/>
        </w:rPr>
        <w:t xml:space="preserve">, </w:t>
      </w:r>
      <w:r w:rsidRPr="00570C14">
        <w:rPr>
          <w:rFonts w:ascii="Times New Roman" w:hAnsi="Times New Roman" w:cs="Times New Roman"/>
        </w:rPr>
        <w:t>a productivity/specialisation story, where marriage lets one person focus more fully on paid work. But it could just as easily be selection again</w:t>
      </w:r>
      <w:r>
        <w:rPr>
          <w:rFonts w:ascii="Times New Roman" w:hAnsi="Times New Roman" w:cs="Times New Roman"/>
        </w:rPr>
        <w:t xml:space="preserve">; </w:t>
      </w:r>
      <w:r w:rsidRPr="00570C14">
        <w:rPr>
          <w:rFonts w:ascii="Times New Roman" w:hAnsi="Times New Roman" w:cs="Times New Roman"/>
        </w:rPr>
        <w:t xml:space="preserve">people who are already earning well may simply be more likely to marry </w:t>
      </w:r>
      <w:r>
        <w:rPr>
          <w:rFonts w:ascii="Times New Roman" w:hAnsi="Times New Roman" w:cs="Times New Roman"/>
        </w:rPr>
        <w:t>&amp;</w:t>
      </w:r>
      <w:r w:rsidRPr="00570C14">
        <w:rPr>
          <w:rFonts w:ascii="Times New Roman" w:hAnsi="Times New Roman" w:cs="Times New Roman"/>
        </w:rPr>
        <w:t xml:space="preserve"> stay married, rather than marriage causing the higher wage.</w:t>
      </w:r>
    </w:p>
    <w:p w14:paraId="60C6E3A4" w14:textId="4DBD6EB4" w:rsidR="00FB552D" w:rsidRPr="00E35BC7" w:rsidRDefault="00A64738" w:rsidP="00252092">
      <w:pPr>
        <w:spacing w:line="360" w:lineRule="auto"/>
        <w:ind w:firstLine="720"/>
        <w:rPr>
          <w:rFonts w:ascii="Times New Roman" w:hAnsi="Times New Roman" w:cs="Times New Roman"/>
        </w:rPr>
      </w:pPr>
      <w:r w:rsidRPr="00A64738">
        <w:rPr>
          <w:rFonts w:ascii="Times New Roman" w:hAnsi="Times New Roman" w:cs="Times New Roman"/>
        </w:rPr>
        <w:t>Caste results are more confusing to explain</w:t>
      </w:r>
      <w:r w:rsidR="00FB552D" w:rsidRPr="00E35BC7">
        <w:rPr>
          <w:rFonts w:ascii="Times New Roman" w:hAnsi="Times New Roman" w:cs="Times New Roman"/>
        </w:rPr>
        <w:t>. Going by Weber's social closure theory</w:t>
      </w:r>
      <w:r w:rsidR="00570C14">
        <w:rPr>
          <w:rFonts w:ascii="Times New Roman" w:hAnsi="Times New Roman" w:cs="Times New Roman"/>
        </w:rPr>
        <w:t xml:space="preserve"> </w:t>
      </w:r>
      <w:r w:rsidR="00570C14" w:rsidRPr="00570C14">
        <w:rPr>
          <w:rFonts w:ascii="Times New Roman" w:hAnsi="Times New Roman" w:cs="Times New Roman"/>
        </w:rPr>
        <w:t>(Weber, 1978),</w:t>
      </w:r>
      <w:r w:rsidR="00FB552D" w:rsidRPr="00E35BC7">
        <w:rPr>
          <w:rFonts w:ascii="Times New Roman" w:hAnsi="Times New Roman" w:cs="Times New Roman"/>
        </w:rPr>
        <w:t xml:space="preserve"> it is expected that the General/Others category would show the highest return, since they are supposed to hold more privileged access to networks &amp; jobs. But the data shows ST has the highest return (0.128) &amp; SC the lowest (0.0956). This does not fit neatly. One reason could again be selection, very few STs reach regular salaried jobs (only 21,710 in the sample, the smallest caste group), so maybe only the most qualified ST individuals get there, through reservation-backed government posts. But then why is SC lower, if both are marginalised groups? </w:t>
      </w:r>
      <w:r w:rsidRPr="00A64738">
        <w:rPr>
          <w:rFonts w:ascii="Times New Roman" w:hAnsi="Times New Roman" w:cs="Times New Roman"/>
        </w:rPr>
        <w:t xml:space="preserve">This is where Madheswaran and Attewell (2007) </w:t>
      </w:r>
      <w:r>
        <w:rPr>
          <w:rFonts w:ascii="Times New Roman" w:hAnsi="Times New Roman" w:cs="Times New Roman"/>
        </w:rPr>
        <w:t>&amp;</w:t>
      </w:r>
      <w:r w:rsidRPr="00A64738">
        <w:rPr>
          <w:rFonts w:ascii="Times New Roman" w:hAnsi="Times New Roman" w:cs="Times New Roman"/>
        </w:rPr>
        <w:t xml:space="preserve"> Thorat et al. (2023) are useful. They find that even with equal education, SC workers still face wage </w:t>
      </w:r>
      <w:r w:rsidRPr="00A64738">
        <w:rPr>
          <w:rFonts w:ascii="Times New Roman" w:hAnsi="Times New Roman" w:cs="Times New Roman"/>
        </w:rPr>
        <w:lastRenderedPageBreak/>
        <w:t>discrimination. This looks closer to Becker's (1957) taste-based discrimination</w:t>
      </w:r>
      <w:r>
        <w:rPr>
          <w:rFonts w:ascii="Times New Roman" w:hAnsi="Times New Roman" w:cs="Times New Roman"/>
        </w:rPr>
        <w:t>, which talks about</w:t>
      </w:r>
      <w:r w:rsidRPr="00A64738">
        <w:rPr>
          <w:rFonts w:ascii="Times New Roman" w:hAnsi="Times New Roman" w:cs="Times New Roman"/>
        </w:rPr>
        <w:t xml:space="preserve"> employers paying less not because of productivity, but because of identity. It could also be Arrow's (1973) statistical discrimination, where employers just assume lower productivity without actually checking.</w:t>
      </w:r>
    </w:p>
    <w:p w14:paraId="4917E757" w14:textId="25A74438" w:rsidR="00FB552D" w:rsidRPr="00E35BC7" w:rsidRDefault="00FB552D" w:rsidP="00252092">
      <w:pPr>
        <w:spacing w:line="360" w:lineRule="auto"/>
        <w:ind w:firstLine="720"/>
        <w:rPr>
          <w:rFonts w:ascii="Times New Roman" w:hAnsi="Times New Roman" w:cs="Times New Roman"/>
        </w:rPr>
      </w:pPr>
      <w:r w:rsidRPr="00E35BC7">
        <w:rPr>
          <w:rFonts w:ascii="Times New Roman" w:hAnsi="Times New Roman" w:cs="Times New Roman"/>
        </w:rPr>
        <w:t xml:space="preserve">Religion also shows this. Islam has the lowest return (0.0904) among the religions with a decent sample size. </w:t>
      </w:r>
      <w:r w:rsidR="00570C14" w:rsidRPr="00570C14">
        <w:rPr>
          <w:rFonts w:ascii="Times New Roman" w:hAnsi="Times New Roman" w:cs="Times New Roman"/>
        </w:rPr>
        <w:t xml:space="preserve">This matches what the Government of India (2006) </w:t>
      </w:r>
      <w:r w:rsidRPr="00E35BC7">
        <w:rPr>
          <w:rFonts w:ascii="Times New Roman" w:hAnsi="Times New Roman" w:cs="Times New Roman"/>
        </w:rPr>
        <w:t>&amp; Basant (2012) found, that Muslims face real barriers in the formal, salaried job market, so their education does not convert into wages as well as it should.</w:t>
      </w:r>
    </w:p>
    <w:p w14:paraId="3512C980" w14:textId="6DC861CF" w:rsidR="00FB552D" w:rsidRPr="00E35BC7" w:rsidRDefault="00570C14" w:rsidP="00252092">
      <w:pPr>
        <w:spacing w:line="360" w:lineRule="auto"/>
        <w:ind w:firstLine="720"/>
        <w:rPr>
          <w:rFonts w:ascii="Times New Roman" w:hAnsi="Times New Roman" w:cs="Times New Roman"/>
        </w:rPr>
      </w:pPr>
      <w:r w:rsidRPr="00570C14">
        <w:rPr>
          <w:rFonts w:ascii="Times New Roman" w:hAnsi="Times New Roman" w:cs="Times New Roman"/>
        </w:rPr>
        <w:t xml:space="preserve">Sector-wise, urban return (0.113) beats rural (0.0957), which matches Duraisamy's (2002) finding of higher urban returns to education in India. But </w:t>
      </w:r>
      <w:proofErr w:type="spellStart"/>
      <w:r w:rsidRPr="00570C14">
        <w:rPr>
          <w:rFonts w:ascii="Times New Roman" w:hAnsi="Times New Roman" w:cs="Times New Roman"/>
        </w:rPr>
        <w:t>Hnatkovska</w:t>
      </w:r>
      <w:proofErr w:type="spellEnd"/>
      <w:r w:rsidRPr="00570C14">
        <w:rPr>
          <w:rFonts w:ascii="Times New Roman" w:hAnsi="Times New Roman" w:cs="Times New Roman"/>
        </w:rPr>
        <w:t xml:space="preserve"> and Lahiri (2014) show this rural-urban gap has actually been shrinking in India over time, so this urban advantage may not stay this wide forever</w:t>
      </w:r>
      <w:r w:rsidR="00FB552D" w:rsidRPr="00E35BC7">
        <w:rPr>
          <w:rFonts w:ascii="Times New Roman" w:hAnsi="Times New Roman" w:cs="Times New Roman"/>
        </w:rPr>
        <w:t>.</w:t>
      </w:r>
    </w:p>
    <w:p w14:paraId="489ECAAB" w14:textId="77777777" w:rsidR="00E35BC7" w:rsidRDefault="00FB552D" w:rsidP="00252092">
      <w:pPr>
        <w:spacing w:line="360" w:lineRule="auto"/>
        <w:ind w:firstLine="720"/>
        <w:rPr>
          <w:rFonts w:ascii="Times New Roman" w:hAnsi="Times New Roman" w:cs="Times New Roman"/>
        </w:rPr>
      </w:pPr>
      <w:r w:rsidRPr="00E35BC7">
        <w:rPr>
          <w:rFonts w:ascii="Times New Roman" w:hAnsi="Times New Roman" w:cs="Times New Roman"/>
        </w:rPr>
        <w:t xml:space="preserve">So overall, education helps everyone, but </w:t>
      </w:r>
      <w:r w:rsidRPr="00E35BC7">
        <w:rPr>
          <w:rFonts w:ascii="Times New Roman" w:hAnsi="Times New Roman" w:cs="Times New Roman"/>
          <w:i/>
          <w:iCs/>
        </w:rPr>
        <w:t>how much</w:t>
      </w:r>
      <w:r w:rsidRPr="00E35BC7">
        <w:rPr>
          <w:rFonts w:ascii="Times New Roman" w:hAnsi="Times New Roman" w:cs="Times New Roman"/>
        </w:rPr>
        <w:t xml:space="preserve"> it helps depends a lot on identity, &amp; that is not fully explained by human capital theory alone.</w:t>
      </w:r>
    </w:p>
    <w:p w14:paraId="6AEF1C77" w14:textId="77777777" w:rsidR="00570C14" w:rsidRDefault="00570C14" w:rsidP="00E35BC7">
      <w:pPr>
        <w:spacing w:line="360" w:lineRule="auto"/>
        <w:rPr>
          <w:rFonts w:ascii="Times New Roman" w:hAnsi="Times New Roman" w:cs="Times New Roman"/>
        </w:rPr>
      </w:pPr>
    </w:p>
    <w:p w14:paraId="72CA18D4" w14:textId="6D140572" w:rsidR="00252092" w:rsidRPr="00252092" w:rsidRDefault="00252092" w:rsidP="00E35BC7">
      <w:pPr>
        <w:spacing w:line="360" w:lineRule="auto"/>
        <w:rPr>
          <w:rFonts w:ascii="Times New Roman" w:hAnsi="Times New Roman" w:cs="Times New Roman"/>
          <w:b/>
          <w:bCs/>
        </w:rPr>
      </w:pPr>
      <w:r w:rsidRPr="00252092">
        <w:rPr>
          <w:rFonts w:ascii="Times New Roman" w:hAnsi="Times New Roman" w:cs="Times New Roman"/>
          <w:b/>
          <w:bCs/>
        </w:rPr>
        <w:t>Fixed Effect Regression</w:t>
      </w:r>
    </w:p>
    <w:p w14:paraId="687F8CB7" w14:textId="0D7AAAA7" w:rsidR="00FB552D" w:rsidRPr="00E35BC7" w:rsidRDefault="00FB552D" w:rsidP="00252092">
      <w:pPr>
        <w:spacing w:line="360" w:lineRule="auto"/>
        <w:rPr>
          <w:rFonts w:ascii="Times New Roman" w:hAnsi="Times New Roman" w:cs="Times New Roman"/>
        </w:rPr>
      </w:pPr>
      <w:r w:rsidRPr="00E35BC7">
        <w:rPr>
          <w:rFonts w:ascii="Times New Roman" w:hAnsi="Times New Roman" w:cs="Times New Roman"/>
        </w:rPr>
        <w:t xml:space="preserve">While running fixed-effects model on this panel, one number stood out, rho was 0.52. </w:t>
      </w:r>
      <w:r w:rsidR="00D46838" w:rsidRPr="00D46838">
        <w:rPr>
          <w:rFonts w:ascii="Times New Roman" w:hAnsi="Times New Roman" w:cs="Times New Roman"/>
        </w:rPr>
        <w:t xml:space="preserve">Honestly, I didn't expect rho to be this high. I thought experience </w:t>
      </w:r>
      <w:r w:rsidR="00D46838">
        <w:rPr>
          <w:rFonts w:ascii="Times New Roman" w:hAnsi="Times New Roman" w:cs="Times New Roman"/>
        </w:rPr>
        <w:t>&amp;</w:t>
      </w:r>
      <w:r w:rsidR="00D46838" w:rsidRPr="00D46838">
        <w:rPr>
          <w:rFonts w:ascii="Times New Roman" w:hAnsi="Times New Roman" w:cs="Times New Roman"/>
        </w:rPr>
        <w:t xml:space="preserve"> education would explain most of the wage gap, not background.</w:t>
      </w:r>
      <w:r w:rsidR="00D46838">
        <w:rPr>
          <w:rFonts w:ascii="Times New Roman" w:hAnsi="Times New Roman" w:cs="Times New Roman"/>
        </w:rPr>
        <w:t xml:space="preserve"> </w:t>
      </w:r>
      <w:r w:rsidRPr="00E35BC7">
        <w:rPr>
          <w:rFonts w:ascii="Times New Roman" w:hAnsi="Times New Roman" w:cs="Times New Roman"/>
        </w:rPr>
        <w:t>This means more than half of the differences in people's wages come from things that don't change over time for that person, things like family background, natural ability, social identity, or where they grew up. Only the rest is explained by observable things like education &amp; experience. So basically, even after controlling for years of schooling &amp; experience, a huge chunk of wage differences is still sitting inside the person's unmeasured background.</w:t>
      </w:r>
      <w:r w:rsidR="002E7516" w:rsidRPr="00E35BC7">
        <w:rPr>
          <w:rFonts w:ascii="Times New Roman" w:hAnsi="Times New Roman" w:cs="Times New Roman"/>
        </w:rPr>
        <w:t xml:space="preserve"> </w:t>
      </w:r>
    </w:p>
    <w:p w14:paraId="00464730" w14:textId="5E04F90D" w:rsidR="00FB552D" w:rsidRPr="00E35BC7" w:rsidRDefault="00FB552D" w:rsidP="00252092">
      <w:pPr>
        <w:spacing w:line="360" w:lineRule="auto"/>
        <w:ind w:firstLine="720"/>
        <w:rPr>
          <w:rFonts w:ascii="Times New Roman" w:hAnsi="Times New Roman" w:cs="Times New Roman"/>
        </w:rPr>
      </w:pPr>
      <w:r w:rsidRPr="00E35BC7">
        <w:rPr>
          <w:rFonts w:ascii="Times New Roman" w:hAnsi="Times New Roman" w:cs="Times New Roman"/>
        </w:rPr>
        <w:t xml:space="preserve">Also, </w:t>
      </w:r>
      <w:proofErr w:type="spellStart"/>
      <w:proofErr w:type="gramStart"/>
      <w:r w:rsidRPr="00E35BC7">
        <w:rPr>
          <w:rFonts w:ascii="Times New Roman" w:hAnsi="Times New Roman" w:cs="Times New Roman"/>
        </w:rPr>
        <w:t>corr</w:t>
      </w:r>
      <w:proofErr w:type="spellEnd"/>
      <w:r w:rsidRPr="00E35BC7">
        <w:rPr>
          <w:rFonts w:ascii="Times New Roman" w:hAnsi="Times New Roman" w:cs="Times New Roman"/>
        </w:rPr>
        <w:t>(</w:t>
      </w:r>
      <w:proofErr w:type="spellStart"/>
      <w:proofErr w:type="gramEnd"/>
      <w:r w:rsidRPr="00E35BC7">
        <w:rPr>
          <w:rFonts w:ascii="Times New Roman" w:hAnsi="Times New Roman" w:cs="Times New Roman"/>
        </w:rPr>
        <w:t>u_i</w:t>
      </w:r>
      <w:proofErr w:type="spellEnd"/>
      <w:r w:rsidRPr="00E35BC7">
        <w:rPr>
          <w:rFonts w:ascii="Times New Roman" w:hAnsi="Times New Roman" w:cs="Times New Roman"/>
        </w:rPr>
        <w:t xml:space="preserve">, </w:t>
      </w:r>
      <w:proofErr w:type="spellStart"/>
      <w:r w:rsidRPr="00E35BC7">
        <w:rPr>
          <w:rFonts w:ascii="Times New Roman" w:hAnsi="Times New Roman" w:cs="Times New Roman"/>
        </w:rPr>
        <w:t>Xb</w:t>
      </w:r>
      <w:proofErr w:type="spellEnd"/>
      <w:r w:rsidRPr="00E35BC7">
        <w:rPr>
          <w:rFonts w:ascii="Times New Roman" w:hAnsi="Times New Roman" w:cs="Times New Roman"/>
        </w:rPr>
        <w:t>) was 0.0621, which is not zero. This is important</w:t>
      </w:r>
      <w:r w:rsidR="002E7516" w:rsidRPr="00E35BC7">
        <w:rPr>
          <w:rFonts w:ascii="Times New Roman" w:hAnsi="Times New Roman" w:cs="Times New Roman"/>
        </w:rPr>
        <w:t>, as</w:t>
      </w:r>
      <w:r w:rsidRPr="00E35BC7">
        <w:rPr>
          <w:rFonts w:ascii="Times New Roman" w:hAnsi="Times New Roman" w:cs="Times New Roman"/>
        </w:rPr>
        <w:t xml:space="preserve"> it means whatever unobserved factor is driving individual wages (call it "ability" or "background") is also correlated with how much education a person gets. </w:t>
      </w:r>
      <w:proofErr w:type="gramStart"/>
      <w:r w:rsidRPr="00E35BC7">
        <w:rPr>
          <w:rFonts w:ascii="Times New Roman" w:hAnsi="Times New Roman" w:cs="Times New Roman"/>
        </w:rPr>
        <w:t>So</w:t>
      </w:r>
      <w:proofErr w:type="gramEnd"/>
      <w:r w:rsidRPr="00E35BC7">
        <w:rPr>
          <w:rFonts w:ascii="Times New Roman" w:hAnsi="Times New Roman" w:cs="Times New Roman"/>
        </w:rPr>
        <w:t xml:space="preserve"> the pooled OLS model probably overstates or understates the pure effect of education, because education itself is partly a product of that same background.</w:t>
      </w:r>
    </w:p>
    <w:p w14:paraId="2325B5D6" w14:textId="7A808BDE" w:rsidR="00FB552D" w:rsidRPr="00E35BC7" w:rsidRDefault="00A64738" w:rsidP="00252092">
      <w:pPr>
        <w:spacing w:line="360" w:lineRule="auto"/>
        <w:ind w:firstLine="720"/>
        <w:rPr>
          <w:rFonts w:ascii="Times New Roman" w:hAnsi="Times New Roman" w:cs="Times New Roman"/>
        </w:rPr>
      </w:pPr>
      <w:r w:rsidRPr="00A64738">
        <w:rPr>
          <w:rFonts w:ascii="Times New Roman" w:hAnsi="Times New Roman" w:cs="Times New Roman"/>
        </w:rPr>
        <w:lastRenderedPageBreak/>
        <w:t>Now coming back to the actual statement in the question</w:t>
      </w:r>
      <w:r w:rsidR="00FB552D" w:rsidRPr="00E35BC7">
        <w:rPr>
          <w:rFonts w:ascii="Times New Roman" w:hAnsi="Times New Roman" w:cs="Times New Roman"/>
        </w:rPr>
        <w:t xml:space="preserve">. </w:t>
      </w:r>
      <w:r w:rsidR="002E7516" w:rsidRPr="00E35BC7">
        <w:rPr>
          <w:rFonts w:ascii="Times New Roman" w:hAnsi="Times New Roman" w:cs="Times New Roman"/>
        </w:rPr>
        <w:t>The s</w:t>
      </w:r>
      <w:r w:rsidR="00FB552D" w:rsidRPr="00E35BC7">
        <w:rPr>
          <w:rFonts w:ascii="Times New Roman" w:hAnsi="Times New Roman" w:cs="Times New Roman"/>
        </w:rPr>
        <w:t>ubgroup tables already show that two people with the same years of education</w:t>
      </w:r>
      <w:r w:rsidR="002E7516" w:rsidRPr="00E35BC7">
        <w:rPr>
          <w:rFonts w:ascii="Times New Roman" w:hAnsi="Times New Roman" w:cs="Times New Roman"/>
        </w:rPr>
        <w:t xml:space="preserve">, </w:t>
      </w:r>
      <w:r w:rsidR="00FB552D" w:rsidRPr="00E35BC7">
        <w:rPr>
          <w:rFonts w:ascii="Times New Roman" w:hAnsi="Times New Roman" w:cs="Times New Roman"/>
        </w:rPr>
        <w:t xml:space="preserve">say an ST worker </w:t>
      </w:r>
      <w:r w:rsidR="002E7516" w:rsidRPr="00E35BC7">
        <w:rPr>
          <w:rFonts w:ascii="Times New Roman" w:hAnsi="Times New Roman" w:cs="Times New Roman"/>
        </w:rPr>
        <w:t>&amp;</w:t>
      </w:r>
      <w:r w:rsidR="00FB552D" w:rsidRPr="00E35BC7">
        <w:rPr>
          <w:rFonts w:ascii="Times New Roman" w:hAnsi="Times New Roman" w:cs="Times New Roman"/>
        </w:rPr>
        <w:t xml:space="preserve"> an SC worker, or a Muslim worker </w:t>
      </w:r>
      <w:r w:rsidR="002E7516" w:rsidRPr="00E35BC7">
        <w:rPr>
          <w:rFonts w:ascii="Times New Roman" w:hAnsi="Times New Roman" w:cs="Times New Roman"/>
        </w:rPr>
        <w:t>&amp;</w:t>
      </w:r>
      <w:r w:rsidR="00FB552D" w:rsidRPr="00E35BC7">
        <w:rPr>
          <w:rFonts w:ascii="Times New Roman" w:hAnsi="Times New Roman" w:cs="Times New Roman"/>
        </w:rPr>
        <w:t xml:space="preserve"> a Hindu worker</w:t>
      </w:r>
      <w:r w:rsidR="002E7516" w:rsidRPr="00E35BC7">
        <w:rPr>
          <w:rFonts w:ascii="Times New Roman" w:hAnsi="Times New Roman" w:cs="Times New Roman"/>
        </w:rPr>
        <w:t>,</w:t>
      </w:r>
      <w:r w:rsidR="00FB552D" w:rsidRPr="00E35BC7">
        <w:rPr>
          <w:rFonts w:ascii="Times New Roman" w:hAnsi="Times New Roman" w:cs="Times New Roman"/>
        </w:rPr>
        <w:t xml:space="preserve"> do not get the same wage return. If education alone decided wages, this should not happen. But it does. </w:t>
      </w:r>
      <w:r w:rsidRPr="00A64738">
        <w:rPr>
          <w:rFonts w:ascii="Times New Roman" w:hAnsi="Times New Roman" w:cs="Times New Roman"/>
        </w:rPr>
        <w:t xml:space="preserve">Madheswaran and Attewell (2007) call this the "unexplained" part of the wage gap. It means the gap survives even after you control for education. </w:t>
      </w:r>
      <w:proofErr w:type="gramStart"/>
      <w:r w:rsidRPr="00A64738">
        <w:rPr>
          <w:rFonts w:ascii="Times New Roman" w:hAnsi="Times New Roman" w:cs="Times New Roman"/>
        </w:rPr>
        <w:t>So</w:t>
      </w:r>
      <w:proofErr w:type="gramEnd"/>
      <w:r w:rsidRPr="00A64738">
        <w:rPr>
          <w:rFonts w:ascii="Times New Roman" w:hAnsi="Times New Roman" w:cs="Times New Roman"/>
        </w:rPr>
        <w:t xml:space="preserve"> it looks more like actual discrimination than a productivity difference</w:t>
      </w:r>
      <w:r w:rsidR="00FB552D" w:rsidRPr="00E35BC7">
        <w:rPr>
          <w:rFonts w:ascii="Times New Roman" w:hAnsi="Times New Roman" w:cs="Times New Roman"/>
        </w:rPr>
        <w:t>.</w:t>
      </w:r>
    </w:p>
    <w:p w14:paraId="78BD8B76" w14:textId="59F2659B" w:rsidR="00FB552D" w:rsidRPr="00E35BC7" w:rsidRDefault="00A64738" w:rsidP="00252092">
      <w:pPr>
        <w:spacing w:line="360" w:lineRule="auto"/>
        <w:ind w:firstLine="720"/>
        <w:rPr>
          <w:rFonts w:ascii="Times New Roman" w:hAnsi="Times New Roman" w:cs="Times New Roman"/>
        </w:rPr>
      </w:pPr>
      <w:r w:rsidRPr="00A64738">
        <w:rPr>
          <w:rFonts w:ascii="Times New Roman" w:hAnsi="Times New Roman" w:cs="Times New Roman"/>
        </w:rPr>
        <w:t>Weber's social closure idea is not a perfect fit here, but it still helps explain part of this.</w:t>
      </w:r>
      <w:r w:rsidR="00FB552D" w:rsidRPr="00E35BC7">
        <w:rPr>
          <w:rFonts w:ascii="Times New Roman" w:hAnsi="Times New Roman" w:cs="Times New Roman"/>
        </w:rPr>
        <w:t xml:space="preserve"> Some groups may have historically been shut out of certain jobs or networks, </w:t>
      </w:r>
      <w:r w:rsidR="002E7516" w:rsidRPr="00E35BC7">
        <w:rPr>
          <w:rFonts w:ascii="Times New Roman" w:hAnsi="Times New Roman" w:cs="Times New Roman"/>
        </w:rPr>
        <w:t>&amp;</w:t>
      </w:r>
      <w:r w:rsidR="00FB552D" w:rsidRPr="00E35BC7">
        <w:rPr>
          <w:rFonts w:ascii="Times New Roman" w:hAnsi="Times New Roman" w:cs="Times New Roman"/>
        </w:rPr>
        <w:t xml:space="preserve"> that shutting-out does not disappear just because someone gets a degree. Similarly, Arrow's (1973) statistical discrimination theory fits here</w:t>
      </w:r>
      <w:r w:rsidR="002E7516" w:rsidRPr="00E35BC7">
        <w:rPr>
          <w:rFonts w:ascii="Times New Roman" w:hAnsi="Times New Roman" w:cs="Times New Roman"/>
        </w:rPr>
        <w:t>, which says</w:t>
      </w:r>
      <w:r w:rsidR="00FB552D" w:rsidRPr="00E35BC7">
        <w:rPr>
          <w:rFonts w:ascii="Times New Roman" w:hAnsi="Times New Roman" w:cs="Times New Roman"/>
        </w:rPr>
        <w:t xml:space="preserve"> if an employer cannot fully judge someone's productivity, they may lean on group identity as a shortcut, </w:t>
      </w:r>
      <w:r w:rsidR="002E7516" w:rsidRPr="00E35BC7">
        <w:rPr>
          <w:rFonts w:ascii="Times New Roman" w:hAnsi="Times New Roman" w:cs="Times New Roman"/>
        </w:rPr>
        <w:t>&amp;</w:t>
      </w:r>
      <w:r w:rsidR="00FB552D" w:rsidRPr="00E35BC7">
        <w:rPr>
          <w:rFonts w:ascii="Times New Roman" w:hAnsi="Times New Roman" w:cs="Times New Roman"/>
        </w:rPr>
        <w:t xml:space="preserve"> that hurts individuals regardless of their actual ability.</w:t>
      </w:r>
    </w:p>
    <w:p w14:paraId="73EB225B" w14:textId="3BD08D99" w:rsidR="00FB552D" w:rsidRPr="00E35BC7" w:rsidRDefault="00A64738" w:rsidP="00252092">
      <w:pPr>
        <w:spacing w:line="360" w:lineRule="auto"/>
        <w:ind w:firstLine="720"/>
        <w:rPr>
          <w:rFonts w:ascii="Times New Roman" w:hAnsi="Times New Roman" w:cs="Times New Roman"/>
        </w:rPr>
      </w:pPr>
      <w:proofErr w:type="gramStart"/>
      <w:r w:rsidRPr="00A64738">
        <w:rPr>
          <w:rFonts w:ascii="Times New Roman" w:hAnsi="Times New Roman" w:cs="Times New Roman"/>
        </w:rPr>
        <w:t>So</w:t>
      </w:r>
      <w:proofErr w:type="gramEnd"/>
      <w:r w:rsidRPr="00A64738">
        <w:rPr>
          <w:rFonts w:ascii="Times New Roman" w:hAnsi="Times New Roman" w:cs="Times New Roman"/>
        </w:rPr>
        <w:t xml:space="preserve"> my conclusion is</w:t>
      </w:r>
      <w:r>
        <w:rPr>
          <w:rFonts w:ascii="Times New Roman" w:hAnsi="Times New Roman" w:cs="Times New Roman"/>
        </w:rPr>
        <w:t xml:space="preserve">, </w:t>
      </w:r>
      <w:r w:rsidRPr="00A64738">
        <w:rPr>
          <w:rFonts w:ascii="Times New Roman" w:hAnsi="Times New Roman" w:cs="Times New Roman"/>
        </w:rPr>
        <w:t xml:space="preserve">education matters a lot, but it's not the full story. </w:t>
      </w:r>
      <w:r w:rsidR="00FB552D" w:rsidRPr="00E35BC7">
        <w:rPr>
          <w:rFonts w:ascii="Times New Roman" w:hAnsi="Times New Roman" w:cs="Times New Roman"/>
        </w:rPr>
        <w:t xml:space="preserve">Social identity, location, </w:t>
      </w:r>
      <w:r w:rsidR="002E7516" w:rsidRPr="00E35BC7">
        <w:rPr>
          <w:rFonts w:ascii="Times New Roman" w:hAnsi="Times New Roman" w:cs="Times New Roman"/>
        </w:rPr>
        <w:t>&amp;</w:t>
      </w:r>
      <w:r w:rsidR="00FB552D" w:rsidRPr="00E35BC7">
        <w:rPr>
          <w:rFonts w:ascii="Times New Roman" w:hAnsi="Times New Roman" w:cs="Times New Roman"/>
        </w:rPr>
        <w:t xml:space="preserve"> background carry real economic weight of their own, </w:t>
      </w:r>
      <w:r w:rsidR="002E7516" w:rsidRPr="00E35BC7">
        <w:rPr>
          <w:rFonts w:ascii="Times New Roman" w:hAnsi="Times New Roman" w:cs="Times New Roman"/>
        </w:rPr>
        <w:t>&amp;</w:t>
      </w:r>
      <w:r w:rsidR="00FB552D" w:rsidRPr="00E35BC7">
        <w:rPr>
          <w:rFonts w:ascii="Times New Roman" w:hAnsi="Times New Roman" w:cs="Times New Roman"/>
        </w:rPr>
        <w:t xml:space="preserve"> panel data numbers (rho = 0.52) support that this is not just a theoretical claim</w:t>
      </w:r>
      <w:r w:rsidR="002E7516" w:rsidRPr="00E35BC7">
        <w:rPr>
          <w:rFonts w:ascii="Times New Roman" w:hAnsi="Times New Roman" w:cs="Times New Roman"/>
        </w:rPr>
        <w:t>,</w:t>
      </w:r>
      <w:r w:rsidR="00FB552D" w:rsidRPr="00E35BC7">
        <w:rPr>
          <w:rFonts w:ascii="Times New Roman" w:hAnsi="Times New Roman" w:cs="Times New Roman"/>
        </w:rPr>
        <w:t xml:space="preserve"> it shows up directly in the data.</w:t>
      </w:r>
    </w:p>
    <w:p w14:paraId="18D2C8DC" w14:textId="77777777" w:rsidR="00FB552D" w:rsidRPr="00E35BC7" w:rsidRDefault="00FB552D" w:rsidP="00E35BC7">
      <w:pPr>
        <w:spacing w:line="360" w:lineRule="auto"/>
        <w:rPr>
          <w:rFonts w:ascii="Times New Roman" w:hAnsi="Times New Roman" w:cs="Times New Roman"/>
          <w:b/>
          <w:bCs/>
        </w:rPr>
      </w:pPr>
      <w:r w:rsidRPr="00E35BC7">
        <w:rPr>
          <w:rFonts w:ascii="Times New Roman" w:hAnsi="Times New Roman" w:cs="Times New Roman"/>
          <w:b/>
          <w:bCs/>
        </w:rPr>
        <w:br w:type="page"/>
      </w:r>
    </w:p>
    <w:p w14:paraId="1E91F3E6" w14:textId="0F0B3AB8" w:rsidR="00FB552D" w:rsidRPr="00E35BC7" w:rsidRDefault="00FB552D" w:rsidP="00E35BC7">
      <w:pPr>
        <w:spacing w:line="360" w:lineRule="auto"/>
        <w:rPr>
          <w:rFonts w:ascii="Times New Roman" w:hAnsi="Times New Roman" w:cs="Times New Roman"/>
          <w:b/>
          <w:bCs/>
        </w:rPr>
      </w:pPr>
      <w:r w:rsidRPr="00E35BC7">
        <w:rPr>
          <w:rFonts w:ascii="Times New Roman" w:hAnsi="Times New Roman" w:cs="Times New Roman"/>
          <w:b/>
          <w:bCs/>
        </w:rPr>
        <w:lastRenderedPageBreak/>
        <w:t>References</w:t>
      </w:r>
    </w:p>
    <w:p w14:paraId="60467553"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Arrow, K. J. (1973). The theory of discrimination. In O. Ashenfelter &amp; A. Rees (Eds.), </w:t>
      </w:r>
      <w:r w:rsidRPr="00E35BC7">
        <w:rPr>
          <w:rFonts w:ascii="Times New Roman" w:hAnsi="Times New Roman" w:cs="Times New Roman"/>
          <w:i/>
          <w:iCs/>
        </w:rPr>
        <w:t xml:space="preserve">Discrimination in </w:t>
      </w:r>
      <w:proofErr w:type="spellStart"/>
      <w:r w:rsidRPr="00E35BC7">
        <w:rPr>
          <w:rFonts w:ascii="Times New Roman" w:hAnsi="Times New Roman" w:cs="Times New Roman"/>
          <w:i/>
          <w:iCs/>
        </w:rPr>
        <w:t>labor</w:t>
      </w:r>
      <w:proofErr w:type="spellEnd"/>
      <w:r w:rsidRPr="00E35BC7">
        <w:rPr>
          <w:rFonts w:ascii="Times New Roman" w:hAnsi="Times New Roman" w:cs="Times New Roman"/>
          <w:i/>
          <w:iCs/>
        </w:rPr>
        <w:t xml:space="preserve"> markets</w:t>
      </w:r>
      <w:r w:rsidRPr="00E35BC7">
        <w:rPr>
          <w:rFonts w:ascii="Times New Roman" w:hAnsi="Times New Roman" w:cs="Times New Roman"/>
        </w:rPr>
        <w:t xml:space="preserve"> (pp. 3–33). Princeton University Press.</w:t>
      </w:r>
    </w:p>
    <w:p w14:paraId="0A0FE8E4"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Basant, R. (2012). </w:t>
      </w:r>
      <w:r w:rsidRPr="00E35BC7">
        <w:rPr>
          <w:rFonts w:ascii="Times New Roman" w:hAnsi="Times New Roman" w:cs="Times New Roman"/>
          <w:i/>
          <w:iCs/>
        </w:rPr>
        <w:t>Education and employment among Muslims in India: An analysis of patterns and trends</w:t>
      </w:r>
      <w:r w:rsidRPr="00E35BC7">
        <w:rPr>
          <w:rFonts w:ascii="Times New Roman" w:hAnsi="Times New Roman" w:cs="Times New Roman"/>
        </w:rPr>
        <w:t>. Indian Institute of Management Ahmedabad.</w:t>
      </w:r>
    </w:p>
    <w:p w14:paraId="1F663059"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Becker, G. S. (1957). </w:t>
      </w:r>
      <w:r w:rsidRPr="00E35BC7">
        <w:rPr>
          <w:rFonts w:ascii="Times New Roman" w:hAnsi="Times New Roman" w:cs="Times New Roman"/>
          <w:i/>
          <w:iCs/>
        </w:rPr>
        <w:t>The economics of discrimination</w:t>
      </w:r>
      <w:r w:rsidRPr="00E35BC7">
        <w:rPr>
          <w:rFonts w:ascii="Times New Roman" w:hAnsi="Times New Roman" w:cs="Times New Roman"/>
        </w:rPr>
        <w:t>. University of Chicago Press.</w:t>
      </w:r>
    </w:p>
    <w:p w14:paraId="2E597EAE"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Chen, J., </w:t>
      </w:r>
      <w:proofErr w:type="spellStart"/>
      <w:r w:rsidRPr="00E35BC7">
        <w:rPr>
          <w:rFonts w:ascii="Times New Roman" w:hAnsi="Times New Roman" w:cs="Times New Roman"/>
        </w:rPr>
        <w:t>Kanjilal</w:t>
      </w:r>
      <w:proofErr w:type="spellEnd"/>
      <w:r w:rsidRPr="00E35BC7">
        <w:rPr>
          <w:rFonts w:ascii="Times New Roman" w:hAnsi="Times New Roman" w:cs="Times New Roman"/>
        </w:rPr>
        <w:t xml:space="preserve">-Bhaduri, S., &amp; Pastore, F. (2022). </w:t>
      </w:r>
      <w:r w:rsidRPr="00E35BC7">
        <w:rPr>
          <w:rFonts w:ascii="Times New Roman" w:hAnsi="Times New Roman" w:cs="Times New Roman"/>
          <w:i/>
          <w:iCs/>
        </w:rPr>
        <w:t>Updates on returns to education in India: Analysis using PLFS 2018–19 data</w:t>
      </w:r>
      <w:r w:rsidRPr="00E35BC7">
        <w:rPr>
          <w:rFonts w:ascii="Times New Roman" w:hAnsi="Times New Roman" w:cs="Times New Roman"/>
        </w:rPr>
        <w:t xml:space="preserve"> (IZA Discussion Paper No. 15002). Institute of Labor Economics.</w:t>
      </w:r>
    </w:p>
    <w:p w14:paraId="3A5DA377"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Duraisamy, P. (2002). Changes in returns to education in India, 1983–94: By gender, age-cohort and location. </w:t>
      </w:r>
      <w:r w:rsidRPr="00E35BC7">
        <w:rPr>
          <w:rFonts w:ascii="Times New Roman" w:hAnsi="Times New Roman" w:cs="Times New Roman"/>
          <w:i/>
          <w:iCs/>
        </w:rPr>
        <w:t>Economics of Education Review, 21</w:t>
      </w:r>
      <w:r w:rsidRPr="00E35BC7">
        <w:rPr>
          <w:rFonts w:ascii="Times New Roman" w:hAnsi="Times New Roman" w:cs="Times New Roman"/>
        </w:rPr>
        <w:t>(6), 609–622.</w:t>
      </w:r>
    </w:p>
    <w:p w14:paraId="3554E64C"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Government of India. (2006). </w:t>
      </w:r>
      <w:r w:rsidRPr="00E35BC7">
        <w:rPr>
          <w:rFonts w:ascii="Times New Roman" w:hAnsi="Times New Roman" w:cs="Times New Roman"/>
          <w:i/>
          <w:iCs/>
        </w:rPr>
        <w:t>Social, economic and educational status of the Muslim community of India</w:t>
      </w:r>
      <w:r w:rsidRPr="00E35BC7">
        <w:rPr>
          <w:rFonts w:ascii="Times New Roman" w:hAnsi="Times New Roman" w:cs="Times New Roman"/>
        </w:rPr>
        <w:t xml:space="preserve"> (Sachar Committee Report). Ministry of Minority Affairs.</w:t>
      </w:r>
    </w:p>
    <w:p w14:paraId="1513B1D3" w14:textId="77777777" w:rsidR="00FB552D" w:rsidRPr="00E35BC7" w:rsidRDefault="00FB552D" w:rsidP="00570C14">
      <w:pPr>
        <w:spacing w:line="360" w:lineRule="auto"/>
        <w:ind w:left="720" w:hanging="720"/>
        <w:rPr>
          <w:rFonts w:ascii="Times New Roman" w:hAnsi="Times New Roman" w:cs="Times New Roman"/>
        </w:rPr>
      </w:pPr>
      <w:proofErr w:type="spellStart"/>
      <w:r w:rsidRPr="00E35BC7">
        <w:rPr>
          <w:rFonts w:ascii="Times New Roman" w:hAnsi="Times New Roman" w:cs="Times New Roman"/>
        </w:rPr>
        <w:t>Hnatkovska</w:t>
      </w:r>
      <w:proofErr w:type="spellEnd"/>
      <w:r w:rsidRPr="00E35BC7">
        <w:rPr>
          <w:rFonts w:ascii="Times New Roman" w:hAnsi="Times New Roman" w:cs="Times New Roman"/>
        </w:rPr>
        <w:t xml:space="preserve">, V., &amp; Lahiri, A. (2014). </w:t>
      </w:r>
      <w:r w:rsidRPr="00E35BC7">
        <w:rPr>
          <w:rFonts w:ascii="Times New Roman" w:hAnsi="Times New Roman" w:cs="Times New Roman"/>
          <w:i/>
          <w:iCs/>
        </w:rPr>
        <w:t>Structural transformation and the rural-urban divide</w:t>
      </w:r>
      <w:r w:rsidRPr="00E35BC7">
        <w:rPr>
          <w:rFonts w:ascii="Times New Roman" w:hAnsi="Times New Roman" w:cs="Times New Roman"/>
        </w:rPr>
        <w:t>. University of British Columbia.</w:t>
      </w:r>
    </w:p>
    <w:p w14:paraId="2F99B8AE" w14:textId="77777777" w:rsidR="00FB552D" w:rsidRPr="00E35BC7" w:rsidRDefault="00FB552D" w:rsidP="00570C14">
      <w:pPr>
        <w:spacing w:line="360" w:lineRule="auto"/>
        <w:ind w:left="720" w:hanging="720"/>
        <w:rPr>
          <w:rFonts w:ascii="Times New Roman" w:hAnsi="Times New Roman" w:cs="Times New Roman"/>
        </w:rPr>
      </w:pPr>
      <w:proofErr w:type="spellStart"/>
      <w:r w:rsidRPr="00E35BC7">
        <w:rPr>
          <w:rFonts w:ascii="Times New Roman" w:hAnsi="Times New Roman" w:cs="Times New Roman"/>
        </w:rPr>
        <w:t>Korenman</w:t>
      </w:r>
      <w:proofErr w:type="spellEnd"/>
      <w:r w:rsidRPr="00E35BC7">
        <w:rPr>
          <w:rFonts w:ascii="Times New Roman" w:hAnsi="Times New Roman" w:cs="Times New Roman"/>
        </w:rPr>
        <w:t xml:space="preserve">, S., &amp; Neumark, D. (1991). Does marriage really make men more productive? </w:t>
      </w:r>
      <w:r w:rsidRPr="00E35BC7">
        <w:rPr>
          <w:rFonts w:ascii="Times New Roman" w:hAnsi="Times New Roman" w:cs="Times New Roman"/>
          <w:i/>
          <w:iCs/>
        </w:rPr>
        <w:t>Journal of Human Resources, 26</w:t>
      </w:r>
      <w:r w:rsidRPr="00E35BC7">
        <w:rPr>
          <w:rFonts w:ascii="Times New Roman" w:hAnsi="Times New Roman" w:cs="Times New Roman"/>
        </w:rPr>
        <w:t>(2), 282–307.</w:t>
      </w:r>
    </w:p>
    <w:p w14:paraId="374EBA90"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Madheswaran, S., &amp; Attewell, P. (2007). Caste discrimination in the Indian urban labour market: Evidence from the National Sample Survey. </w:t>
      </w:r>
      <w:r w:rsidRPr="00E35BC7">
        <w:rPr>
          <w:rFonts w:ascii="Times New Roman" w:hAnsi="Times New Roman" w:cs="Times New Roman"/>
          <w:i/>
          <w:iCs/>
        </w:rPr>
        <w:t>Economic and Political Weekly, 42</w:t>
      </w:r>
      <w:r w:rsidRPr="00E35BC7">
        <w:rPr>
          <w:rFonts w:ascii="Times New Roman" w:hAnsi="Times New Roman" w:cs="Times New Roman"/>
        </w:rPr>
        <w:t>(41), 4146–4153.</w:t>
      </w:r>
    </w:p>
    <w:p w14:paraId="2CA46078" w14:textId="77777777" w:rsidR="00FB552D"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Thorat, S., Madheswaran, S., &amp; Vani, B. P. (2023). </w:t>
      </w:r>
      <w:r w:rsidRPr="00E35BC7">
        <w:rPr>
          <w:rFonts w:ascii="Times New Roman" w:hAnsi="Times New Roman" w:cs="Times New Roman"/>
          <w:i/>
          <w:iCs/>
        </w:rPr>
        <w:t>Scheduled castes in the Indian labour market: Employment, discrimination and its impact on poverty</w:t>
      </w:r>
      <w:r w:rsidRPr="00E35BC7">
        <w:rPr>
          <w:rFonts w:ascii="Times New Roman" w:hAnsi="Times New Roman" w:cs="Times New Roman"/>
        </w:rPr>
        <w:t>. Oxford University Press.</w:t>
      </w:r>
    </w:p>
    <w:p w14:paraId="474CCCC1" w14:textId="5FB07B81" w:rsidR="00F27E1F" w:rsidRPr="00E35BC7" w:rsidRDefault="00FB552D" w:rsidP="00570C14">
      <w:pPr>
        <w:spacing w:line="360" w:lineRule="auto"/>
        <w:ind w:left="720" w:hanging="720"/>
        <w:rPr>
          <w:rFonts w:ascii="Times New Roman" w:hAnsi="Times New Roman" w:cs="Times New Roman"/>
        </w:rPr>
      </w:pPr>
      <w:r w:rsidRPr="00E35BC7">
        <w:rPr>
          <w:rFonts w:ascii="Times New Roman" w:hAnsi="Times New Roman" w:cs="Times New Roman"/>
        </w:rPr>
        <w:t xml:space="preserve">Weber, M. (1978). </w:t>
      </w:r>
      <w:r w:rsidRPr="00E35BC7">
        <w:rPr>
          <w:rFonts w:ascii="Times New Roman" w:hAnsi="Times New Roman" w:cs="Times New Roman"/>
          <w:i/>
          <w:iCs/>
        </w:rPr>
        <w:t>Economy and society: An outline of interpretive sociology</w:t>
      </w:r>
      <w:r w:rsidRPr="00E35BC7">
        <w:rPr>
          <w:rFonts w:ascii="Times New Roman" w:hAnsi="Times New Roman" w:cs="Times New Roman"/>
        </w:rPr>
        <w:t xml:space="preserve"> (G. Roth &amp; C. Wittich, Eds.). University of California Press. (Original work published 1922)</w:t>
      </w:r>
    </w:p>
    <w:sectPr w:rsidR="00F27E1F" w:rsidRPr="00E35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4D"/>
    <w:rsid w:val="000F533C"/>
    <w:rsid w:val="0022125C"/>
    <w:rsid w:val="00247572"/>
    <w:rsid w:val="00252092"/>
    <w:rsid w:val="0029620B"/>
    <w:rsid w:val="00296670"/>
    <w:rsid w:val="002A0F39"/>
    <w:rsid w:val="002E7516"/>
    <w:rsid w:val="00357ECB"/>
    <w:rsid w:val="00554378"/>
    <w:rsid w:val="00570C14"/>
    <w:rsid w:val="00570F4D"/>
    <w:rsid w:val="005D2EE9"/>
    <w:rsid w:val="006846CF"/>
    <w:rsid w:val="00A64738"/>
    <w:rsid w:val="00AE3EFF"/>
    <w:rsid w:val="00C00916"/>
    <w:rsid w:val="00C33B5B"/>
    <w:rsid w:val="00D21C99"/>
    <w:rsid w:val="00D46838"/>
    <w:rsid w:val="00E35BC7"/>
    <w:rsid w:val="00F27E1F"/>
    <w:rsid w:val="00FB552D"/>
    <w:rsid w:val="00FE41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A205E"/>
  <w15:chartTrackingRefBased/>
  <w15:docId w15:val="{EAE10D2D-E5FD-4CDE-B04C-2642BBEB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4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0F4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0F4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70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4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0F4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0F4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0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4D"/>
    <w:rPr>
      <w:rFonts w:eastAsiaTheme="majorEastAsia" w:cstheme="majorBidi"/>
      <w:color w:val="272727" w:themeColor="text1" w:themeTint="D8"/>
    </w:rPr>
  </w:style>
  <w:style w:type="paragraph" w:styleId="Title">
    <w:name w:val="Title"/>
    <w:basedOn w:val="Normal"/>
    <w:next w:val="Normal"/>
    <w:link w:val="TitleChar"/>
    <w:uiPriority w:val="10"/>
    <w:qFormat/>
    <w:rsid w:val="00570F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0F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0F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0F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0F4D"/>
    <w:pPr>
      <w:spacing w:before="160"/>
      <w:jc w:val="center"/>
    </w:pPr>
    <w:rPr>
      <w:i/>
      <w:iCs/>
      <w:color w:val="404040" w:themeColor="text1" w:themeTint="BF"/>
    </w:rPr>
  </w:style>
  <w:style w:type="character" w:customStyle="1" w:styleId="QuoteChar">
    <w:name w:val="Quote Char"/>
    <w:basedOn w:val="DefaultParagraphFont"/>
    <w:link w:val="Quote"/>
    <w:uiPriority w:val="29"/>
    <w:rsid w:val="00570F4D"/>
    <w:rPr>
      <w:i/>
      <w:iCs/>
      <w:color w:val="404040" w:themeColor="text1" w:themeTint="BF"/>
    </w:rPr>
  </w:style>
  <w:style w:type="paragraph" w:styleId="ListParagraph">
    <w:name w:val="List Paragraph"/>
    <w:basedOn w:val="Normal"/>
    <w:uiPriority w:val="34"/>
    <w:qFormat/>
    <w:rsid w:val="00570F4D"/>
    <w:pPr>
      <w:ind w:left="720"/>
      <w:contextualSpacing/>
    </w:pPr>
  </w:style>
  <w:style w:type="character" w:styleId="IntenseEmphasis">
    <w:name w:val="Intense Emphasis"/>
    <w:basedOn w:val="DefaultParagraphFont"/>
    <w:uiPriority w:val="21"/>
    <w:qFormat/>
    <w:rsid w:val="00570F4D"/>
    <w:rPr>
      <w:i/>
      <w:iCs/>
      <w:color w:val="0F4761" w:themeColor="accent1" w:themeShade="BF"/>
    </w:rPr>
  </w:style>
  <w:style w:type="paragraph" w:styleId="IntenseQuote">
    <w:name w:val="Intense Quote"/>
    <w:basedOn w:val="Normal"/>
    <w:next w:val="Normal"/>
    <w:link w:val="IntenseQuoteChar"/>
    <w:uiPriority w:val="30"/>
    <w:qFormat/>
    <w:rsid w:val="00570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F4D"/>
    <w:rPr>
      <w:i/>
      <w:iCs/>
      <w:color w:val="0F4761" w:themeColor="accent1" w:themeShade="BF"/>
    </w:rPr>
  </w:style>
  <w:style w:type="character" w:styleId="IntenseReference">
    <w:name w:val="Intense Reference"/>
    <w:basedOn w:val="DefaultParagraphFont"/>
    <w:uiPriority w:val="32"/>
    <w:qFormat/>
    <w:rsid w:val="00570F4D"/>
    <w:rPr>
      <w:b/>
      <w:bCs/>
      <w:smallCaps/>
      <w:color w:val="0F4761" w:themeColor="accent1" w:themeShade="BF"/>
      <w:spacing w:val="5"/>
    </w:rPr>
  </w:style>
  <w:style w:type="paragraph" w:styleId="NoSpacing">
    <w:name w:val="No Spacing"/>
    <w:uiPriority w:val="1"/>
    <w:qFormat/>
    <w:rsid w:val="00554378"/>
    <w:pPr>
      <w:spacing w:after="0" w:line="240" w:lineRule="auto"/>
    </w:pPr>
  </w:style>
  <w:style w:type="table" w:styleId="PlainTable1">
    <w:name w:val="Plain Table 1"/>
    <w:basedOn w:val="TableNormal"/>
    <w:uiPriority w:val="41"/>
    <w:rsid w:val="005543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543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Sinha</dc:creator>
  <cp:keywords/>
  <dc:description/>
  <cp:lastModifiedBy>Abhishek Sinha</cp:lastModifiedBy>
  <cp:revision>10</cp:revision>
  <dcterms:created xsi:type="dcterms:W3CDTF">2026-09-15T06:09:00Z</dcterms:created>
  <dcterms:modified xsi:type="dcterms:W3CDTF">2026-09-18T10:43:00Z</dcterms:modified>
</cp:coreProperties>
</file>