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Early Flood Prediction System using Satellite Imagery, IoT River Sensors, and Real-Time Weather Data Integration</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This research proposal aims to develop an AI-powered early flood prediction system that leverages satellite imagery, IoT river sensors, and real-time weather data integration to provide accurate and timely warnings, enabling proactive measures to mitigate flood risks and damages.</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To design and develop a machine learning-based model for predicting flood events using satellite imagery, IoT river sensor data, and real-time weather forecasts</w:t>
        <w:br/>
        <w:t xml:space="preserve">To integrate data from various sources, including satellite images, river level sensors, and weather forecasts, to improve the accuracy of flood predictions</w:t>
        <w:br/>
        <w:t xml:space="preserve">To develop a user-friendly interface for disseminating predicted flood warnings to authorities, emergency responders, and the public</w:t>
        <w:br/>
        <w:t xml:space="preserve">To evaluate the performance of the proposed system using real-world data and scenarios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proposed system will utilize a hybrid approach combining deep learning-based image analysis, sensor data fusion using Kalman filter, and numerical weather prediction (NWP) model integration. The methodology will involve the following steps: (1) data collection and preprocessing, (2) machine learning model development and training, (3) data fusion and integration, (4) system testing and validation, and (5) user interface design and development.</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proposed AI-powered early flood prediction system is expected to provide accurate and timely warnings, enabling proactive measures to mitigate flood risks and damages. The system is expected to contribute to improved flood risk management, reduced economic losses, and enhanced public safety, ultimately saving lives and livelihoods.</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project is expected to be completed within 24 months. The timeline will be divided into the following phases: (1) literature review and data collection (3 months), (2) machine learning model development and training (6 months), (3) data fusion and integration (4 months), (4) system testing and validation (4 months), and (5) user interface design and development (3 months), and (6) project completion and reporting (4 months)</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3000000</w:t>
      </w:r>
    </w:p>
    <w:p w14:paraId="346B17F7" w14:textId="77777777" w:rsidR="00D30A41" w:rsidRDefault="00D30A41" w:rsidP="00D30A41">
      <w:r>
        <w:t xml:space="preserve">Equipment: </w:t>
      </w:r>
      <w:proofErr w:type="gramStart"/>
      <w:r>
        <w:t xml:space="preserve">800000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100000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4200000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2026-04-12 01:45</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