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77777777" w:rsidR="009737A8" w:rsidRPr="009737A8" w:rsidRDefault="009737A8" w:rsidP="008750B6">
      <w:pPr>
        <w:pStyle w:val="Title"/>
        <w:jc w:val="center"/>
        <w:rPr>
          <w:rFonts w:cs="Times New Roman"/>
          <w:b/>
          <w:sz w:val="36"/>
          <w:szCs w:val="36"/>
        </w:rPr>
      </w:pPr>
      <w:r w:rsidRPr="009737A8">
        <w:rPr>
          <w:rFonts w:cs="Times New Roman"/>
          <w:b/>
          <w:sz w:val="36"/>
          <w:szCs w:val="36"/>
        </w:rPr>
        <w:t>Markets for Visas: A Radical and Fair Solution to Immigration</w:t>
      </w:r>
    </w:p>
    <w:p w14:paraId="1ED567FD" w14:textId="77777777" w:rsidR="009737A8" w:rsidRPr="009737A8" w:rsidRDefault="009737A8" w:rsidP="008750B6">
      <w:pPr>
        <w:pStyle w:val="Author"/>
        <w:rPr>
          <w:rFonts w:ascii="Times New Roman" w:hAnsi="Times New Roman" w:cs="Times New Roman"/>
        </w:rPr>
      </w:pPr>
    </w:p>
    <w:p w14:paraId="613B6FE5" w14:textId="223D2587" w:rsidR="009737A8" w:rsidRPr="009737A8" w:rsidRDefault="009737A8" w:rsidP="008750B6">
      <w:pPr>
        <w:pStyle w:val="Author"/>
        <w:rPr>
          <w:rFonts w:ascii="Times New Roman" w:hAnsi="Times New Roman" w:cs="Times New Roman"/>
        </w:rPr>
      </w:pPr>
      <w:r w:rsidRPr="009737A8">
        <w:rPr>
          <w:rFonts w:ascii="Times New Roman" w:hAnsi="Times New Roman" w:cs="Times New Roman"/>
        </w:rPr>
        <w:t>Andre Assumpcao</w:t>
      </w:r>
    </w:p>
    <w:p w14:paraId="404091A9" w14:textId="77777777" w:rsidR="009737A8" w:rsidRPr="009737A8" w:rsidRDefault="009737A8" w:rsidP="008750B6">
      <w:pPr>
        <w:pStyle w:val="Date"/>
        <w:rPr>
          <w:rFonts w:ascii="Times New Roman" w:hAnsi="Times New Roman" w:cs="Times New Roman"/>
        </w:rPr>
      </w:pPr>
      <w:r w:rsidRPr="009737A8">
        <w:rPr>
          <w:rFonts w:ascii="Times New Roman" w:hAnsi="Times New Roman" w:cs="Times New Roman"/>
        </w:rPr>
        <w:t>Jan 10, 2019</w:t>
      </w:r>
    </w:p>
    <w:p w14:paraId="0820E8B3" w14:textId="77777777" w:rsidR="009737A8" w:rsidRPr="009737A8" w:rsidRDefault="009737A8"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solution to immigration policy. Immigration markets are not new and have been previously proposed, with minor differences, by Gary Becker, Julian Simon, and Javier Hidalgo. Nevertheless, I contribute two additional utilitarian arguments in their favor which are fundamental in bringing together the empirical and the normative claims for immigration markets. Lastly, I show that such exchanges are consistent with both open and closed borders approaches to immigration such that any government would benefit from their adoption regardless of whether it subscribes to the right to migration or not.</w:t>
      </w:r>
    </w:p>
    <w:p w14:paraId="5D2E212D" w14:textId="11F3FD3D" w:rsidR="005B1D3E" w:rsidRPr="009737A8" w:rsidRDefault="009737A8" w:rsidP="009737A8">
      <w:pPr>
        <w:pStyle w:val="Heading1"/>
        <w:numPr>
          <w:ilvl w:val="0"/>
          <w:numId w:val="1"/>
        </w:numPr>
        <w:rPr>
          <w:rFonts w:cs="Times New Roman"/>
          <w:b/>
        </w:rPr>
      </w:pPr>
      <w:r w:rsidRPr="009737A8">
        <w:rPr>
          <w:rFonts w:cs="Times New Roman"/>
          <w:b/>
        </w:rPr>
        <w:t>Introduction</w:t>
      </w:r>
    </w:p>
    <w:p w14:paraId="75B28FFC"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77777777" w:rsidR="009737A8" w:rsidRPr="009737A8" w:rsidRDefault="009737A8" w:rsidP="009737A8">
      <w:pPr>
        <w:pStyle w:val="BodyText"/>
        <w:rPr>
          <w:rFonts w:cs="Times New Roman"/>
        </w:rPr>
      </w:pPr>
      <w:r w:rsidRPr="009737A8">
        <w:rPr>
          <w:rFonts w:cs="Times New Roman"/>
        </w:rPr>
        <w:t>Alternatively, suppose now the U.S. Citizenship and Immigration Services (USCIS) Director decides to distribute visas under a price system. The USCIS publishes a list of visas and their respective prices, applicants review visa conditions, submit forms, and pay the visa price to the USCIS. Unless there are red flags with one’s application, the USCIS approves the candidate’s application and they are allowed entry into the United States. Unsurprisingly, people are also likely to oppose this proposal, fearing that ill-intended individuals will apply and that this policy discriminates against poor people who cannot afford visas.</w:t>
      </w:r>
    </w:p>
    <w:p w14:paraId="71970969" w14:textId="77777777" w:rsidR="009737A8" w:rsidRPr="009737A8" w:rsidRDefault="009737A8" w:rsidP="009737A8">
      <w:pPr>
        <w:pStyle w:val="BodyText"/>
        <w:rPr>
          <w:rFonts w:cs="Times New Roman"/>
        </w:rPr>
      </w:pPr>
      <w:r w:rsidRPr="009737A8">
        <w:rPr>
          <w:rFonts w:cs="Times New Roman"/>
        </w:rPr>
        <w:t>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visas to prospective immigrants. I supplement the reasoning in Becker,</w:t>
      </w:r>
      <w:r w:rsidRPr="009737A8">
        <w:rPr>
          <w:rStyle w:val="EndnoteReference"/>
          <w:rFonts w:ascii="Times New Roman" w:hAnsi="Times New Roman" w:cs="Times New Roman"/>
        </w:rPr>
        <w:endnoteReference w:id="1"/>
      </w:r>
      <w:r w:rsidRPr="009737A8">
        <w:rPr>
          <w:rFonts w:cs="Times New Roman"/>
        </w:rPr>
        <w:t xml:space="preserve"> Hidalgo</w:t>
      </w:r>
      <w:r w:rsidRPr="009737A8">
        <w:rPr>
          <w:rStyle w:val="EndnoteReference"/>
          <w:rFonts w:ascii="Times New Roman" w:hAnsi="Times New Roman" w:cs="Times New Roman"/>
        </w:rPr>
        <w:endnoteReference w:id="2"/>
      </w:r>
      <w:r w:rsidRPr="009737A8">
        <w:rPr>
          <w:rFonts w:cs="Times New Roman"/>
        </w:rPr>
        <w:t xml:space="preserve"> and Freiman</w:t>
      </w:r>
      <w:r w:rsidRPr="009737A8">
        <w:rPr>
          <w:rStyle w:val="EndnoteReference"/>
          <w:rFonts w:ascii="Times New Roman" w:hAnsi="Times New Roman" w:cs="Times New Roman"/>
        </w:rPr>
        <w:endnoteReference w:id="3"/>
      </w:r>
      <w:r w:rsidRPr="009737A8">
        <w:rPr>
          <w:rFonts w:cs="Times New Roman"/>
        </w:rPr>
        <w:t xml:space="preserve"> and contribute a utilitarian argument in favor of such markets. In fact, the utilitarian reasoning developed here is the missing piece for unifying the support for immigration markets across philosophy and economics. There are four arguments in this essay: (i)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77777777" w:rsidR="009737A8" w:rsidRPr="009737A8" w:rsidRDefault="009737A8" w:rsidP="009737A8">
      <w:pPr>
        <w:pStyle w:val="BodyText"/>
        <w:rPr>
          <w:rFonts w:cs="Times New Roman"/>
        </w:rPr>
      </w:pPr>
      <w:r w:rsidRPr="009737A8">
        <w:rPr>
          <w:rFonts w:cs="Times New Roman"/>
        </w:rPr>
        <w:t>Gary Becker</w:t>
      </w:r>
      <w:r w:rsidRPr="009737A8">
        <w:rPr>
          <w:rStyle w:val="EndnoteReference"/>
          <w:rFonts w:ascii="Times New Roman" w:hAnsi="Times New Roman" w:cs="Times New Roman"/>
        </w:rPr>
        <w:endnoteReference w:id="4"/>
      </w:r>
      <w:r w:rsidRPr="009737A8">
        <w:rPr>
          <w:rFonts w:cs="Times New Roman"/>
        </w:rP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w:t>
      </w:r>
      <w:r w:rsidRPr="009737A8">
        <w:rPr>
          <w:rFonts w:cs="Times New Roman"/>
        </w:rPr>
        <w:lastRenderedPageBreak/>
        <w:t>Occupations with labor shortages could command lower prices, attracting immigrants who can step in with similar expertise, and poor people could borrow the money against future earnings and thus would not be excluded from the market. I develop Becker’s</w:t>
      </w:r>
      <w:r w:rsidRPr="009737A8">
        <w:rPr>
          <w:rStyle w:val="EndnoteReference"/>
          <w:rFonts w:ascii="Times New Roman" w:hAnsi="Times New Roman" w:cs="Times New Roman"/>
        </w:rPr>
        <w:endnoteReference w:id="5"/>
      </w:r>
      <w:r w:rsidRPr="009737A8">
        <w:rPr>
          <w:rFonts w:cs="Times New Roman"/>
        </w:rPr>
        <w:t xml:space="preserve"> argument further by discussing the compensatory mechanism and the welfare improvement when compared to existing policies.</w:t>
      </w:r>
    </w:p>
    <w:p w14:paraId="1F06F804" w14:textId="77777777" w:rsidR="009737A8" w:rsidRPr="009737A8" w:rsidRDefault="009737A8" w:rsidP="009737A8">
      <w:pPr>
        <w:pStyle w:val="BodyText"/>
        <w:rPr>
          <w:rFonts w:cs="Times New Roman"/>
        </w:rPr>
      </w:pPr>
      <w:r w:rsidRPr="009737A8">
        <w:rPr>
          <w:rFonts w:cs="Times New Roman"/>
        </w:rPr>
        <w:t>The moral defense of citizenship markets was recently debated by Javier Hidalgo</w:t>
      </w:r>
      <w:r w:rsidRPr="009737A8">
        <w:rPr>
          <w:rStyle w:val="EndnoteReference"/>
          <w:rFonts w:ascii="Times New Roman" w:hAnsi="Times New Roman" w:cs="Times New Roman"/>
        </w:rPr>
        <w:endnoteReference w:id="6"/>
      </w:r>
      <w:r w:rsidRPr="009737A8">
        <w:rPr>
          <w:rFonts w:cs="Times New Roman"/>
        </w:rPr>
        <w:t xml:space="preserve"> and Christopher Freiman;</w:t>
      </w:r>
      <w:r w:rsidRPr="009737A8">
        <w:rPr>
          <w:rStyle w:val="EndnoteReference"/>
          <w:rFonts w:ascii="Times New Roman" w:hAnsi="Times New Roman" w:cs="Times New Roman"/>
        </w:rPr>
        <w:endnoteReference w:id="7"/>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14:paraId="696582D3" w14:textId="77777777" w:rsidR="009737A8" w:rsidRPr="009737A8" w:rsidRDefault="009737A8"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can produce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9737A8" w:rsidP="009737A8">
      <w:pPr>
        <w:pStyle w:val="Heading1"/>
        <w:numPr>
          <w:ilvl w:val="0"/>
          <w:numId w:val="1"/>
        </w:numPr>
        <w:rPr>
          <w:rFonts w:cs="Times New Roman"/>
          <w:b/>
        </w:rPr>
      </w:pPr>
      <w:r w:rsidRPr="009737A8">
        <w:rPr>
          <w:rFonts w:cs="Times New Roman"/>
          <w:b/>
        </w:rPr>
        <w:t>Motivating a Market for Visas</w:t>
      </w:r>
    </w:p>
    <w:p w14:paraId="19335824" w14:textId="77777777" w:rsidR="009737A8" w:rsidRPr="009737A8" w:rsidRDefault="009737A8" w:rsidP="000F264C">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737A8" w:rsidP="000F264C">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7777777" w:rsidR="009737A8" w:rsidRPr="009737A8" w:rsidRDefault="009737A8" w:rsidP="000F264C">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 improves the welfare of citizens is welcome, regardless of the status quo.</w:t>
      </w:r>
    </w:p>
    <w:p w14:paraId="46F44E84" w14:textId="77777777" w:rsidR="009737A8" w:rsidRPr="009737A8" w:rsidRDefault="009737A8" w:rsidP="000F264C">
      <w:pPr>
        <w:pStyle w:val="Compact"/>
        <w:numPr>
          <w:ilvl w:val="0"/>
          <w:numId w:val="2"/>
        </w:numPr>
        <w:jc w:val="both"/>
        <w:rPr>
          <w:rFonts w:ascii="Times New Roman" w:hAnsi="Times New Roman" w:cs="Times New Roman"/>
        </w:rPr>
      </w:pPr>
      <w:r w:rsidRPr="009737A8">
        <w:rPr>
          <w:rFonts w:ascii="Times New Roman" w:hAnsi="Times New Roman" w:cs="Times New Roman"/>
        </w:rPr>
        <w:t>An immigration policy improving welfare thus can be adopted in lieu of, or in addition to, existing policies.</w:t>
      </w:r>
    </w:p>
    <w:p w14:paraId="257505E1" w14:textId="77777777" w:rsidR="009737A8" w:rsidRPr="009737A8" w:rsidRDefault="009737A8" w:rsidP="000F264C">
      <w:pPr>
        <w:pStyle w:val="FirstParagraph"/>
        <w:jc w:val="both"/>
        <w:rPr>
          <w:rFonts w:ascii="Times New Roman" w:hAnsi="Times New Roman" w:cs="Times New Roman"/>
        </w:rPr>
      </w:pPr>
      <w:r w:rsidRPr="009737A8">
        <w:rPr>
          <w:rFonts w:ascii="Times New Roman" w:hAnsi="Times New Roman" w:cs="Times New Roman"/>
        </w:rPr>
        <w:t>If these premises were not reasonable, then there would be no need for changing current immigration policies and the debate would be irrelevant.</w:t>
      </w:r>
    </w:p>
    <w:p w14:paraId="156F601C" w14:textId="77777777" w:rsidR="009737A8" w:rsidRPr="009737A8" w:rsidRDefault="009737A8" w:rsidP="000F264C">
      <w:pPr>
        <w:pStyle w:val="FirstParagraph"/>
        <w:jc w:val="both"/>
        <w:rPr>
          <w:rFonts w:ascii="Times New Roman" w:hAnsi="Times New Roman" w:cs="Times New Roman"/>
        </w:rPr>
      </w:pPr>
      <w:r w:rsidRPr="009737A8">
        <w:rPr>
          <w:rFonts w:ascii="Times New Roman" w:hAnsi="Times New Roman" w:cs="Times New Roman"/>
        </w:rPr>
        <w:t xml:space="preserve">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Whether communities eventually trade up policies (or not) remains subject to their 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their citizenry, and an immigration market proposal increasing social welfare is </w:t>
      </w:r>
      <w:proofErr w:type="gramStart"/>
      <w:r w:rsidRPr="009737A8">
        <w:rPr>
          <w:rFonts w:ascii="Times New Roman" w:hAnsi="Times New Roman" w:cs="Times New Roman"/>
        </w:rPr>
        <w:t>possible  (</w:t>
      </w:r>
      <w:proofErr w:type="gramEnd"/>
      <w:r w:rsidRPr="009737A8">
        <w:rPr>
          <w:rFonts w:ascii="Times New Roman" w:hAnsi="Times New Roman" w:cs="Times New Roman"/>
        </w:rPr>
        <w:t>as I will claim throughout this essay), then it is straightforward that one such policy can be adopted in lieu of, or in addition to, current policies. In this case, thus, what is left to prove is whether immigration markets can improve the welfare of citizens receiving migrants in their communities, which is the goal of subsequent sections. That said, I move on to clarify what the immigrant market proposal in this paper is and what it is not.</w:t>
      </w:r>
    </w:p>
    <w:p w14:paraId="6CC6BDB4" w14:textId="77777777" w:rsidR="009737A8" w:rsidRPr="009737A8" w:rsidRDefault="009737A8" w:rsidP="009737A8">
      <w:pPr>
        <w:pStyle w:val="BodyText"/>
        <w:rPr>
          <w:rFonts w:cs="Times New Roman"/>
        </w:rPr>
      </w:pPr>
      <w:r w:rsidRPr="009737A8">
        <w:rPr>
          <w:rFonts w:cs="Times New Roman"/>
        </w:rPr>
        <w:t xml:space="preserve">First, it should be clear that my goal is showing that an immigration market, and more specifically a market for temporary visas, is permissible in practice this day and age. This is an important </w:t>
      </w:r>
      <w:r w:rsidRPr="009737A8">
        <w:rPr>
          <w:rFonts w:cs="Times New Roman"/>
        </w:rPr>
        <w:lastRenderedPageBreak/>
        <w:t>departure from Javier Hidalgo,</w:t>
      </w:r>
      <w:r w:rsidRPr="009737A8">
        <w:rPr>
          <w:rStyle w:val="EndnoteReference"/>
          <w:rFonts w:ascii="Times New Roman" w:hAnsi="Times New Roman" w:cs="Times New Roman"/>
        </w:rPr>
        <w:endnoteReference w:id="8"/>
      </w:r>
      <w:r w:rsidRPr="009737A8">
        <w:rPr>
          <w:rFonts w:cs="Times New Roman"/>
        </w:rPr>
        <w:t xml:space="preserve"> 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the purposes of this paper.</w:t>
      </w:r>
    </w:p>
    <w:p w14:paraId="1F6890B0" w14:textId="77777777" w:rsidR="009737A8" w:rsidRPr="009737A8" w:rsidRDefault="009737A8" w:rsidP="009737A8">
      <w:pPr>
        <w:pStyle w:val="BodyText"/>
        <w:rPr>
          <w:rFonts w:cs="Times New Roman"/>
        </w:rPr>
      </w:pPr>
      <w:r w:rsidRPr="009737A8">
        <w:rPr>
          <w:rFonts w:cs="Times New Roman"/>
        </w:rPr>
        <w:t>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greatly from this type of market; whether markets are always better is beyond the scope of this study.</w:t>
      </w:r>
    </w:p>
    <w:p w14:paraId="098371CE" w14:textId="77777777" w:rsidR="009737A8" w:rsidRPr="009737A8" w:rsidRDefault="009737A8" w:rsidP="009737A8">
      <w:pPr>
        <w:pStyle w:val="BodyText"/>
        <w:rPr>
          <w:rFonts w:cs="Times New Roman"/>
        </w:rPr>
      </w:pPr>
      <w:r w:rsidRPr="009737A8">
        <w:rPr>
          <w:rFonts w:cs="Times New Roman"/>
        </w:rPr>
        <w:t>I lastly claim that visa</w:t>
      </w:r>
      <w:r w:rsidRPr="009737A8">
        <w:rPr>
          <w:rStyle w:val="EndnoteReference"/>
          <w:rFonts w:ascii="Times New Roman" w:hAnsi="Times New Roman" w:cs="Times New Roman"/>
        </w:rPr>
        <w:endnoteReference w:id="9"/>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sales.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12B1925A" w14:textId="77777777" w:rsidR="009737A8" w:rsidRPr="009737A8" w:rsidRDefault="009737A8" w:rsidP="009737A8">
      <w:pPr>
        <w:pStyle w:val="BodyText"/>
        <w:rPr>
          <w:rFonts w:cs="Times New Roman"/>
        </w:rPr>
      </w:pPr>
      <w:r w:rsidRPr="009737A8">
        <w:rPr>
          <w:rFonts w:cs="Times New Roman"/>
        </w:rPr>
        <w:t>Let me address this point carefully. The collective right to exclude should be preserved if the market proposal is to be compatible with arguments in favor of immigration restrictions.</w:t>
      </w:r>
      <w:r w:rsidRPr="009737A8">
        <w:rPr>
          <w:rStyle w:val="EndnoteReference"/>
          <w:rFonts w:ascii="Times New Roman" w:hAnsi="Times New Roman" w:cs="Times New Roman"/>
        </w:rPr>
        <w:endnoteReference w:id="10"/>
      </w:r>
      <w:r w:rsidRPr="009737A8">
        <w:rPr>
          <w:rFonts w:cs="Times New Roman"/>
        </w:rPr>
        <w:t xml:space="preserve"> David Miller</w:t>
      </w:r>
      <w:r w:rsidRPr="009737A8">
        <w:rPr>
          <w:rStyle w:val="EndnoteReference"/>
          <w:rFonts w:ascii="Times New Roman" w:hAnsi="Times New Roman" w:cs="Times New Roman"/>
        </w:rPr>
        <w:endnoteReference w:id="11"/>
      </w:r>
      <w:r w:rsidRPr="009737A8">
        <w:rPr>
          <w:rFonts w:cs="Times New Roman"/>
        </w:rPr>
        <w:t xml:space="preserve"> justifies limits to immigration under two arguments: preserving a community’s culture and controlling its 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14:paraId="4148481C" w14:textId="77777777" w:rsidR="009737A8" w:rsidRPr="009737A8" w:rsidRDefault="009737A8" w:rsidP="009737A8">
      <w:pPr>
        <w:pStyle w:val="BodyText"/>
        <w:rPr>
          <w:rFonts w:cs="Times New Roman"/>
        </w:rPr>
      </w:pPr>
      <w:r w:rsidRPr="009737A8">
        <w:rPr>
          <w:rFonts w:cs="Times New Roman"/>
        </w:rPr>
        <w:t xml:space="preserve">Whether I agree with Miller on his reasons for exclusion is irrelevant. What is relevant, however, is the extent to which a market for immigration can preserve control over cultural change while not imposing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a country 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9737A8" w:rsidP="009737A8">
      <w:pPr>
        <w:pStyle w:val="Heading1"/>
        <w:numPr>
          <w:ilvl w:val="0"/>
          <w:numId w:val="1"/>
        </w:numPr>
        <w:rPr>
          <w:rFonts w:cs="Times New Roman"/>
          <w:b/>
        </w:rPr>
      </w:pPr>
      <w:r w:rsidRPr="009737A8">
        <w:rPr>
          <w:rFonts w:cs="Times New Roman"/>
          <w:b/>
        </w:rPr>
        <w:lastRenderedPageBreak/>
        <w:t>Argument: Visa markets are no less discriminatory than existing policies</w:t>
      </w:r>
    </w:p>
    <w:p w14:paraId="02E14CC0"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first claim in favor of a market for visas is that it is not any less discriminatory than existing immigration policies. If we agree that some forms of immigration discrimination are permissible and that immigration markets do not discriminate any more than any of the existing policies, then we can straightforwardly conclude that markets for visas can be adopted immediately as immigration policies. The detailed structure of the argument follows:</w:t>
      </w:r>
    </w:p>
    <w:p w14:paraId="184A1262" w14:textId="77777777" w:rsidR="009737A8" w:rsidRPr="009737A8" w:rsidRDefault="009737A8" w:rsidP="000F264C">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9737A8" w:rsidP="000F264C">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737A8" w:rsidP="000F264C">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737A8" w:rsidP="000F264C">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77777777" w:rsidR="009737A8" w:rsidRPr="009737A8" w:rsidRDefault="009737A8" w:rsidP="000F264C">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 and morally acceptable, discriminatory immigration policies.</w:t>
      </w:r>
    </w:p>
    <w:p w14:paraId="7AD7476F"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 Individual discrimination is naturally extended to the state if it treats individuals differently on the basis of having certain characteristics or possessing a certain material good. In the United States, social programs are only extended to the people lacking a certain level of material resources (e.g. food stamps); similarly, teenagers are denied admission to advanced formal education if they do not meet a minimum level of educational achievement (e.g. advance placement classes in high school; honors courses in college). A market for visas is discriminatory in that it does not assign permits to enter, stay, or leave a country if the prospective applicant does not have enough material resources to pay the market price for their visa. Premise one seems uncontroversial.</w:t>
      </w:r>
    </w:p>
    <w:p w14:paraId="2FDC5B78" w14:textId="77777777" w:rsidR="009737A8" w:rsidRPr="009737A8" w:rsidRDefault="009737A8" w:rsidP="009737A8">
      <w:pPr>
        <w:pStyle w:val="BodyText"/>
        <w:rPr>
          <w:rFonts w:cs="Times New Roman"/>
        </w:rPr>
      </w:pPr>
      <w:r w:rsidRPr="009737A8">
        <w:rPr>
          <w:rFonts w:cs="Times New Roman"/>
        </w:rPr>
        <w:t>I proceed to show that certain discriminatory policies are permissible. First, I recognize that certain forms of discrimination find no moral ground amongst political philosophers. If we accept Miller’s</w:t>
      </w:r>
      <w:r w:rsidRPr="009737A8">
        <w:rPr>
          <w:rStyle w:val="EndnoteReference"/>
          <w:rFonts w:ascii="Times New Roman" w:hAnsi="Times New Roman" w:cs="Times New Roman"/>
        </w:rPr>
        <w:endnoteReference w:id="12"/>
      </w:r>
      <w:r w:rsidRPr="009737A8">
        <w:rPr>
          <w:rFonts w:cs="Times New Roman"/>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9737A8">
        <w:rPr>
          <w:rStyle w:val="EndnoteReference"/>
          <w:rFonts w:ascii="Times New Roman" w:hAnsi="Times New Roman" w:cs="Times New Roman"/>
        </w:rPr>
        <w:endnoteReference w:id="13"/>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77777777" w:rsidR="009737A8" w:rsidRPr="009737A8" w:rsidRDefault="009737A8"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w:t>
      </w:r>
      <w:r w:rsidRPr="009737A8">
        <w:rPr>
          <w:rFonts w:cs="Times New Roman"/>
        </w:rPr>
        <w:lastRenderedPageBreak/>
        <w:t xml:space="preserve">societies are not democratic (as Miller does).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sidRPr="009737A8">
        <w:rPr>
          <w:rStyle w:val="EndnoteReference"/>
          <w:rFonts w:ascii="Times New Roman" w:hAnsi="Times New Roman" w:cs="Times New Roman"/>
        </w:rPr>
        <w:endnoteReference w:id="14"/>
      </w:r>
    </w:p>
    <w:p w14:paraId="313846F6" w14:textId="77777777" w:rsidR="009737A8" w:rsidRPr="009737A8" w:rsidRDefault="009737A8" w:rsidP="009737A8">
      <w:pPr>
        <w:pStyle w:val="BodyText"/>
        <w:rPr>
          <w:rFonts w:cs="Times New Roman"/>
        </w:rPr>
      </w:pPr>
      <w:r w:rsidRPr="009737A8">
        <w:rPr>
          <w:rFonts w:cs="Times New Roman"/>
        </w:rPr>
        <w:t>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statutes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adopted.</w:t>
      </w:r>
    </w:p>
    <w:p w14:paraId="57072A27" w14:textId="77777777" w:rsidR="009737A8" w:rsidRPr="009737A8" w:rsidRDefault="009737A8"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 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sidRPr="009737A8">
        <w:rPr>
          <w:rStyle w:val="EndnoteReference"/>
          <w:rFonts w:ascii="Times New Roman" w:hAnsi="Times New Roman" w:cs="Times New Roman"/>
        </w:rPr>
        <w:endnoteReference w:id="15"/>
      </w:r>
      <w:r w:rsidRPr="009737A8">
        <w:rPr>
          <w:rFonts w:cs="Times New Roman"/>
        </w:rPr>
        <w:t xml:space="preserve"> Therefore, a market for visas cannot excessively discriminate against migrants if there are less clear monetary exchanges built into existing policies.</w:t>
      </w:r>
    </w:p>
    <w:p w14:paraId="48E8EB64" w14:textId="77777777" w:rsidR="009737A8" w:rsidRPr="009737A8" w:rsidRDefault="009737A8" w:rsidP="009737A8">
      <w:pPr>
        <w:pStyle w:val="BodyText"/>
        <w:rPr>
          <w:rFonts w:cs="Times New Roman"/>
        </w:rPr>
      </w:pPr>
      <w:r w:rsidRPr="009737A8">
        <w:rPr>
          <w:rFonts w:cs="Times New Roman"/>
        </w:rPr>
        <w:t>Some might object to this policy because of market dynamics. If governments let market forces dictate the price of visas, then an unreasonably high price might effectively discriminate against people who do not possess the resources to buy their temporary stays. This is an unfounded claim for the basic reason that governments are not obliged to let prices fluctuate nor set prices at any certain level. In economic theory, only under special circumstances, would a monopolist producer of visas (government) set prices and quantity strictly according to market forces. At no point have I suggested a free market for visas, in which case these claims would be relevant.</w:t>
      </w:r>
    </w:p>
    <w:p w14:paraId="2A9B3146" w14:textId="77777777" w:rsidR="009737A8" w:rsidRPr="009737A8" w:rsidRDefault="009737A8" w:rsidP="009737A8">
      <w:pPr>
        <w:pStyle w:val="BodyText"/>
        <w:rPr>
          <w:rFonts w:cs="Times New Roman"/>
        </w:rPr>
      </w:pPr>
      <w:r w:rsidRPr="009737A8">
        <w:rPr>
          <w:rFonts w:cs="Times New Roman"/>
        </w:rPr>
        <w:t xml:space="preserve">A second objection would be the fact that very poor migrants are always priced out of visas regardless of price levels simply because there are too many poor people who cannot afford a visa </w:t>
      </w:r>
      <w:r w:rsidRPr="009737A8">
        <w:rPr>
          <w:rFonts w:cs="Times New Roman"/>
        </w:rPr>
        <w:lastRenderedPageBreak/>
        <w:t xml:space="preserve">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737A8"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 are also an important determinant of individual wellbeing and collectively determine net utility. In fact, there is substantial empirical evidence in support of preferences for redistribution in the social sciences.</w:t>
      </w:r>
      <w:r w:rsidRPr="009737A8">
        <w:rPr>
          <w:rStyle w:val="EndnoteReference"/>
          <w:rFonts w:ascii="Times New Roman" w:hAnsi="Times New Roman" w:cs="Times New Roman"/>
        </w:rPr>
        <w:endnoteReference w:id="16"/>
      </w:r>
      <w:r w:rsidRPr="009737A8">
        <w:rPr>
          <w:rFonts w:ascii="Times New Roman" w:hAnsi="Times New Roman" w:cs="Times New Roman"/>
          <w:vertAlign w:val="superscript"/>
        </w:rPr>
        <w:t>,</w:t>
      </w:r>
      <w:r w:rsidRPr="009737A8">
        <w:rPr>
          <w:rStyle w:val="EndnoteReference"/>
          <w:rFonts w:ascii="Times New Roman" w:hAnsi="Times New Roman" w:cs="Times New Roman"/>
        </w:rPr>
        <w:endnoteReference w:id="17"/>
      </w:r>
      <w:r w:rsidRPr="009737A8">
        <w:rPr>
          <w:rFonts w:ascii="Times New Roman" w:hAnsi="Times New Roman" w:cs="Times New Roman"/>
        </w:rPr>
        <w:t xml:space="preserve"> This egalitarian twist, however, does not take away from the purely classic utilitarian analysis in section </w:t>
      </w:r>
      <w:r w:rsidRPr="009737A8">
        <w:rPr>
          <w:rStyle w:val="Hyperlink"/>
          <w:rFonts w:ascii="Times New Roman" w:hAnsi="Times New Roman" w:cs="Times New Roman"/>
        </w:rPr>
        <w:t>5</w:t>
      </w:r>
      <w:r w:rsidRPr="009737A8">
        <w:rPr>
          <w:rFonts w:ascii="Times New Roman" w:hAnsi="Times New Roman" w:cs="Times New Roman"/>
        </w:rPr>
        <w:t>.</w:t>
      </w:r>
    </w:p>
    <w:p w14:paraId="776B9F62" w14:textId="77777777" w:rsidR="009737A8" w:rsidRPr="009737A8" w:rsidRDefault="009737A8" w:rsidP="009737A8">
      <w:pPr>
        <w:pStyle w:val="BodyText"/>
        <w:rPr>
          <w:rFonts w:cs="Times New Roman"/>
        </w:rPr>
      </w:pPr>
      <w:r w:rsidRPr="009737A8">
        <w:rPr>
          <w:rFonts w:cs="Times New Roman"/>
        </w:rPr>
        <w:t>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such negative effects of immigration (compared to someone living in Tallahassee, for instance). As long as immigration is spatially concentrated, some regions bear relatively more of the consequences than others.</w:t>
      </w:r>
      <w:r w:rsidRPr="009737A8">
        <w:rPr>
          <w:rStyle w:val="EndnoteReference"/>
          <w:rFonts w:ascii="Times New Roman" w:hAnsi="Times New Roman" w:cs="Times New Roman"/>
        </w:rPr>
        <w:endnoteReference w:id="18"/>
      </w:r>
      <w:r w:rsidRPr="009737A8">
        <w:rPr>
          <w:rFonts w:cs="Times New Roman"/>
        </w:rPr>
        <w:t xml:space="preserve"> Therefore, immigrants impose an unconditional and immediate burden on the receiving community.</w:t>
      </w:r>
    </w:p>
    <w:p w14:paraId="76CE6EE8" w14:textId="77777777" w:rsidR="009737A8" w:rsidRPr="009737A8" w:rsidRDefault="009737A8" w:rsidP="009737A8">
      <w:pPr>
        <w:pStyle w:val="BodyText"/>
        <w:rPr>
          <w:rFonts w:cs="Times New Roman"/>
        </w:rPr>
      </w:pPr>
      <w:r w:rsidRPr="009737A8">
        <w:rPr>
          <w:rFonts w:cs="Times New Roman"/>
        </w:rPr>
        <w:t>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the community of U.S. citizens to the migrants. Using federal or state funds to house migrants, for instance, is even more problematic than local funds as the redistribution is from taxpayers in regions unaffected by migration to Miami and the software engineers.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6881A14E" w14:textId="77777777" w:rsidR="009737A8" w:rsidRPr="009737A8" w:rsidRDefault="009737A8" w:rsidP="000F264C">
      <w:pPr>
        <w:pStyle w:val="Compact"/>
        <w:numPr>
          <w:ilvl w:val="0"/>
          <w:numId w:val="4"/>
        </w:numPr>
        <w:jc w:val="both"/>
        <w:rPr>
          <w:rFonts w:ascii="Times New Roman" w:hAnsi="Times New Roman" w:cs="Times New Roman"/>
        </w:rPr>
      </w:pPr>
      <w:bookmarkStart w:id="0" w:name="_GoBack"/>
      <w:bookmarkEnd w:id="0"/>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737A8" w:rsidP="000F264C">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737A8" w:rsidP="000F264C">
      <w:pPr>
        <w:pStyle w:val="Compact"/>
        <w:numPr>
          <w:ilvl w:val="0"/>
          <w:numId w:val="4"/>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7777777" w:rsidR="009737A8" w:rsidRPr="009737A8" w:rsidRDefault="009737A8" w:rsidP="000F264C">
      <w:pPr>
        <w:pStyle w:val="Compact"/>
        <w:numPr>
          <w:ilvl w:val="0"/>
          <w:numId w:val="4"/>
        </w:numPr>
        <w:jc w:val="both"/>
        <w:rPr>
          <w:rFonts w:ascii="Times New Roman" w:hAnsi="Times New Roman" w:cs="Times New Roman"/>
        </w:rPr>
      </w:pPr>
      <w:r w:rsidRPr="009737A8">
        <w:rPr>
          <w:rFonts w:ascii="Times New Roman" w:hAnsi="Times New Roman" w:cs="Times New Roman"/>
        </w:rPr>
        <w:t>Therefore, markets for visas are welfare-increasing for immigrant-receiving communities.</w:t>
      </w:r>
    </w:p>
    <w:p w14:paraId="21F7163B"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r w:rsidRPr="009737A8">
        <w:rPr>
          <w:rStyle w:val="EndnoteReference"/>
          <w:rFonts w:ascii="Times New Roman" w:hAnsi="Times New Roman" w:cs="Times New Roman"/>
        </w:rPr>
        <w:endnoteReference w:id="19"/>
      </w:r>
      <w:r w:rsidRPr="009737A8">
        <w:rPr>
          <w:rFonts w:ascii="Times New Roman" w:hAnsi="Times New Roman" w:cs="Times New Roman"/>
        </w:rPr>
        <w:t xml:space="preserve"> Statement three is the key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w:t>
      </w:r>
      <w:r w:rsidRPr="009737A8">
        <w:rPr>
          <w:rFonts w:ascii="Times New Roman" w:hAnsi="Times New Roman" w:cs="Times New Roman"/>
        </w:rPr>
        <w:lastRenderedPageBreak/>
        <w:t xml:space="preserve">government is the sole </w:t>
      </w:r>
      <w:proofErr w:type="gramStart"/>
      <w:r w:rsidRPr="009737A8">
        <w:rPr>
          <w:rFonts w:ascii="Times New Roman" w:hAnsi="Times New Roman" w:cs="Times New Roman"/>
        </w:rPr>
        <w:t>producer,</w:t>
      </w:r>
      <w:proofErr w:type="gramEnd"/>
      <w:r w:rsidRPr="009737A8">
        <w:rPr>
          <w:rFonts w:ascii="Times New Roman" w:hAnsi="Times New Roman" w:cs="Times New Roman"/>
        </w:rPr>
        <w:t xml:space="preserve"> the additional revenue could be directly used to help receiving communities while government keeps all its other activities unchanged. The overwhelming evidence in favor of positive immigration effects in the long term,</w:t>
      </w:r>
      <w:r w:rsidRPr="009737A8">
        <w:rPr>
          <w:rStyle w:val="EndnoteReference"/>
          <w:rFonts w:ascii="Times New Roman" w:hAnsi="Times New Roman" w:cs="Times New Roman"/>
        </w:rPr>
        <w:endnoteReference w:id="20"/>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9737A8"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For instance, 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p>
    <w:p w14:paraId="5D2B7E39" w14:textId="77777777" w:rsidR="009737A8" w:rsidRPr="009737A8" w:rsidRDefault="009737A8"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sidRPr="009737A8">
        <w:rPr>
          <w:rStyle w:val="EndnoteReference"/>
          <w:rFonts w:ascii="Times New Roman" w:hAnsi="Times New Roman" w:cs="Times New Roman"/>
        </w:rPr>
        <w:endnoteReference w:id="21"/>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sidRPr="009737A8">
        <w:rPr>
          <w:rStyle w:val="EndnoteReference"/>
          <w:rFonts w:ascii="Times New Roman" w:hAnsi="Times New Roman" w:cs="Times New Roman"/>
        </w:rPr>
        <w:endnoteReference w:id="22"/>
      </w:r>
      <w:r w:rsidRPr="009737A8">
        <w:rPr>
          <w:rFonts w:cs="Times New Roman"/>
        </w:rPr>
        <w:t xml:space="preserve"> In fact, there is consistent evidence that immigration increases productivity and scientific innovation.</w:t>
      </w:r>
      <w:r w:rsidRPr="009737A8">
        <w:rPr>
          <w:rStyle w:val="EndnoteReference"/>
          <w:rFonts w:ascii="Times New Roman" w:hAnsi="Times New Roman" w:cs="Times New Roman"/>
        </w:rPr>
        <w:endnoteReference w:id="23"/>
      </w:r>
      <w:r w:rsidRPr="009737A8">
        <w:rPr>
          <w:rFonts w:cs="Times New Roman"/>
        </w:rPr>
        <w:t xml:space="preserve"> Though there seems to exist a controversy between the work of George Borjas and colleagues (immigration have many adverse effects) versus that of David Card, Giovanni Peri, and Michael Clemens (immigration is only net negative under special circumstances), over recent years the evidence pro-immigration has become more widely accepted than ever.</w:t>
      </w:r>
      <w:r w:rsidRPr="009737A8">
        <w:rPr>
          <w:rStyle w:val="EndnoteReference"/>
          <w:rFonts w:ascii="Times New Roman" w:hAnsi="Times New Roman" w:cs="Times New Roman"/>
        </w:rPr>
        <w:endnoteReference w:id="24"/>
      </w:r>
      <w:r w:rsidRPr="009737A8">
        <w:rPr>
          <w:rFonts w:cs="Times New Roman"/>
        </w:rPr>
        <w:t xml:space="preserve"> Many studies show that immigration, even if undocumented, does not significantly increase crime,</w:t>
      </w:r>
      <w:r w:rsidRPr="009737A8">
        <w:rPr>
          <w:rStyle w:val="EndnoteReference"/>
          <w:rFonts w:ascii="Times New Roman" w:hAnsi="Times New Roman" w:cs="Times New Roman"/>
        </w:rPr>
        <w:endnoteReference w:id="25"/>
      </w:r>
      <w:r w:rsidRPr="009737A8">
        <w:rPr>
          <w:rFonts w:cs="Times New Roman"/>
        </w:rPr>
        <w:t xml:space="preserve"> an important outcome outside of more conventional economic outcomes. Therefore, there is overwhelming evidence that immigration is good for receiving communities.</w:t>
      </w:r>
    </w:p>
    <w:p w14:paraId="6896425F" w14:textId="77777777" w:rsidR="009737A8" w:rsidRPr="009737A8" w:rsidRDefault="009737A8" w:rsidP="009737A8">
      <w:pPr>
        <w:pStyle w:val="BodyText"/>
        <w:rPr>
          <w:rFonts w:cs="Times New Roman"/>
        </w:rPr>
      </w:pPr>
      <w:r w:rsidRPr="009737A8">
        <w:rPr>
          <w:rFonts w:cs="Times New Roman"/>
        </w:rPr>
        <w:t>The positive impact on source economies is equally relevant. I condense them into three main consequences: (i) immigrants could use the newfound economic opportunities abroad to earn income otherwise non-existent and send remittances back to family members in source countries. In fact, remittances are an important source of poverty-reducing revenue;</w:t>
      </w:r>
      <w:r w:rsidRPr="009737A8">
        <w:rPr>
          <w:rStyle w:val="EndnoteReference"/>
          <w:rFonts w:ascii="Times New Roman" w:hAnsi="Times New Roman" w:cs="Times New Roman"/>
        </w:rPr>
        <w:endnoteReference w:id="26"/>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sidRPr="009737A8">
        <w:rPr>
          <w:rStyle w:val="EndnoteReference"/>
          <w:rFonts w:ascii="Times New Roman" w:hAnsi="Times New Roman" w:cs="Times New Roman"/>
        </w:rPr>
        <w:endnoteReference w:id="27"/>
      </w:r>
      <w:r w:rsidRPr="009737A8">
        <w:rPr>
          <w:rFonts w:cs="Times New Roman"/>
        </w:rPr>
        <w:t xml:space="preserve"> While the evidence in favor of (i) and (ii) is relatively consensual, point (iii) requires further clarification.</w:t>
      </w:r>
    </w:p>
    <w:p w14:paraId="677D2567" w14:textId="77777777" w:rsidR="009737A8" w:rsidRPr="009737A8" w:rsidRDefault="009737A8" w:rsidP="009737A8">
      <w:pPr>
        <w:pStyle w:val="BodyText"/>
        <w:rPr>
          <w:rFonts w:cs="Times New Roman"/>
        </w:rPr>
      </w:pPr>
      <w:r w:rsidRPr="009737A8">
        <w:rPr>
          <w:rFonts w:cs="Times New Roman"/>
        </w:rPr>
        <w:t xml:space="preserve">There has been a lot of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a positive, </w:t>
      </w:r>
      <w:r w:rsidRPr="009737A8">
        <w:rPr>
          <w:rFonts w:cs="Times New Roman"/>
          <w:i/>
        </w:rPr>
        <w:t>brain gain</w:t>
      </w:r>
      <w:r w:rsidRPr="009737A8">
        <w:rPr>
          <w:rFonts w:cs="Times New Roman"/>
        </w:rPr>
        <w:t xml:space="preserve"> effect.</w:t>
      </w:r>
      <w:r w:rsidRPr="009737A8">
        <w:rPr>
          <w:rStyle w:val="EndnoteReference"/>
          <w:rFonts w:ascii="Times New Roman" w:hAnsi="Times New Roman" w:cs="Times New Roman"/>
        </w:rPr>
        <w:endnoteReference w:id="28"/>
      </w:r>
    </w:p>
    <w:p w14:paraId="4710DA07" w14:textId="77777777" w:rsidR="009737A8" w:rsidRPr="009737A8" w:rsidRDefault="009737A8" w:rsidP="009737A8">
      <w:pPr>
        <w:pStyle w:val="BodyText"/>
        <w:rPr>
          <w:rFonts w:cs="Times New Roman"/>
        </w:rPr>
      </w:pPr>
      <w:r w:rsidRPr="009737A8">
        <w:rPr>
          <w:rFonts w:cs="Times New Roman"/>
        </w:rPr>
        <w:lastRenderedPageBreak/>
        <w:t>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John’s skills remain in his country and contribute to a competitive local economy. Migration is an incentive for the acquisition of human capital. Besides this simple example, there are many other reasons that prevent migration such that investment in human capital is retained in the origin country.</w:t>
      </w:r>
    </w:p>
    <w:p w14:paraId="6C8910D0" w14:textId="77777777" w:rsidR="009737A8" w:rsidRPr="009737A8" w:rsidRDefault="009737A8"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greatly on sending countries; it rather increases the investment in human capital.</w:t>
      </w:r>
      <w:r w:rsidRPr="009737A8">
        <w:rPr>
          <w:rStyle w:val="EndnoteReference"/>
          <w:rFonts w:ascii="Times New Roman" w:hAnsi="Times New Roman" w:cs="Times New Roman"/>
        </w:rPr>
        <w:endnoteReference w:id="29"/>
      </w:r>
    </w:p>
    <w:p w14:paraId="6156E655" w14:textId="77777777" w:rsidR="009737A8" w:rsidRPr="009737A8" w:rsidRDefault="009737A8" w:rsidP="009737A8">
      <w:pPr>
        <w:pStyle w:val="BodyText"/>
        <w:rPr>
          <w:rFonts w:cs="Times New Roman"/>
        </w:rPr>
      </w:pPr>
      <w:r w:rsidRPr="009737A8">
        <w:rPr>
          <w:rFonts w:cs="Times New Roman"/>
        </w:rPr>
        <w:t xml:space="preserve">In what way would then a market for visas unlock these increases in economic welfare? This is the crucial point in this section. A market for visas makes immigration </w:t>
      </w:r>
      <w:r w:rsidRPr="009737A8">
        <w:rPr>
          <w:rFonts w:cs="Times New Roman"/>
          <w:i/>
        </w:rPr>
        <w:t>less costly</w:t>
      </w:r>
      <w:r w:rsidRPr="009737A8">
        <w:rPr>
          <w:rFonts w:cs="Times New Roman"/>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days, Casey needs to study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not compensating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accrue quickly and potential harms are minimized both in time (visa payments make compensation immediately available) and space (compensation is higher where immigration flows are also larger).</w:t>
      </w:r>
    </w:p>
    <w:p w14:paraId="14671A8B" w14:textId="19BDCA58" w:rsidR="009737A8" w:rsidRPr="009737A8" w:rsidRDefault="009737A8"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Carens’s seminal </w:t>
      </w:r>
      <w:r w:rsidRPr="009737A8">
        <w:rPr>
          <w:rFonts w:ascii="Times New Roman" w:hAnsi="Times New Roman" w:cs="Times New Roman"/>
        </w:rPr>
        <w:lastRenderedPageBreak/>
        <w:t>paper,</w:t>
      </w:r>
      <w:r w:rsidRPr="009737A8">
        <w:rPr>
          <w:rStyle w:val="EndnoteReference"/>
          <w:rFonts w:ascii="Times New Roman" w:hAnsi="Times New Roman" w:cs="Times New Roman"/>
        </w:rPr>
        <w:endnoteReference w:id="30"/>
      </w:r>
      <w:r w:rsidRPr="009737A8">
        <w:rPr>
          <w:rFonts w:ascii="Times New Roman" w:hAnsi="Times New Roman" w:cs="Times New Roman"/>
        </w:rPr>
        <w:t xml:space="preserve"> all open borders scholars seem to converge to the position that criminals do not have an equal moral claim to the right to migrate. In Carens’s piece, he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to enter, stay, or leave based on these claims shared across open borders scholars.</w:t>
      </w:r>
    </w:p>
    <w:p w14:paraId="6C64AA56" w14:textId="77777777" w:rsidR="009737A8" w:rsidRPr="009737A8" w:rsidRDefault="009737A8"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r w:rsidRPr="009737A8">
        <w:rPr>
          <w:rFonts w:cs="Times New Roman"/>
          <w:i/>
        </w:rPr>
        <w:t>erga omnes</w:t>
      </w:r>
      <w:r w:rsidRPr="009737A8">
        <w:rPr>
          <w:rFonts w:cs="Times New Roman"/>
        </w:rPr>
        <w:t xml:space="preserve"> rights precede the existence of the State and trump sovereignty. This is not, however, opposition to the adoption of market mechanisms. Rather, it is an opposition to </w:t>
      </w:r>
      <w:r w:rsidRPr="009737A8">
        <w:rPr>
          <w:rFonts w:cs="Times New Roman"/>
          <w:i/>
        </w:rPr>
        <w:t>market systems with positive prices</w:t>
      </w:r>
      <w:r w:rsidRPr="009737A8">
        <w:rPr>
          <w:rFonts w:cs="Times New Roman"/>
        </w:rPr>
        <w:t>, which is just a special case of the radical and fair solution.</w:t>
      </w:r>
    </w:p>
    <w:p w14:paraId="6CE79FBF" w14:textId="77777777" w:rsidR="009737A8" w:rsidRPr="009737A8" w:rsidRDefault="009737A8" w:rsidP="009737A8">
      <w:pPr>
        <w:pStyle w:val="BodyText"/>
        <w:rPr>
          <w:rFonts w:cs="Times New Roman"/>
        </w:rPr>
      </w:pPr>
      <w:r w:rsidRPr="009737A8">
        <w:rPr>
          <w:rFonts w:cs="Times New Roman"/>
        </w:rPr>
        <w:t>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0CE861FE" w14:textId="77777777" w:rsidR="009737A8" w:rsidRPr="009737A8" w:rsidRDefault="009737A8"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a market for visas with </w:t>
      </w:r>
      <w:r w:rsidRPr="009737A8">
        <w:rPr>
          <w:rFonts w:cs="Times New Roman"/>
          <w:i/>
        </w:rPr>
        <w:t>zero prices</w:t>
      </w:r>
      <w:r w:rsidRPr="009737A8">
        <w:rPr>
          <w:rFonts w:cs="Times New Roman"/>
        </w:rPr>
        <w:t xml:space="preserve">. 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77777777" w:rsidR="009737A8" w:rsidRPr="009737A8" w:rsidRDefault="009737A8"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Pr="009737A8">
        <w:rPr>
          <w:rFonts w:cs="Times New Roman"/>
        </w:rPr>
        <w:t>” migrants will be asking “does the benefit of immigrating to A exceed the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solution.</w:t>
      </w:r>
      <w:r w:rsidRPr="009737A8">
        <w:rPr>
          <w:rStyle w:val="EndnoteReference"/>
          <w:rFonts w:ascii="Times New Roman" w:hAnsi="Times New Roman" w:cs="Times New Roman"/>
        </w:rPr>
        <w:endnoteReference w:id="31"/>
      </w:r>
    </w:p>
    <w:p w14:paraId="188C012E" w14:textId="77777777" w:rsidR="009737A8" w:rsidRPr="009737A8" w:rsidRDefault="009737A8" w:rsidP="009737A8">
      <w:pPr>
        <w:pStyle w:val="BodyText"/>
        <w:rPr>
          <w:rFonts w:cs="Times New Roman"/>
        </w:rPr>
      </w:pPr>
      <w:r w:rsidRPr="009737A8">
        <w:rPr>
          <w:rFonts w:cs="Times New Roman"/>
        </w:rPr>
        <w:t xml:space="preserve">For closed borders scholars, the argument is straightforward and it underlines the discussion in previous sections of this essay. If states have a legitimate right to exclude, and as discussed above a market for visas is not any worse than other acceptable forms of discriminatory immigration </w:t>
      </w:r>
      <w:r w:rsidRPr="009737A8">
        <w:rPr>
          <w:rFonts w:cs="Times New Roman"/>
        </w:rPr>
        <w:lastRenderedPageBreak/>
        <w:t>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9737A8" w:rsidP="009737A8">
      <w:pPr>
        <w:pStyle w:val="Heading1"/>
        <w:numPr>
          <w:ilvl w:val="0"/>
          <w:numId w:val="1"/>
        </w:numPr>
        <w:spacing w:after="240"/>
        <w:rPr>
          <w:rFonts w:cs="Times New Roman"/>
          <w:b/>
        </w:rPr>
      </w:pPr>
      <w:r w:rsidRPr="009737A8">
        <w:rPr>
          <w:rFonts w:cs="Times New Roman"/>
          <w:b/>
        </w:rPr>
        <w:t>Conclusion</w:t>
      </w:r>
    </w:p>
    <w:p w14:paraId="3AD29AAA" w14:textId="286ED1AC" w:rsidR="009737A8" w:rsidRPr="009737A8" w:rsidRDefault="009737A8" w:rsidP="009737A8">
      <w:pPr>
        <w:rPr>
          <w:rFonts w:cs="Times New Roman"/>
        </w:rPr>
      </w:pPr>
      <w:r w:rsidRPr="009737A8">
        <w:rPr>
          <w:rFonts w:cs="Times New Roman"/>
        </w:rPr>
        <w:t xml:space="preserve">This essay supplements the case for immigration markets advanced by Gary Becker, Javier Hidalgo, and Christopher Freiman. I advance Becker’s reasoning in light of empirical evidence available after his initial proposal and suggest that revenues raised by immigration markets could be used to offset potential negative impacts of immigration in the short run. Furthermore, the argument developed is not conflicting with the moral case for public or private citizenship markets as suggested by Hidalgo and Freiman.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radical and fair solution</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B76FD" w14:textId="77777777" w:rsidR="009737A8" w:rsidRDefault="009737A8" w:rsidP="009737A8">
      <w:r>
        <w:separator/>
      </w:r>
    </w:p>
  </w:endnote>
  <w:endnote w:type="continuationSeparator" w:id="0">
    <w:p w14:paraId="09DCC65D" w14:textId="77777777" w:rsidR="009737A8" w:rsidRDefault="009737A8" w:rsidP="009737A8">
      <w:r>
        <w:continuationSeparator/>
      </w:r>
    </w:p>
  </w:endnote>
  <w:endnote w:id="1">
    <w:p w14:paraId="7658BC87"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Becker, G. (2011). The Challenge of Immigration: A Radical Solution. </w:t>
      </w:r>
      <w:r w:rsidRPr="00A45416">
        <w:rPr>
          <w:rFonts w:ascii="Times New Roman" w:hAnsi="Times New Roman" w:cs="Times New Roman"/>
          <w:i/>
          <w:iCs/>
          <w:sz w:val="20"/>
          <w:szCs w:val="20"/>
        </w:rPr>
        <w:t>The Institute for Economic Affairs Occasional Paper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145</w:t>
      </w:r>
      <w:r w:rsidRPr="00A45416">
        <w:rPr>
          <w:rFonts w:ascii="Times New Roman" w:hAnsi="Times New Roman" w:cs="Times New Roman"/>
          <w:sz w:val="20"/>
          <w:szCs w:val="20"/>
        </w:rPr>
        <w:t>, 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Hidalgo, J. (2016). Selling Citizenship: A Defence.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33</w:t>
      </w:r>
      <w:r w:rsidRPr="00A45416">
        <w:rPr>
          <w:rFonts w:ascii="Times New Roman" w:hAnsi="Times New Roman" w:cs="Times New Roman"/>
          <w:sz w:val="20"/>
          <w:szCs w:val="20"/>
        </w:rPr>
        <w:t>, 223–239.</w:t>
      </w:r>
    </w:p>
  </w:endnote>
  <w:endnote w:id="3">
    <w:p w14:paraId="181D2528"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(2017). The Case for Markets in Citizenship. </w:t>
      </w:r>
      <w:r w:rsidRPr="00A45416">
        <w:rPr>
          <w:rFonts w:ascii="Times New Roman" w:hAnsi="Times New Roman" w:cs="Times New Roman"/>
          <w:i/>
          <w:iCs/>
        </w:rPr>
        <w:t>Journal of Applied Philosophy.</w:t>
      </w:r>
    </w:p>
  </w:endnote>
  <w:endnote w:id="4">
    <w:p w14:paraId="3127233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 G. op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Simon, J. (1999). </w:t>
      </w:r>
      <w:r w:rsidRPr="00A45416">
        <w:rPr>
          <w:rFonts w:ascii="Times New Roman" w:hAnsi="Times New Roman" w:cs="Times New Roman"/>
          <w:i/>
          <w:iCs/>
          <w:sz w:val="20"/>
          <w:szCs w:val="20"/>
        </w:rPr>
        <w:t>The Economic Consequences of Immigration</w:t>
      </w:r>
      <w:r w:rsidRPr="00A45416">
        <w:rPr>
          <w:rFonts w:ascii="Times New Roman" w:hAnsi="Times New Roman" w:cs="Times New Roman"/>
          <w:sz w:val="20"/>
          <w:szCs w:val="20"/>
        </w:rPr>
        <w:t>. Ann Arbor: University of Michigan Press.</w:t>
      </w:r>
    </w:p>
  </w:endnote>
  <w:endnote w:id="6">
    <w:p w14:paraId="45B8C11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 J. op cit.</w:t>
      </w:r>
    </w:p>
  </w:endnote>
  <w:endnote w:id="7">
    <w:p w14:paraId="5BD56B3F"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op cit</w:t>
      </w:r>
      <w:r w:rsidRPr="00A45416">
        <w:rPr>
          <w:rFonts w:ascii="Times New Roman" w:hAnsi="Times New Roman" w:cs="Times New Roman"/>
          <w:i/>
          <w:iCs/>
        </w:rPr>
        <w:t>.</w:t>
      </w:r>
    </w:p>
  </w:endnote>
  <w:endnote w:id="8">
    <w:p w14:paraId="0D03239B"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rich foreigners for the latter possess the monetary means needed to immigrate. He thus conditions the permissibility of citizenship sale to that of other discriminatory immigration policies. </w:t>
      </w:r>
    </w:p>
  </w:endnote>
  <w:endnote w:id="9">
    <w:p w14:paraId="4C79A51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visa as the right to enter, leave, or stay in a country for a specific period of time.</w:t>
      </w:r>
    </w:p>
  </w:endnote>
  <w:endnote w:id="10">
    <w:p w14:paraId="71BF042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Wellman, C. H. (2008). Immigration and Freedom of Association.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119</w:t>
      </w:r>
      <w:r w:rsidRPr="00A45416">
        <w:rPr>
          <w:rFonts w:ascii="Times New Roman" w:hAnsi="Times New Roman" w:cs="Times New Roman"/>
        </w:rPr>
        <w:t xml:space="preserve">, 109–141; Fine, S. (2010). Freedom of Association Is Not the Answer.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120</w:t>
      </w:r>
      <w:r w:rsidRPr="00A45416">
        <w:rPr>
          <w:rFonts w:ascii="Times New Roman" w:hAnsi="Times New Roman" w:cs="Times New Roman"/>
        </w:rPr>
        <w:t xml:space="preserve">, 338–356; Huemer, M. (2017). </w:t>
      </w:r>
      <w:r w:rsidRPr="00A45416">
        <w:rPr>
          <w:rFonts w:ascii="Times New Roman" w:hAnsi="Times New Roman" w:cs="Times New Roman"/>
          <w:i/>
          <w:iCs/>
        </w:rPr>
        <w:t>The Right to Move versus the Right to Exclude: A Principled Defense of Open Borders</w:t>
      </w:r>
      <w:r w:rsidRPr="00A45416">
        <w:rPr>
          <w:rFonts w:ascii="Times New Roman" w:hAnsi="Times New Roman" w:cs="Times New Roman"/>
        </w:rPr>
        <w:t xml:space="preserve">. </w:t>
      </w:r>
    </w:p>
  </w:endnote>
  <w:endnote w:id="11">
    <w:p w14:paraId="480FFB4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Miller, D. (2008). Immigrants, Nations, and Citizenship. </w:t>
      </w:r>
      <w:r w:rsidRPr="00A45416">
        <w:rPr>
          <w:rFonts w:ascii="Times New Roman" w:hAnsi="Times New Roman" w:cs="Times New Roman"/>
          <w:i/>
          <w:iCs/>
          <w:sz w:val="20"/>
          <w:szCs w:val="20"/>
        </w:rPr>
        <w:t>Journal of Political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16</w:t>
      </w:r>
      <w:r w:rsidRPr="00A45416">
        <w:rPr>
          <w:rFonts w:ascii="Times New Roman" w:hAnsi="Times New Roman" w:cs="Times New Roman"/>
          <w:sz w:val="20"/>
          <w:szCs w:val="20"/>
        </w:rPr>
        <w:t>, 371–390.</w:t>
      </w:r>
    </w:p>
  </w:endnote>
  <w:endnote w:id="12">
    <w:p w14:paraId="1EBE0B0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Ibid.</w:t>
      </w:r>
    </w:p>
  </w:endnote>
  <w:endnote w:id="13">
    <w:p w14:paraId="7BB9885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Blake, M. (2008). 2008 Editors’ Symposium: Immigration </w:t>
      </w:r>
      <w:proofErr w:type="gramStart"/>
      <w:r w:rsidRPr="00A45416">
        <w:rPr>
          <w:rFonts w:ascii="Times New Roman" w:hAnsi="Times New Roman" w:cs="Times New Roman"/>
          <w:sz w:val="20"/>
          <w:szCs w:val="20"/>
        </w:rPr>
        <w:t>And</w:t>
      </w:r>
      <w:proofErr w:type="gramEnd"/>
      <w:r w:rsidRPr="00A45416">
        <w:rPr>
          <w:rFonts w:ascii="Times New Roman" w:hAnsi="Times New Roman" w:cs="Times New Roman"/>
          <w:sz w:val="20"/>
          <w:szCs w:val="20"/>
        </w:rPr>
        <w:t xml:space="preserve"> Political Equality.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45</w:t>
      </w:r>
      <w:r w:rsidRPr="00A45416">
        <w:rPr>
          <w:rFonts w:ascii="Times New Roman" w:hAnsi="Times New Roman" w:cs="Times New Roman"/>
          <w:sz w:val="20"/>
          <w:szCs w:val="20"/>
        </w:rPr>
        <w:t>, 963–980.</w:t>
      </w:r>
    </w:p>
  </w:endnote>
  <w:endnote w:id="14">
    <w:p w14:paraId="17AF92E6"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See MacKay (2016) for a more comprehensive discussion of one such policy, e.g. skill-selective immigration. MacKay, D. (2016). Are Skill-Selective Immigration Policies Just? </w:t>
      </w:r>
      <w:r w:rsidRPr="00A45416">
        <w:rPr>
          <w:rFonts w:ascii="Times New Roman" w:hAnsi="Times New Roman" w:cs="Times New Roman"/>
          <w:i/>
          <w:iCs/>
          <w:sz w:val="20"/>
          <w:szCs w:val="20"/>
        </w:rPr>
        <w:t>Social Theory and Practice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42</w:t>
      </w:r>
      <w:r w:rsidRPr="00A45416">
        <w:rPr>
          <w:rFonts w:ascii="Times New Roman" w:hAnsi="Times New Roman" w:cs="Times New Roman"/>
          <w:sz w:val="20"/>
          <w:szCs w:val="20"/>
        </w:rPr>
        <w:t>, 123–154.</w:t>
      </w:r>
    </w:p>
  </w:endnote>
  <w:endnote w:id="15">
    <w:p w14:paraId="45A3449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xml:space="preserve">, where they claim that the exchange of goods and services for money does not change the morality of the good or service being exchanged. Anything that is immoral in a market exchange would also be immoral if exchanged in another form. See: Brennan, J. F., &amp; Jaworski, P. (2015). </w:t>
      </w:r>
      <w:r w:rsidRPr="00A45416">
        <w:rPr>
          <w:rFonts w:ascii="Times New Roman" w:hAnsi="Times New Roman" w:cs="Times New Roman"/>
          <w:i/>
          <w:iCs/>
        </w:rPr>
        <w:t>Markets without Limits: Moral Virtues and Commercial Interests</w:t>
      </w:r>
      <w:r w:rsidRPr="00A45416">
        <w:rPr>
          <w:rFonts w:ascii="Times New Roman" w:hAnsi="Times New Roman" w:cs="Times New Roman"/>
        </w:rPr>
        <w:t xml:space="preserve"> (1st ed.). Routledge.</w:t>
      </w:r>
    </w:p>
  </w:endnote>
  <w:endnote w:id="16">
    <w:p w14:paraId="1F1C907B"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Forsythe, R., Horowitz, J. L., Savin, N. E., &amp; Sefton, M. (1994). Fairness in Simple Bargaining Experiments. </w:t>
      </w:r>
      <w:r w:rsidRPr="00A45416">
        <w:rPr>
          <w:rFonts w:ascii="Times New Roman" w:hAnsi="Times New Roman" w:cs="Times New Roman"/>
          <w:i/>
          <w:iCs/>
          <w:sz w:val="20"/>
          <w:szCs w:val="20"/>
        </w:rPr>
        <w:t>Games and Economic Behavior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6</w:t>
      </w:r>
      <w:r w:rsidRPr="00A45416">
        <w:rPr>
          <w:rFonts w:ascii="Times New Roman" w:hAnsi="Times New Roman" w:cs="Times New Roman"/>
          <w:sz w:val="20"/>
          <w:szCs w:val="20"/>
        </w:rPr>
        <w:t xml:space="preserve">, 347–369; Andreoni, J., Harbaugh, W., &amp; Vesterlund, L. (2003). The Carrot or the Stick: Rewards, Punishments, and Cooperation. </w:t>
      </w:r>
      <w:r w:rsidRPr="00A45416">
        <w:rPr>
          <w:rFonts w:ascii="Times New Roman" w:hAnsi="Times New Roman" w:cs="Times New Roman"/>
          <w:i/>
          <w:iCs/>
          <w:sz w:val="20"/>
          <w:szCs w:val="20"/>
        </w:rPr>
        <w:t>American Economic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93</w:t>
      </w:r>
      <w:r w:rsidRPr="00A45416">
        <w:rPr>
          <w:rFonts w:ascii="Times New Roman" w:hAnsi="Times New Roman" w:cs="Times New Roman"/>
          <w:sz w:val="20"/>
          <w:szCs w:val="20"/>
        </w:rPr>
        <w:t xml:space="preserve">, 893–902; Camerer, C. F. (2003).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Princeton University Press; Alesina, A., &amp; Giuliano, P. (2011). Chapter 4 - Preferences for Redistribution. In J. Benhabib, A. Bisin, &amp; M. O. Jackson (Eds.), </w:t>
      </w:r>
      <w:r w:rsidRPr="00A45416">
        <w:rPr>
          <w:rFonts w:ascii="Times New Roman" w:hAnsi="Times New Roman" w:cs="Times New Roman"/>
          <w:i/>
          <w:iCs/>
          <w:sz w:val="20"/>
          <w:szCs w:val="20"/>
        </w:rPr>
        <w:t>Handbook of Social Economics</w:t>
      </w:r>
      <w:r w:rsidRPr="00A45416">
        <w:rPr>
          <w:rFonts w:ascii="Times New Roman" w:hAnsi="Times New Roman" w:cs="Times New Roman"/>
          <w:sz w:val="20"/>
          <w:szCs w:val="20"/>
        </w:rPr>
        <w:t xml:space="preserve"> (Vol. 1, pp. 93–131). North-Holland.</w:t>
      </w:r>
    </w:p>
  </w:endnote>
  <w:endnote w:id="17">
    <w:p w14:paraId="25DF7742"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Alesina and Giuliano (2011)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18">
    <w:p w14:paraId="08EED7C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9">
    <w:p w14:paraId="4DD894A1"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0">
    <w:p w14:paraId="08CACC31" w14:textId="57159D0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1">
    <w:p w14:paraId="5DCF44F0"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Card, D. (1990). The Impact of the Mariel Boatlift on the Miami Labor Market. </w:t>
      </w:r>
      <w:r w:rsidRPr="00A45416">
        <w:rPr>
          <w:rFonts w:ascii="Times New Roman" w:hAnsi="Times New Roman" w:cs="Times New Roman"/>
          <w:i/>
          <w:iCs/>
          <w:sz w:val="20"/>
          <w:szCs w:val="20"/>
        </w:rPr>
        <w:t>ILR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43</w:t>
      </w:r>
      <w:r w:rsidRPr="00A45416">
        <w:rPr>
          <w:rFonts w:ascii="Times New Roman" w:hAnsi="Times New Roman" w:cs="Times New Roman"/>
          <w:sz w:val="20"/>
          <w:szCs w:val="20"/>
        </w:rPr>
        <w:t>, 245–257.</w:t>
      </w:r>
    </w:p>
  </w:endnote>
  <w:endnote w:id="22">
    <w:p w14:paraId="739480E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Card, D., &amp; DiNardo, J. (2000). Do Immigrant Inflows Lead to Native Outflows?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 xml:space="preserve">, 360–367; Card, D. (2001). Immigrant Inflows, Native Outflows, and the Local Labor Market Impacts of Higher Immigration.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19</w:t>
      </w:r>
      <w:r w:rsidRPr="00A45416">
        <w:rPr>
          <w:rFonts w:ascii="Times New Roman" w:hAnsi="Times New Roman" w:cs="Times New Roman"/>
        </w:rPr>
        <w:t xml:space="preserve">, 22–64; Ottaviano, G. I., &amp; Peri, G. (2012). Rethinking the Effect of Immigration on Wages. </w:t>
      </w:r>
      <w:r w:rsidRPr="00A45416">
        <w:rPr>
          <w:rFonts w:ascii="Times New Roman" w:hAnsi="Times New Roman" w:cs="Times New Roman"/>
          <w:i/>
          <w:iCs/>
        </w:rPr>
        <w:t>Journal of the European Economic Association</w:t>
      </w:r>
      <w:r w:rsidRPr="00A45416">
        <w:rPr>
          <w:rFonts w:ascii="Times New Roman" w:hAnsi="Times New Roman" w:cs="Times New Roman"/>
        </w:rPr>
        <w:t xml:space="preserve">, </w:t>
      </w:r>
      <w:r w:rsidRPr="00A45416">
        <w:rPr>
          <w:rFonts w:ascii="Times New Roman" w:hAnsi="Times New Roman" w:cs="Times New Roman"/>
          <w:i/>
          <w:iCs/>
        </w:rPr>
        <w:t>10</w:t>
      </w:r>
      <w:r w:rsidRPr="00A45416">
        <w:rPr>
          <w:rFonts w:ascii="Times New Roman" w:hAnsi="Times New Roman" w:cs="Times New Roman"/>
        </w:rPr>
        <w:t xml:space="preserve">, 152–197; Ottaviano, G. I. P., Peri, G., &amp; Wright, G. C. (2013). Immigration, Offshoring, and American Jobs. </w:t>
      </w:r>
      <w:r w:rsidRPr="00A45416">
        <w:rPr>
          <w:rFonts w:ascii="Times New Roman" w:hAnsi="Times New Roman" w:cs="Times New Roman"/>
          <w:i/>
          <w:iCs/>
        </w:rPr>
        <w:t>American Economic Review</w:t>
      </w:r>
      <w:r w:rsidRPr="00A45416">
        <w:rPr>
          <w:rFonts w:ascii="Times New Roman" w:hAnsi="Times New Roman" w:cs="Times New Roman"/>
        </w:rPr>
        <w:t xml:space="preserve">, </w:t>
      </w:r>
      <w:r w:rsidRPr="00A45416">
        <w:rPr>
          <w:rFonts w:ascii="Times New Roman" w:hAnsi="Times New Roman" w:cs="Times New Roman"/>
          <w:i/>
          <w:iCs/>
        </w:rPr>
        <w:t>103</w:t>
      </w:r>
      <w:r w:rsidRPr="00A45416">
        <w:rPr>
          <w:rFonts w:ascii="Times New Roman" w:hAnsi="Times New Roman" w:cs="Times New Roman"/>
        </w:rPr>
        <w:t xml:space="preserve">, 1925–59; Peri, G. (2016). Immigrants, Productivity, and Labor Markets. </w:t>
      </w:r>
      <w:r w:rsidRPr="00A45416">
        <w:rPr>
          <w:rFonts w:ascii="Times New Roman" w:hAnsi="Times New Roman" w:cs="Times New Roman"/>
          <w:i/>
          <w:iCs/>
        </w:rPr>
        <w:t>Journal of Economic Perspectives</w:t>
      </w:r>
      <w:r w:rsidRPr="00A45416">
        <w:rPr>
          <w:rFonts w:ascii="Times New Roman" w:hAnsi="Times New Roman" w:cs="Times New Roman"/>
        </w:rPr>
        <w:t xml:space="preserve">, </w:t>
      </w:r>
      <w:r w:rsidRPr="00A45416">
        <w:rPr>
          <w:rFonts w:ascii="Times New Roman" w:hAnsi="Times New Roman" w:cs="Times New Roman"/>
          <w:i/>
          <w:iCs/>
        </w:rPr>
        <w:t>30</w:t>
      </w:r>
      <w:r w:rsidRPr="00A45416">
        <w:rPr>
          <w:rFonts w:ascii="Times New Roman" w:hAnsi="Times New Roman" w:cs="Times New Roman"/>
        </w:rPr>
        <w:t>, 3–29.</w:t>
      </w:r>
    </w:p>
  </w:endnote>
  <w:endnote w:id="23">
    <w:p w14:paraId="2322165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2011; Kerr and Lincoln, 2010. Though Borjas and Doran, 2012 shows a null effect, there are no studies showing a decrease in productivity. See: Hunt, J., &amp; Gauthier-Loiselle, M. (2010). How Much Does Immigration Boost Innovation? </w:t>
      </w:r>
      <w:r w:rsidRPr="00A45416">
        <w:rPr>
          <w:rFonts w:ascii="Times New Roman" w:hAnsi="Times New Roman" w:cs="Times New Roman"/>
          <w:i/>
          <w:iCs/>
        </w:rPr>
        <w:t>American Economic Journal: 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31–56; Hunt, J. (2011). Which Immigrants Are Most Innovative and Entrepreneurial? Distinctions by Entry Visa.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29</w:t>
      </w:r>
      <w:r w:rsidRPr="00A45416">
        <w:rPr>
          <w:rFonts w:ascii="Times New Roman" w:hAnsi="Times New Roman" w:cs="Times New Roman"/>
        </w:rPr>
        <w:t>, 417–457; Kerr, W. R., &amp; Lincoln, W. F. (2010). The Supply Side of Innovation: H</w:t>
      </w:r>
      <w:r w:rsidRPr="00A45416">
        <w:rPr>
          <w:rFonts w:ascii="Cambria Math" w:hAnsi="Cambria Math" w:cs="Cambria Math"/>
        </w:rPr>
        <w:t>‐</w:t>
      </w:r>
      <w:r w:rsidRPr="00A45416">
        <w:rPr>
          <w:rFonts w:ascii="Times New Roman" w:hAnsi="Times New Roman" w:cs="Times New Roman"/>
        </w:rPr>
        <w:t xml:space="preserve">1B Visa Reforms and U.S. Ethnic Invention.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28</w:t>
      </w:r>
      <w:r w:rsidRPr="00A45416">
        <w:rPr>
          <w:rFonts w:ascii="Times New Roman" w:hAnsi="Times New Roman" w:cs="Times New Roman"/>
        </w:rPr>
        <w:t xml:space="preserve">, 473–508; Borjas, G. J., &amp; Doran, K. B. (2012). The Collapse of the Soviet Union and the Productivity of American Mathematicians. </w:t>
      </w:r>
      <w:r w:rsidRPr="00A45416">
        <w:rPr>
          <w:rFonts w:ascii="Times New Roman" w:hAnsi="Times New Roman" w:cs="Times New Roman"/>
          <w:i/>
          <w:iCs/>
        </w:rPr>
        <w:t>The Quarterly Journal of Economics</w:t>
      </w:r>
      <w:r w:rsidRPr="00A45416">
        <w:rPr>
          <w:rFonts w:ascii="Times New Roman" w:hAnsi="Times New Roman" w:cs="Times New Roman"/>
        </w:rPr>
        <w:t>, 127, 1143–1203.</w:t>
      </w:r>
    </w:p>
  </w:endnote>
  <w:endnote w:id="24">
    <w:p w14:paraId="6DBF6A7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 book at the Journal of Economic Literature. See: Card, D., &amp; Peri, G. (2016). Immigration Economics by George J. Borjas: A Review Essay. </w:t>
      </w:r>
      <w:r w:rsidRPr="00A45416">
        <w:rPr>
          <w:rFonts w:ascii="Times New Roman" w:hAnsi="Times New Roman" w:cs="Times New Roman"/>
          <w:i/>
          <w:iCs/>
          <w:sz w:val="20"/>
          <w:szCs w:val="20"/>
        </w:rPr>
        <w:t>Journal of Economic Literature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54</w:t>
      </w:r>
      <w:r w:rsidRPr="00A45416">
        <w:rPr>
          <w:rFonts w:ascii="Times New Roman" w:hAnsi="Times New Roman" w:cs="Times New Roman"/>
          <w:sz w:val="20"/>
          <w:szCs w:val="20"/>
        </w:rPr>
        <w:t>, 1333–49.</w:t>
      </w:r>
    </w:p>
  </w:endnote>
  <w:endnote w:id="25">
    <w:p w14:paraId="6363F17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Miles, T. J., &amp; Cox, A. B. (2014). Does Immigration Enforcement Reduce Crime? Evidence from Secure Communities. </w:t>
      </w:r>
      <w:r w:rsidRPr="00A45416">
        <w:rPr>
          <w:rFonts w:ascii="Times New Roman" w:hAnsi="Times New Roman" w:cs="Times New Roman"/>
          <w:i/>
          <w:iCs/>
        </w:rPr>
        <w:t>The Journal of Law &amp; Economics</w:t>
      </w:r>
      <w:r w:rsidRPr="00A45416">
        <w:rPr>
          <w:rFonts w:ascii="Times New Roman" w:hAnsi="Times New Roman" w:cs="Times New Roman"/>
        </w:rPr>
        <w:t xml:space="preserve">, </w:t>
      </w:r>
      <w:r w:rsidRPr="00A45416">
        <w:rPr>
          <w:rFonts w:ascii="Times New Roman" w:hAnsi="Times New Roman" w:cs="Times New Roman"/>
          <w:i/>
          <w:iCs/>
        </w:rPr>
        <w:t>57</w:t>
      </w:r>
      <w:r w:rsidRPr="00A45416">
        <w:rPr>
          <w:rFonts w:ascii="Times New Roman" w:hAnsi="Times New Roman" w:cs="Times New Roman"/>
        </w:rPr>
        <w:t xml:space="preserve">, 937–973; Adelman, R., Reid, L. W., Markle, G., Weiss, S., &amp; Jaret, C. (2017). Urban crime rates and the changing face of immigration: Evidence across four decades. </w:t>
      </w:r>
      <w:r w:rsidRPr="00A45416">
        <w:rPr>
          <w:rFonts w:ascii="Times New Roman" w:hAnsi="Times New Roman" w:cs="Times New Roman"/>
          <w:i/>
          <w:iCs/>
        </w:rPr>
        <w:t>Journal of Ethnicity in Criminal Justice</w:t>
      </w:r>
      <w:r w:rsidRPr="00A45416">
        <w:rPr>
          <w:rFonts w:ascii="Times New Roman" w:hAnsi="Times New Roman" w:cs="Times New Roman"/>
        </w:rPr>
        <w:t xml:space="preserve">, </w:t>
      </w:r>
      <w:r w:rsidRPr="00A45416">
        <w:rPr>
          <w:rFonts w:ascii="Times New Roman" w:hAnsi="Times New Roman" w:cs="Times New Roman"/>
          <w:i/>
          <w:iCs/>
        </w:rPr>
        <w:t>15</w:t>
      </w:r>
      <w:r w:rsidRPr="00A45416">
        <w:rPr>
          <w:rFonts w:ascii="Times New Roman" w:hAnsi="Times New Roman" w:cs="Times New Roman"/>
        </w:rPr>
        <w:t xml:space="preserve">, 52–77; Light, M. T., &amp; Miller, T. (2018). Does Undocumented Immigration Increase Violent Crime? </w:t>
      </w:r>
      <w:r w:rsidRPr="00A45416">
        <w:rPr>
          <w:rFonts w:ascii="Times New Roman" w:hAnsi="Times New Roman" w:cs="Times New Roman"/>
          <w:i/>
          <w:iCs/>
        </w:rPr>
        <w:t>Criminology</w:t>
      </w:r>
      <w:r w:rsidRPr="00A45416">
        <w:rPr>
          <w:rFonts w:ascii="Times New Roman" w:hAnsi="Times New Roman" w:cs="Times New Roman"/>
        </w:rPr>
        <w:t xml:space="preserve">, </w:t>
      </w:r>
      <w:r w:rsidRPr="00A45416">
        <w:rPr>
          <w:rFonts w:ascii="Times New Roman" w:hAnsi="Times New Roman" w:cs="Times New Roman"/>
          <w:i/>
          <w:iCs/>
        </w:rPr>
        <w:t>56</w:t>
      </w:r>
      <w:r w:rsidRPr="00A45416">
        <w:rPr>
          <w:rFonts w:ascii="Times New Roman" w:hAnsi="Times New Roman" w:cs="Times New Roman"/>
        </w:rPr>
        <w:t>, 370–401.</w:t>
      </w:r>
    </w:p>
  </w:endnote>
  <w:endnote w:id="26">
    <w:p w14:paraId="0C32DF29"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Adams, R. H., &amp; Page, J. (2005). Do International Migration and Remittances reduce Poverty in Developing Countries? </w:t>
      </w:r>
      <w:r w:rsidRPr="00A45416">
        <w:rPr>
          <w:rFonts w:ascii="Times New Roman" w:hAnsi="Times New Roman" w:cs="Times New Roman"/>
          <w:i/>
          <w:iCs/>
        </w:rPr>
        <w:t>World Development</w:t>
      </w:r>
      <w:r w:rsidRPr="00A45416">
        <w:rPr>
          <w:rFonts w:ascii="Times New Roman" w:hAnsi="Times New Roman" w:cs="Times New Roman"/>
        </w:rPr>
        <w:t xml:space="preserve">, </w:t>
      </w:r>
      <w:r w:rsidRPr="00A45416">
        <w:rPr>
          <w:rFonts w:ascii="Times New Roman" w:hAnsi="Times New Roman" w:cs="Times New Roman"/>
          <w:i/>
          <w:iCs/>
        </w:rPr>
        <w:t>33</w:t>
      </w:r>
      <w:r w:rsidRPr="00A45416">
        <w:rPr>
          <w:rFonts w:ascii="Times New Roman" w:hAnsi="Times New Roman" w:cs="Times New Roman"/>
        </w:rPr>
        <w:t xml:space="preserve">, 1645–1669;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Brown, R. P. C., &amp; Jimenez-Soto, E. (2015). Chapter 20 - Migration and Remittances. In B. R. Chiswick &amp; P. W. Miller (Eds.),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(Vol. 1, pp. 1077–1140). North-Holland.</w:t>
      </w:r>
    </w:p>
  </w:endnote>
  <w:endnote w:id="27">
    <w:p w14:paraId="16A7F094"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Clemens, M. A. (2011). Economics and Emigration: Trillion-Dollar Bills on the Sidewalk?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xml:space="preserve">, 83–106; Gibson, J., &amp; McKenzie, D. (2011). Eight Questions about Brain Drain.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107–28.</w:t>
      </w:r>
    </w:p>
  </w:endnote>
  <w:endnote w:id="28">
    <w:p w14:paraId="43C51896"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Docquier, F. and Rapoport, H. (2012). Globalization, Brain Drain, and Development. </w:t>
      </w:r>
      <w:r w:rsidRPr="00A45416">
        <w:rPr>
          <w:rFonts w:ascii="Times New Roman" w:hAnsi="Times New Roman" w:cs="Times New Roman"/>
          <w:i/>
          <w:iCs/>
        </w:rPr>
        <w:t>Journal of Economic Literature</w:t>
      </w:r>
      <w:r w:rsidRPr="00A45416">
        <w:rPr>
          <w:rFonts w:ascii="Times New Roman" w:hAnsi="Times New Roman" w:cs="Times New Roman"/>
        </w:rPr>
        <w:t>, 50, 681–730.</w:t>
      </w:r>
    </w:p>
  </w:endnote>
  <w:endnote w:id="29">
    <w:p w14:paraId="7B4CFC8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 See: Mountford, A. (1997). Can A Brain Drain Be Good </w:t>
      </w:r>
      <w:proofErr w:type="gramStart"/>
      <w:r w:rsidRPr="00A45416">
        <w:rPr>
          <w:rFonts w:ascii="Times New Roman" w:hAnsi="Times New Roman" w:cs="Times New Roman"/>
        </w:rPr>
        <w:t>For</w:t>
      </w:r>
      <w:proofErr w:type="gramEnd"/>
      <w:r w:rsidRPr="00A45416">
        <w:rPr>
          <w:rFonts w:ascii="Times New Roman" w:hAnsi="Times New Roman" w:cs="Times New Roman"/>
        </w:rPr>
        <w:t xml:space="preserve"> Growth In The Source Economy? </w:t>
      </w:r>
      <w:r w:rsidRPr="00A45416">
        <w:rPr>
          <w:rFonts w:ascii="Times New Roman" w:hAnsi="Times New Roman" w:cs="Times New Roman"/>
          <w:i/>
          <w:iCs/>
        </w:rPr>
        <w:t>Journal of Development Economics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xml:space="preserve">, 287–303; Stark, O., Helmenstein, C., &amp; Prskawetz, A. (1997). A Brain Gain with a Brain Drain. </w:t>
      </w:r>
      <w:r w:rsidRPr="00A45416">
        <w:rPr>
          <w:rFonts w:ascii="Times New Roman" w:hAnsi="Times New Roman" w:cs="Times New Roman"/>
          <w:i/>
          <w:iCs/>
        </w:rPr>
        <w:t>Economics Letters</w:t>
      </w:r>
      <w:r w:rsidRPr="00A45416">
        <w:rPr>
          <w:rFonts w:ascii="Times New Roman" w:hAnsi="Times New Roman" w:cs="Times New Roman"/>
        </w:rPr>
        <w:t xml:space="preserve">, </w:t>
      </w:r>
      <w:r w:rsidRPr="00A45416">
        <w:rPr>
          <w:rFonts w:ascii="Times New Roman" w:hAnsi="Times New Roman" w:cs="Times New Roman"/>
          <w:i/>
          <w:iCs/>
        </w:rPr>
        <w:t>55</w:t>
      </w:r>
      <w:r w:rsidRPr="00A45416">
        <w:rPr>
          <w:rFonts w:ascii="Times New Roman" w:hAnsi="Times New Roman" w:cs="Times New Roman"/>
        </w:rPr>
        <w:t xml:space="preserve">, 227–234;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Beine, M., Docquier, F., &amp; Rapoport, H. (2008). Brain Drain and Human Capital Formation in Developing Countries: Winners and Losers. </w:t>
      </w:r>
      <w:r w:rsidRPr="00A45416">
        <w:rPr>
          <w:rFonts w:ascii="Times New Roman" w:hAnsi="Times New Roman" w:cs="Times New Roman"/>
          <w:i/>
          <w:iCs/>
        </w:rPr>
        <w:t>The Economic Journal</w:t>
      </w:r>
      <w:r w:rsidRPr="00A45416">
        <w:rPr>
          <w:rFonts w:ascii="Times New Roman" w:hAnsi="Times New Roman" w:cs="Times New Roman"/>
        </w:rPr>
        <w:t xml:space="preserve">, </w:t>
      </w:r>
      <w:r w:rsidRPr="00A45416">
        <w:rPr>
          <w:rFonts w:ascii="Times New Roman" w:hAnsi="Times New Roman" w:cs="Times New Roman"/>
          <w:i/>
          <w:iCs/>
        </w:rPr>
        <w:t>118</w:t>
      </w:r>
      <w:r w:rsidRPr="00A45416">
        <w:rPr>
          <w:rFonts w:ascii="Times New Roman" w:hAnsi="Times New Roman" w:cs="Times New Roman"/>
        </w:rPr>
        <w:t xml:space="preserve">, 631–652; Li, X., McHale, J., &amp; Zhou, X. (2017). Does Brain Drain Lead to Institutional Gain?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1454–1472; Theoharides, C. (2018). Manila to Malaysia, Quezon to Qatar: International Migration and Its Effects on Origin-Country Human Capital. </w:t>
      </w:r>
      <w:r w:rsidRPr="00A45416">
        <w:rPr>
          <w:rFonts w:ascii="Times New Roman" w:hAnsi="Times New Roman" w:cs="Times New Roman"/>
          <w:i/>
          <w:iCs/>
        </w:rPr>
        <w:t>Journal of Human Resources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1022–1049.</w:t>
      </w:r>
    </w:p>
  </w:endnote>
  <w:endnote w:id="30">
    <w:p w14:paraId="4E1608D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Carens, J. H. (1987). Aliens and Citizens: The Case for Open Borders. </w:t>
      </w:r>
      <w:r w:rsidRPr="00A45416">
        <w:rPr>
          <w:rFonts w:ascii="Times New Roman" w:hAnsi="Times New Roman" w:cs="Times New Roman"/>
          <w:i/>
          <w:iCs/>
          <w:sz w:val="20"/>
          <w:szCs w:val="20"/>
        </w:rPr>
        <w:t>The Review of Politics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49</w:t>
      </w:r>
      <w:r w:rsidRPr="00A45416">
        <w:rPr>
          <w:rFonts w:ascii="Times New Roman" w:hAnsi="Times New Roman" w:cs="Times New Roman"/>
          <w:sz w:val="20"/>
          <w:szCs w:val="20"/>
        </w:rPr>
        <w:t>, 251–273.</w:t>
      </w:r>
    </w:p>
  </w:endnote>
  <w:endnote w:id="31">
    <w:p w14:paraId="3E5D223A"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and traded when we engage with someone else. I am not denying human rights of farmers in rural Indonesia if I have not met them in my lifetime. I am denying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95B69" w14:textId="77777777" w:rsidR="009737A8" w:rsidRDefault="009737A8" w:rsidP="009737A8">
      <w:r>
        <w:separator/>
      </w:r>
    </w:p>
  </w:footnote>
  <w:footnote w:type="continuationSeparator" w:id="0">
    <w:p w14:paraId="1426E090" w14:textId="77777777" w:rsidR="009737A8" w:rsidRDefault="009737A8" w:rsidP="009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EEA035C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2B7DFF"/>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69E1277A"/>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2821"/>
    <w:rsid w:val="00005BA4"/>
    <w:rsid w:val="00012222"/>
    <w:rsid w:val="00012ADD"/>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B0CD1"/>
    <w:rsid w:val="000B5642"/>
    <w:rsid w:val="000C25E8"/>
    <w:rsid w:val="000F264C"/>
    <w:rsid w:val="000F3250"/>
    <w:rsid w:val="000F3D85"/>
    <w:rsid w:val="00100AE5"/>
    <w:rsid w:val="001061B2"/>
    <w:rsid w:val="001063BF"/>
    <w:rsid w:val="00106B40"/>
    <w:rsid w:val="001103DD"/>
    <w:rsid w:val="0011185A"/>
    <w:rsid w:val="001140F9"/>
    <w:rsid w:val="0011439B"/>
    <w:rsid w:val="00121632"/>
    <w:rsid w:val="00122296"/>
    <w:rsid w:val="0013114D"/>
    <w:rsid w:val="00131F31"/>
    <w:rsid w:val="00137380"/>
    <w:rsid w:val="001534AF"/>
    <w:rsid w:val="00161A3D"/>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68CE"/>
    <w:rsid w:val="00212135"/>
    <w:rsid w:val="00214FF5"/>
    <w:rsid w:val="0023235B"/>
    <w:rsid w:val="002472F6"/>
    <w:rsid w:val="00253D29"/>
    <w:rsid w:val="002601B4"/>
    <w:rsid w:val="0026055B"/>
    <w:rsid w:val="00275F44"/>
    <w:rsid w:val="002A609D"/>
    <w:rsid w:val="002A6B66"/>
    <w:rsid w:val="002B0917"/>
    <w:rsid w:val="002B19BB"/>
    <w:rsid w:val="002C0B84"/>
    <w:rsid w:val="002C114B"/>
    <w:rsid w:val="002D4EA7"/>
    <w:rsid w:val="002E387B"/>
    <w:rsid w:val="002E3B3B"/>
    <w:rsid w:val="002F13AA"/>
    <w:rsid w:val="002F7425"/>
    <w:rsid w:val="00300402"/>
    <w:rsid w:val="0030508F"/>
    <w:rsid w:val="0030622B"/>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40B9"/>
    <w:rsid w:val="003963DB"/>
    <w:rsid w:val="003A2E4D"/>
    <w:rsid w:val="003A4F4F"/>
    <w:rsid w:val="003B571C"/>
    <w:rsid w:val="003B62BB"/>
    <w:rsid w:val="003B662E"/>
    <w:rsid w:val="003D290B"/>
    <w:rsid w:val="003D7569"/>
    <w:rsid w:val="003E0180"/>
    <w:rsid w:val="003F09C5"/>
    <w:rsid w:val="003F1B01"/>
    <w:rsid w:val="003F2F9D"/>
    <w:rsid w:val="00400883"/>
    <w:rsid w:val="004016CD"/>
    <w:rsid w:val="004023EB"/>
    <w:rsid w:val="00427D96"/>
    <w:rsid w:val="00445DD7"/>
    <w:rsid w:val="004464A3"/>
    <w:rsid w:val="004510AD"/>
    <w:rsid w:val="004526DF"/>
    <w:rsid w:val="00460352"/>
    <w:rsid w:val="004606DE"/>
    <w:rsid w:val="0046705D"/>
    <w:rsid w:val="00492276"/>
    <w:rsid w:val="004955DA"/>
    <w:rsid w:val="004967EC"/>
    <w:rsid w:val="004B1EBE"/>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2292"/>
    <w:rsid w:val="0059315F"/>
    <w:rsid w:val="0059403F"/>
    <w:rsid w:val="00596092"/>
    <w:rsid w:val="005A4828"/>
    <w:rsid w:val="005A4B21"/>
    <w:rsid w:val="005A68FA"/>
    <w:rsid w:val="005B1D3E"/>
    <w:rsid w:val="005C22C6"/>
    <w:rsid w:val="005C3CE6"/>
    <w:rsid w:val="005C45D7"/>
    <w:rsid w:val="005C7893"/>
    <w:rsid w:val="005D3573"/>
    <w:rsid w:val="005E5C96"/>
    <w:rsid w:val="005E68E7"/>
    <w:rsid w:val="005E7350"/>
    <w:rsid w:val="005E7F11"/>
    <w:rsid w:val="005F0BD5"/>
    <w:rsid w:val="006074B3"/>
    <w:rsid w:val="00621F45"/>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B020E"/>
    <w:rsid w:val="006B5D20"/>
    <w:rsid w:val="006C356A"/>
    <w:rsid w:val="006E3CDB"/>
    <w:rsid w:val="006E3CE2"/>
    <w:rsid w:val="006E6EEA"/>
    <w:rsid w:val="006F2FC1"/>
    <w:rsid w:val="006F35EE"/>
    <w:rsid w:val="006F3CBC"/>
    <w:rsid w:val="006F57E9"/>
    <w:rsid w:val="006F63D4"/>
    <w:rsid w:val="00700CFB"/>
    <w:rsid w:val="00702151"/>
    <w:rsid w:val="00707BCC"/>
    <w:rsid w:val="00707DE3"/>
    <w:rsid w:val="007103AC"/>
    <w:rsid w:val="00710582"/>
    <w:rsid w:val="00722B0C"/>
    <w:rsid w:val="00724DA1"/>
    <w:rsid w:val="007262D9"/>
    <w:rsid w:val="007325A9"/>
    <w:rsid w:val="007444A7"/>
    <w:rsid w:val="007469F9"/>
    <w:rsid w:val="0075186C"/>
    <w:rsid w:val="00753D6A"/>
    <w:rsid w:val="007553E6"/>
    <w:rsid w:val="00755566"/>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6103"/>
    <w:rsid w:val="007D4E91"/>
    <w:rsid w:val="007F30C3"/>
    <w:rsid w:val="007F53D1"/>
    <w:rsid w:val="00802CCD"/>
    <w:rsid w:val="00826AEF"/>
    <w:rsid w:val="008423F3"/>
    <w:rsid w:val="0084614A"/>
    <w:rsid w:val="0084723D"/>
    <w:rsid w:val="0086166B"/>
    <w:rsid w:val="00861FC3"/>
    <w:rsid w:val="00865ED5"/>
    <w:rsid w:val="0087267B"/>
    <w:rsid w:val="008750B6"/>
    <w:rsid w:val="008772AC"/>
    <w:rsid w:val="00881D17"/>
    <w:rsid w:val="00882715"/>
    <w:rsid w:val="008850B4"/>
    <w:rsid w:val="00896546"/>
    <w:rsid w:val="008A1297"/>
    <w:rsid w:val="008B0E5A"/>
    <w:rsid w:val="008B505F"/>
    <w:rsid w:val="008C43FB"/>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B7C"/>
    <w:rsid w:val="00952BF2"/>
    <w:rsid w:val="00954D6A"/>
    <w:rsid w:val="0095757E"/>
    <w:rsid w:val="009601B6"/>
    <w:rsid w:val="00963419"/>
    <w:rsid w:val="00964C53"/>
    <w:rsid w:val="009655F5"/>
    <w:rsid w:val="0097300F"/>
    <w:rsid w:val="009737A8"/>
    <w:rsid w:val="009746C2"/>
    <w:rsid w:val="009824BA"/>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38AC"/>
    <w:rsid w:val="00A3638C"/>
    <w:rsid w:val="00A40DCA"/>
    <w:rsid w:val="00A41CE2"/>
    <w:rsid w:val="00A45416"/>
    <w:rsid w:val="00A5115A"/>
    <w:rsid w:val="00A516A5"/>
    <w:rsid w:val="00A51F29"/>
    <w:rsid w:val="00A55A50"/>
    <w:rsid w:val="00A64222"/>
    <w:rsid w:val="00A8232F"/>
    <w:rsid w:val="00A82B2D"/>
    <w:rsid w:val="00A85013"/>
    <w:rsid w:val="00A910E0"/>
    <w:rsid w:val="00A91A4A"/>
    <w:rsid w:val="00AA0966"/>
    <w:rsid w:val="00AA3CB5"/>
    <w:rsid w:val="00AB0A6B"/>
    <w:rsid w:val="00AB2459"/>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6D2F"/>
    <w:rsid w:val="00B073C7"/>
    <w:rsid w:val="00B207CB"/>
    <w:rsid w:val="00B33209"/>
    <w:rsid w:val="00B40B52"/>
    <w:rsid w:val="00B42A90"/>
    <w:rsid w:val="00B53E2B"/>
    <w:rsid w:val="00B5577B"/>
    <w:rsid w:val="00B73719"/>
    <w:rsid w:val="00B75B46"/>
    <w:rsid w:val="00B8153A"/>
    <w:rsid w:val="00B901CE"/>
    <w:rsid w:val="00B94494"/>
    <w:rsid w:val="00BA10E1"/>
    <w:rsid w:val="00BA355E"/>
    <w:rsid w:val="00BB2779"/>
    <w:rsid w:val="00BB32E7"/>
    <w:rsid w:val="00BB5030"/>
    <w:rsid w:val="00BC03B8"/>
    <w:rsid w:val="00BC0BDF"/>
    <w:rsid w:val="00BD6170"/>
    <w:rsid w:val="00BD7915"/>
    <w:rsid w:val="00BE5C97"/>
    <w:rsid w:val="00C129B9"/>
    <w:rsid w:val="00C13A1F"/>
    <w:rsid w:val="00C22338"/>
    <w:rsid w:val="00C2331D"/>
    <w:rsid w:val="00C237CE"/>
    <w:rsid w:val="00C301FA"/>
    <w:rsid w:val="00C417C7"/>
    <w:rsid w:val="00C41D97"/>
    <w:rsid w:val="00C45326"/>
    <w:rsid w:val="00C45998"/>
    <w:rsid w:val="00C47F60"/>
    <w:rsid w:val="00C517F7"/>
    <w:rsid w:val="00C56031"/>
    <w:rsid w:val="00C60FF2"/>
    <w:rsid w:val="00C74836"/>
    <w:rsid w:val="00C81371"/>
    <w:rsid w:val="00CA1376"/>
    <w:rsid w:val="00CB2C3D"/>
    <w:rsid w:val="00CB325F"/>
    <w:rsid w:val="00CB3D70"/>
    <w:rsid w:val="00CC0BE8"/>
    <w:rsid w:val="00CC1A55"/>
    <w:rsid w:val="00CC6C24"/>
    <w:rsid w:val="00CD6134"/>
    <w:rsid w:val="00CF0700"/>
    <w:rsid w:val="00CF42E2"/>
    <w:rsid w:val="00CF6789"/>
    <w:rsid w:val="00D01A4F"/>
    <w:rsid w:val="00D05BED"/>
    <w:rsid w:val="00D0686B"/>
    <w:rsid w:val="00D21179"/>
    <w:rsid w:val="00D41413"/>
    <w:rsid w:val="00D50AE8"/>
    <w:rsid w:val="00D5169D"/>
    <w:rsid w:val="00D53B3A"/>
    <w:rsid w:val="00D55143"/>
    <w:rsid w:val="00D64AD5"/>
    <w:rsid w:val="00D65F93"/>
    <w:rsid w:val="00D67352"/>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6654"/>
    <w:rsid w:val="00E05384"/>
    <w:rsid w:val="00E06EAA"/>
    <w:rsid w:val="00E165EA"/>
    <w:rsid w:val="00E17DB8"/>
    <w:rsid w:val="00E208E8"/>
    <w:rsid w:val="00E24570"/>
    <w:rsid w:val="00E2591F"/>
    <w:rsid w:val="00E25D41"/>
    <w:rsid w:val="00E32702"/>
    <w:rsid w:val="00E33E74"/>
    <w:rsid w:val="00E418BA"/>
    <w:rsid w:val="00E419B9"/>
    <w:rsid w:val="00E41ADA"/>
    <w:rsid w:val="00E42732"/>
    <w:rsid w:val="00E45711"/>
    <w:rsid w:val="00E51A17"/>
    <w:rsid w:val="00E54CE9"/>
    <w:rsid w:val="00E66036"/>
    <w:rsid w:val="00E80ECD"/>
    <w:rsid w:val="00E86897"/>
    <w:rsid w:val="00E969C2"/>
    <w:rsid w:val="00EA11B5"/>
    <w:rsid w:val="00EA13E3"/>
    <w:rsid w:val="00EA17F8"/>
    <w:rsid w:val="00EA2672"/>
    <w:rsid w:val="00EA76DD"/>
    <w:rsid w:val="00EB0472"/>
    <w:rsid w:val="00EB4A38"/>
    <w:rsid w:val="00EE3F37"/>
    <w:rsid w:val="00EF383B"/>
    <w:rsid w:val="00F03D6B"/>
    <w:rsid w:val="00F04269"/>
    <w:rsid w:val="00F07592"/>
    <w:rsid w:val="00F133C4"/>
    <w:rsid w:val="00F21323"/>
    <w:rsid w:val="00F222E2"/>
    <w:rsid w:val="00F23CAC"/>
    <w:rsid w:val="00F337CB"/>
    <w:rsid w:val="00F3679F"/>
    <w:rsid w:val="00F36AD6"/>
    <w:rsid w:val="00F37601"/>
    <w:rsid w:val="00F44201"/>
    <w:rsid w:val="00F532E1"/>
    <w:rsid w:val="00F65217"/>
    <w:rsid w:val="00F77D92"/>
    <w:rsid w:val="00F818A7"/>
    <w:rsid w:val="00F95D6E"/>
    <w:rsid w:val="00F9756C"/>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4CB05"/>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FB9F7-905B-1A46-A4D3-C11C05A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4</cp:revision>
  <dcterms:created xsi:type="dcterms:W3CDTF">2019-01-10T15:32:00Z</dcterms:created>
  <dcterms:modified xsi:type="dcterms:W3CDTF">2019-01-15T14:28:00Z</dcterms:modified>
</cp:coreProperties>
</file>