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ED587" w14:textId="47B0E892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  <w:lang w:val="pt-BR"/>
        </w:rPr>
        <w:t xml:space="preserve">Adams, R. H., &amp; Page, J. (2005). </w:t>
      </w:r>
      <w:r w:rsidRPr="0031440C">
        <w:rPr>
          <w:rFonts w:cs="Times New Roman"/>
          <w:sz w:val="20"/>
          <w:szCs w:val="20"/>
        </w:rPr>
        <w:t xml:space="preserve">Do International Migration and Remittances reduce Poverty in Developing Countries? </w:t>
      </w:r>
      <w:r w:rsidRPr="0031440C">
        <w:rPr>
          <w:rFonts w:cs="Times New Roman"/>
          <w:i/>
          <w:iCs/>
          <w:sz w:val="20"/>
          <w:szCs w:val="20"/>
        </w:rPr>
        <w:t>World Development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33</w:t>
      </w:r>
      <w:r w:rsidRPr="0031440C">
        <w:rPr>
          <w:rFonts w:cs="Times New Roman"/>
          <w:sz w:val="20"/>
          <w:szCs w:val="20"/>
        </w:rPr>
        <w:t>, 1645–1669.</w:t>
      </w:r>
    </w:p>
    <w:p w14:paraId="19328459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 xml:space="preserve">Adelman, R., Reid, L. W., Markle, G., Weiss, S., &amp; Jaret, C. (2017). Urban crime rates and the changing face of immigration: Evidence across four decades. </w:t>
      </w:r>
      <w:r w:rsidRPr="0031440C">
        <w:rPr>
          <w:rFonts w:cs="Times New Roman"/>
          <w:i/>
          <w:iCs/>
          <w:sz w:val="20"/>
          <w:szCs w:val="20"/>
        </w:rPr>
        <w:t>Journal of Ethnicity in Criminal Justice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15</w:t>
      </w:r>
      <w:r w:rsidRPr="0031440C">
        <w:rPr>
          <w:rFonts w:cs="Times New Roman"/>
          <w:sz w:val="20"/>
          <w:szCs w:val="20"/>
        </w:rPr>
        <w:t>, 52–77.</w:t>
      </w:r>
    </w:p>
    <w:p w14:paraId="420BF7D0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proofErr w:type="spellStart"/>
      <w:r w:rsidRPr="0031440C">
        <w:rPr>
          <w:rFonts w:cs="Times New Roman"/>
          <w:sz w:val="20"/>
          <w:szCs w:val="20"/>
        </w:rPr>
        <w:t>Alesina</w:t>
      </w:r>
      <w:proofErr w:type="spellEnd"/>
      <w:r w:rsidRPr="0031440C">
        <w:rPr>
          <w:rFonts w:cs="Times New Roman"/>
          <w:sz w:val="20"/>
          <w:szCs w:val="20"/>
        </w:rPr>
        <w:t xml:space="preserve">, A., &amp; Giuliano, P. (2011). Chapter 4 - Preferences for Redistribution. In J. </w:t>
      </w:r>
      <w:proofErr w:type="spellStart"/>
      <w:r w:rsidRPr="0031440C">
        <w:rPr>
          <w:rFonts w:cs="Times New Roman"/>
          <w:sz w:val="20"/>
          <w:szCs w:val="20"/>
        </w:rPr>
        <w:t>Benhabib</w:t>
      </w:r>
      <w:proofErr w:type="spellEnd"/>
      <w:r w:rsidRPr="0031440C">
        <w:rPr>
          <w:rFonts w:cs="Times New Roman"/>
          <w:sz w:val="20"/>
          <w:szCs w:val="20"/>
        </w:rPr>
        <w:t xml:space="preserve">, A. </w:t>
      </w:r>
      <w:proofErr w:type="spellStart"/>
      <w:r w:rsidRPr="0031440C">
        <w:rPr>
          <w:rFonts w:cs="Times New Roman"/>
          <w:sz w:val="20"/>
          <w:szCs w:val="20"/>
        </w:rPr>
        <w:t>Bisin</w:t>
      </w:r>
      <w:proofErr w:type="spellEnd"/>
      <w:r w:rsidRPr="0031440C">
        <w:rPr>
          <w:rFonts w:cs="Times New Roman"/>
          <w:sz w:val="20"/>
          <w:szCs w:val="20"/>
        </w:rPr>
        <w:t xml:space="preserve">, &amp; M. O. Jackson (Eds.), </w:t>
      </w:r>
      <w:r w:rsidRPr="0031440C">
        <w:rPr>
          <w:rFonts w:cs="Times New Roman"/>
          <w:i/>
          <w:iCs/>
          <w:sz w:val="20"/>
          <w:szCs w:val="20"/>
        </w:rPr>
        <w:t>Handbook of Social Economics</w:t>
      </w:r>
      <w:r w:rsidRPr="0031440C">
        <w:rPr>
          <w:rFonts w:cs="Times New Roman"/>
          <w:sz w:val="20"/>
          <w:szCs w:val="20"/>
        </w:rPr>
        <w:t xml:space="preserve"> (Vol. 1, pp. 93–131). North-Holland.</w:t>
      </w:r>
    </w:p>
    <w:p w14:paraId="602ECA37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proofErr w:type="spellStart"/>
      <w:r w:rsidRPr="0031440C">
        <w:rPr>
          <w:rFonts w:cs="Times New Roman"/>
          <w:sz w:val="20"/>
          <w:szCs w:val="20"/>
        </w:rPr>
        <w:t>Andreoni</w:t>
      </w:r>
      <w:proofErr w:type="spellEnd"/>
      <w:r w:rsidRPr="0031440C">
        <w:rPr>
          <w:rFonts w:cs="Times New Roman"/>
          <w:sz w:val="20"/>
          <w:szCs w:val="20"/>
        </w:rPr>
        <w:t xml:space="preserve">, J., Harbaugh, W., &amp; </w:t>
      </w:r>
      <w:proofErr w:type="spellStart"/>
      <w:r w:rsidRPr="0031440C">
        <w:rPr>
          <w:rFonts w:cs="Times New Roman"/>
          <w:sz w:val="20"/>
          <w:szCs w:val="20"/>
        </w:rPr>
        <w:t>Vesterlund</w:t>
      </w:r>
      <w:proofErr w:type="spellEnd"/>
      <w:r w:rsidRPr="0031440C">
        <w:rPr>
          <w:rFonts w:cs="Times New Roman"/>
          <w:sz w:val="20"/>
          <w:szCs w:val="20"/>
        </w:rPr>
        <w:t xml:space="preserve">, L. (2003). The Carrot or the Stick: Rewards, Punishments, and Cooperation. </w:t>
      </w:r>
      <w:r w:rsidRPr="0031440C">
        <w:rPr>
          <w:rFonts w:cs="Times New Roman"/>
          <w:i/>
          <w:iCs/>
          <w:sz w:val="20"/>
          <w:szCs w:val="20"/>
        </w:rPr>
        <w:t>American Economic Review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93</w:t>
      </w:r>
      <w:r w:rsidRPr="0031440C">
        <w:rPr>
          <w:rFonts w:cs="Times New Roman"/>
          <w:sz w:val="20"/>
          <w:szCs w:val="20"/>
        </w:rPr>
        <w:t>, 893–902.</w:t>
      </w:r>
    </w:p>
    <w:p w14:paraId="7E109025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 xml:space="preserve">Becker, G. S. (2011). The Challenge of Immigration: A Radical Solution. </w:t>
      </w:r>
      <w:r w:rsidRPr="0031440C">
        <w:rPr>
          <w:rFonts w:cs="Times New Roman"/>
          <w:i/>
          <w:iCs/>
          <w:sz w:val="20"/>
          <w:szCs w:val="20"/>
        </w:rPr>
        <w:t>The Institute for Economic Affairs Occasional Paper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145</w:t>
      </w:r>
      <w:r w:rsidRPr="0031440C">
        <w:rPr>
          <w:rFonts w:cs="Times New Roman"/>
          <w:sz w:val="20"/>
          <w:szCs w:val="20"/>
        </w:rPr>
        <w:t>, 66.</w:t>
      </w:r>
    </w:p>
    <w:p w14:paraId="5C76D86C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proofErr w:type="spellStart"/>
      <w:r w:rsidRPr="0031440C">
        <w:rPr>
          <w:rFonts w:cs="Times New Roman"/>
          <w:sz w:val="20"/>
          <w:szCs w:val="20"/>
        </w:rPr>
        <w:t>Beine</w:t>
      </w:r>
      <w:proofErr w:type="spellEnd"/>
      <w:r w:rsidRPr="0031440C">
        <w:rPr>
          <w:rFonts w:cs="Times New Roman"/>
          <w:sz w:val="20"/>
          <w:szCs w:val="20"/>
        </w:rPr>
        <w:t xml:space="preserve">, M., </w:t>
      </w:r>
      <w:proofErr w:type="spellStart"/>
      <w:r w:rsidRPr="0031440C">
        <w:rPr>
          <w:rFonts w:cs="Times New Roman"/>
          <w:sz w:val="20"/>
          <w:szCs w:val="20"/>
        </w:rPr>
        <w:t>Docquier</w:t>
      </w:r>
      <w:proofErr w:type="spellEnd"/>
      <w:r w:rsidRPr="0031440C">
        <w:rPr>
          <w:rFonts w:cs="Times New Roman"/>
          <w:sz w:val="20"/>
          <w:szCs w:val="20"/>
        </w:rPr>
        <w:t xml:space="preserve">, F., &amp; </w:t>
      </w:r>
      <w:proofErr w:type="spellStart"/>
      <w:r w:rsidRPr="0031440C">
        <w:rPr>
          <w:rFonts w:cs="Times New Roman"/>
          <w:sz w:val="20"/>
          <w:szCs w:val="20"/>
        </w:rPr>
        <w:t>Özden</w:t>
      </w:r>
      <w:proofErr w:type="spellEnd"/>
      <w:r w:rsidRPr="0031440C">
        <w:rPr>
          <w:rFonts w:cs="Times New Roman"/>
          <w:sz w:val="20"/>
          <w:szCs w:val="20"/>
        </w:rPr>
        <w:t xml:space="preserve">, Ç. (2011). Diasporas. </w:t>
      </w:r>
      <w:r w:rsidRPr="0031440C">
        <w:rPr>
          <w:rFonts w:cs="Times New Roman"/>
          <w:i/>
          <w:iCs/>
          <w:sz w:val="20"/>
          <w:szCs w:val="20"/>
        </w:rPr>
        <w:t>Symposium on Globalization and Brain Drain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95</w:t>
      </w:r>
      <w:r w:rsidRPr="0031440C">
        <w:rPr>
          <w:rFonts w:cs="Times New Roman"/>
          <w:sz w:val="20"/>
          <w:szCs w:val="20"/>
        </w:rPr>
        <w:t>, 30–41.</w:t>
      </w:r>
    </w:p>
    <w:p w14:paraId="5659802C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proofErr w:type="spellStart"/>
      <w:r w:rsidRPr="0031440C">
        <w:rPr>
          <w:rFonts w:cs="Times New Roman"/>
          <w:sz w:val="20"/>
          <w:szCs w:val="20"/>
        </w:rPr>
        <w:t>Beine</w:t>
      </w:r>
      <w:proofErr w:type="spellEnd"/>
      <w:r w:rsidRPr="0031440C">
        <w:rPr>
          <w:rFonts w:cs="Times New Roman"/>
          <w:sz w:val="20"/>
          <w:szCs w:val="20"/>
        </w:rPr>
        <w:t xml:space="preserve">, M., </w:t>
      </w:r>
      <w:proofErr w:type="spellStart"/>
      <w:r w:rsidRPr="0031440C">
        <w:rPr>
          <w:rFonts w:cs="Times New Roman"/>
          <w:sz w:val="20"/>
          <w:szCs w:val="20"/>
        </w:rPr>
        <w:t>Docquier</w:t>
      </w:r>
      <w:proofErr w:type="spellEnd"/>
      <w:r w:rsidRPr="0031440C">
        <w:rPr>
          <w:rFonts w:cs="Times New Roman"/>
          <w:sz w:val="20"/>
          <w:szCs w:val="20"/>
        </w:rPr>
        <w:t xml:space="preserve">, F., &amp; Rapoport, H. (2001). Brain Drain and Economic Growth: Theory and Evidence. </w:t>
      </w:r>
      <w:r w:rsidRPr="0031440C">
        <w:rPr>
          <w:rFonts w:cs="Times New Roman"/>
          <w:i/>
          <w:iCs/>
          <w:sz w:val="20"/>
          <w:szCs w:val="20"/>
        </w:rPr>
        <w:t>Journal of Development Economics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64</w:t>
      </w:r>
      <w:r w:rsidRPr="0031440C">
        <w:rPr>
          <w:rFonts w:cs="Times New Roman"/>
          <w:sz w:val="20"/>
          <w:szCs w:val="20"/>
        </w:rPr>
        <w:t>, 275–289.</w:t>
      </w:r>
    </w:p>
    <w:p w14:paraId="42970920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proofErr w:type="spellStart"/>
      <w:r w:rsidRPr="0031440C">
        <w:rPr>
          <w:rFonts w:cs="Times New Roman"/>
          <w:sz w:val="20"/>
          <w:szCs w:val="20"/>
        </w:rPr>
        <w:t>Beine</w:t>
      </w:r>
      <w:proofErr w:type="spellEnd"/>
      <w:r w:rsidRPr="0031440C">
        <w:rPr>
          <w:rFonts w:cs="Times New Roman"/>
          <w:sz w:val="20"/>
          <w:szCs w:val="20"/>
        </w:rPr>
        <w:t xml:space="preserve">, M., </w:t>
      </w:r>
      <w:proofErr w:type="spellStart"/>
      <w:r w:rsidRPr="0031440C">
        <w:rPr>
          <w:rFonts w:cs="Times New Roman"/>
          <w:sz w:val="20"/>
          <w:szCs w:val="20"/>
        </w:rPr>
        <w:t>Docquier</w:t>
      </w:r>
      <w:proofErr w:type="spellEnd"/>
      <w:r w:rsidRPr="0031440C">
        <w:rPr>
          <w:rFonts w:cs="Times New Roman"/>
          <w:sz w:val="20"/>
          <w:szCs w:val="20"/>
        </w:rPr>
        <w:t xml:space="preserve">, F., &amp; Rapoport, H. (2008). Brain Drain and Human Capital Formation in Developing Countries: Winners and Losers*. </w:t>
      </w:r>
      <w:r w:rsidRPr="0031440C">
        <w:rPr>
          <w:rFonts w:cs="Times New Roman"/>
          <w:i/>
          <w:iCs/>
          <w:sz w:val="20"/>
          <w:szCs w:val="20"/>
        </w:rPr>
        <w:t>The Economic Journal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118</w:t>
      </w:r>
      <w:r w:rsidRPr="0031440C">
        <w:rPr>
          <w:rFonts w:cs="Times New Roman"/>
          <w:sz w:val="20"/>
          <w:szCs w:val="20"/>
        </w:rPr>
        <w:t>, 631–652.</w:t>
      </w:r>
    </w:p>
    <w:p w14:paraId="3745F51B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 xml:space="preserve">Blake, M. (n.d.). 2008 Editors’ Symposium: Immigration </w:t>
      </w:r>
      <w:proofErr w:type="gramStart"/>
      <w:r w:rsidRPr="0031440C">
        <w:rPr>
          <w:rFonts w:cs="Times New Roman"/>
          <w:sz w:val="20"/>
          <w:szCs w:val="20"/>
        </w:rPr>
        <w:t>And</w:t>
      </w:r>
      <w:proofErr w:type="gramEnd"/>
      <w:r w:rsidRPr="0031440C">
        <w:rPr>
          <w:rFonts w:cs="Times New Roman"/>
          <w:sz w:val="20"/>
          <w:szCs w:val="20"/>
        </w:rPr>
        <w:t xml:space="preserve"> Political Equality. </w:t>
      </w:r>
      <w:r w:rsidRPr="0031440C">
        <w:rPr>
          <w:rFonts w:cs="Times New Roman"/>
          <w:i/>
          <w:iCs/>
          <w:sz w:val="20"/>
          <w:szCs w:val="20"/>
        </w:rPr>
        <w:t>San Diego Law Review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45</w:t>
      </w:r>
      <w:r w:rsidRPr="0031440C">
        <w:rPr>
          <w:rFonts w:cs="Times New Roman"/>
          <w:sz w:val="20"/>
          <w:szCs w:val="20"/>
        </w:rPr>
        <w:t>, 963–980.</w:t>
      </w:r>
    </w:p>
    <w:p w14:paraId="11D8D68B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bookmarkStart w:id="0" w:name="_GoBack"/>
      <w:proofErr w:type="spellStart"/>
      <w:r w:rsidRPr="0031440C">
        <w:rPr>
          <w:rFonts w:cs="Times New Roman"/>
          <w:sz w:val="20"/>
          <w:szCs w:val="20"/>
        </w:rPr>
        <w:t>Borjas</w:t>
      </w:r>
      <w:proofErr w:type="spellEnd"/>
      <w:r w:rsidRPr="0031440C">
        <w:rPr>
          <w:rFonts w:cs="Times New Roman"/>
          <w:sz w:val="20"/>
          <w:szCs w:val="20"/>
        </w:rPr>
        <w:t xml:space="preserve">, G. J., &amp; Doran, K. B. (2012). The Collapse of the Soviet Union and the Productivity of American Mathematicians. </w:t>
      </w:r>
      <w:r w:rsidRPr="0031440C">
        <w:rPr>
          <w:rFonts w:cs="Times New Roman"/>
          <w:i/>
          <w:iCs/>
          <w:sz w:val="20"/>
          <w:szCs w:val="20"/>
        </w:rPr>
        <w:t>The Quarterly Journal of Economics</w:t>
      </w:r>
      <w:r w:rsidRPr="0031440C">
        <w:rPr>
          <w:rFonts w:cs="Times New Roman"/>
          <w:sz w:val="20"/>
          <w:szCs w:val="20"/>
        </w:rPr>
        <w:t>, qjs015.</w:t>
      </w:r>
      <w:bookmarkEnd w:id="0"/>
    </w:p>
    <w:p w14:paraId="46AB3BC8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 xml:space="preserve">Brennan, J. F., &amp; Jaworski, P. (2015). </w:t>
      </w:r>
      <w:r w:rsidRPr="0031440C">
        <w:rPr>
          <w:rFonts w:cs="Times New Roman"/>
          <w:i/>
          <w:iCs/>
          <w:sz w:val="20"/>
          <w:szCs w:val="20"/>
        </w:rPr>
        <w:t>Markets without Limits: Moral Virtues and Commercial Interests</w:t>
      </w:r>
      <w:r w:rsidRPr="0031440C">
        <w:rPr>
          <w:rFonts w:cs="Times New Roman"/>
          <w:sz w:val="20"/>
          <w:szCs w:val="20"/>
        </w:rPr>
        <w:t xml:space="preserve"> (1st ed.). Routledge. Retrieved from https://www.routledge.com/Markets-without-Limits-Moral-Virtues-and-Commercial-Interests-1st-Edition/Brennan-Jaworski/p/book/9780415737357</w:t>
      </w:r>
    </w:p>
    <w:p w14:paraId="322144B8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 xml:space="preserve">Brown, R. P. C., &amp; Jimenez-Soto, E. (2015). Chapter 20 - Migration and Remittances. In B. R. </w:t>
      </w:r>
      <w:proofErr w:type="spellStart"/>
      <w:r w:rsidRPr="0031440C">
        <w:rPr>
          <w:rFonts w:cs="Times New Roman"/>
          <w:sz w:val="20"/>
          <w:szCs w:val="20"/>
        </w:rPr>
        <w:t>Chiswick</w:t>
      </w:r>
      <w:proofErr w:type="spellEnd"/>
      <w:r w:rsidRPr="0031440C">
        <w:rPr>
          <w:rFonts w:cs="Times New Roman"/>
          <w:sz w:val="20"/>
          <w:szCs w:val="20"/>
        </w:rPr>
        <w:t xml:space="preserve"> &amp; P. W. Miller (Eds.), </w:t>
      </w:r>
      <w:r w:rsidRPr="0031440C">
        <w:rPr>
          <w:rFonts w:cs="Times New Roman"/>
          <w:i/>
          <w:iCs/>
          <w:sz w:val="20"/>
          <w:szCs w:val="20"/>
        </w:rPr>
        <w:t>Handbook of the Economics of International Migration</w:t>
      </w:r>
      <w:r w:rsidRPr="0031440C">
        <w:rPr>
          <w:rFonts w:cs="Times New Roman"/>
          <w:sz w:val="20"/>
          <w:szCs w:val="20"/>
        </w:rPr>
        <w:t xml:space="preserve"> (Vol. 1, pp. 1077–1140). North-Holland.</w:t>
      </w:r>
    </w:p>
    <w:p w14:paraId="4156113F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 xml:space="preserve">Camerer, C. F. (2003). </w:t>
      </w:r>
      <w:r w:rsidRPr="0031440C">
        <w:rPr>
          <w:rFonts w:cs="Times New Roman"/>
          <w:i/>
          <w:iCs/>
          <w:sz w:val="20"/>
          <w:szCs w:val="20"/>
        </w:rPr>
        <w:t>Behavioral Game Theory: Experiments in Strategic Interaction</w:t>
      </w:r>
      <w:r w:rsidRPr="0031440C">
        <w:rPr>
          <w:rFonts w:cs="Times New Roman"/>
          <w:sz w:val="20"/>
          <w:szCs w:val="20"/>
        </w:rPr>
        <w:t>. Princeton University Press. Retrieved from https://press.princeton.edu/titles/7517.html</w:t>
      </w:r>
    </w:p>
    <w:p w14:paraId="1DE085E4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 xml:space="preserve">Card, D. (1990). The Impact of the Mariel Boatlift on the Miami Labor Market. </w:t>
      </w:r>
      <w:r w:rsidRPr="0031440C">
        <w:rPr>
          <w:rFonts w:cs="Times New Roman"/>
          <w:i/>
          <w:iCs/>
          <w:sz w:val="20"/>
          <w:szCs w:val="20"/>
        </w:rPr>
        <w:t>ILR Review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43</w:t>
      </w:r>
      <w:r w:rsidRPr="0031440C">
        <w:rPr>
          <w:rFonts w:cs="Times New Roman"/>
          <w:sz w:val="20"/>
          <w:szCs w:val="20"/>
        </w:rPr>
        <w:t>, 245–257.</w:t>
      </w:r>
    </w:p>
    <w:p w14:paraId="497D33CD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 xml:space="preserve">Card, D. (2001). Immigrant Inflows, Native Outflows, and the Local Labor Market Impacts of Higher Immigration. </w:t>
      </w:r>
      <w:r w:rsidRPr="0031440C">
        <w:rPr>
          <w:rFonts w:cs="Times New Roman"/>
          <w:i/>
          <w:iCs/>
          <w:sz w:val="20"/>
          <w:szCs w:val="20"/>
        </w:rPr>
        <w:t>Journal of Labor Economics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19</w:t>
      </w:r>
      <w:r w:rsidRPr="0031440C">
        <w:rPr>
          <w:rFonts w:cs="Times New Roman"/>
          <w:sz w:val="20"/>
          <w:szCs w:val="20"/>
        </w:rPr>
        <w:t>, 22–64.</w:t>
      </w:r>
    </w:p>
    <w:p w14:paraId="63390D3F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 xml:space="preserve">Card, D., &amp; DiNardo, J. (2000). Do Immigrant Inflows Lead to Native Outflows? </w:t>
      </w:r>
      <w:r w:rsidRPr="0031440C">
        <w:rPr>
          <w:rFonts w:cs="Times New Roman"/>
          <w:i/>
          <w:iCs/>
          <w:sz w:val="20"/>
          <w:szCs w:val="20"/>
        </w:rPr>
        <w:t>The American Economic Review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90</w:t>
      </w:r>
      <w:r w:rsidRPr="0031440C">
        <w:rPr>
          <w:rFonts w:cs="Times New Roman"/>
          <w:sz w:val="20"/>
          <w:szCs w:val="20"/>
        </w:rPr>
        <w:t>, 360–367.</w:t>
      </w:r>
    </w:p>
    <w:p w14:paraId="1EBE188F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 xml:space="preserve">Card, D., &amp; Peri, G. (2016). Immigration Economics by George J. </w:t>
      </w:r>
      <w:proofErr w:type="spellStart"/>
      <w:r w:rsidRPr="0031440C">
        <w:rPr>
          <w:rFonts w:cs="Times New Roman"/>
          <w:sz w:val="20"/>
          <w:szCs w:val="20"/>
        </w:rPr>
        <w:t>Borjas</w:t>
      </w:r>
      <w:proofErr w:type="spellEnd"/>
      <w:r w:rsidRPr="0031440C">
        <w:rPr>
          <w:rFonts w:cs="Times New Roman"/>
          <w:sz w:val="20"/>
          <w:szCs w:val="20"/>
        </w:rPr>
        <w:t xml:space="preserve">: A Review Essay. </w:t>
      </w:r>
      <w:r w:rsidRPr="0031440C">
        <w:rPr>
          <w:rFonts w:cs="Times New Roman"/>
          <w:i/>
          <w:iCs/>
          <w:sz w:val="20"/>
          <w:szCs w:val="20"/>
        </w:rPr>
        <w:t>Journal of Economic Literature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54</w:t>
      </w:r>
      <w:r w:rsidRPr="0031440C">
        <w:rPr>
          <w:rFonts w:cs="Times New Roman"/>
          <w:sz w:val="20"/>
          <w:szCs w:val="20"/>
        </w:rPr>
        <w:t>, 1333–49.</w:t>
      </w:r>
    </w:p>
    <w:p w14:paraId="7DC0E449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proofErr w:type="spellStart"/>
      <w:r w:rsidRPr="0031440C">
        <w:rPr>
          <w:rFonts w:cs="Times New Roman"/>
          <w:sz w:val="20"/>
          <w:szCs w:val="20"/>
        </w:rPr>
        <w:t>Carens</w:t>
      </w:r>
      <w:proofErr w:type="spellEnd"/>
      <w:r w:rsidRPr="0031440C">
        <w:rPr>
          <w:rFonts w:cs="Times New Roman"/>
          <w:sz w:val="20"/>
          <w:szCs w:val="20"/>
        </w:rPr>
        <w:t xml:space="preserve">, J. H. (1987). Aliens and Citizens: The Case for Open Borders. </w:t>
      </w:r>
      <w:r w:rsidRPr="0031440C">
        <w:rPr>
          <w:rFonts w:cs="Times New Roman"/>
          <w:i/>
          <w:iCs/>
          <w:sz w:val="20"/>
          <w:szCs w:val="20"/>
        </w:rPr>
        <w:t>The Review of Politics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49</w:t>
      </w:r>
      <w:r w:rsidRPr="0031440C">
        <w:rPr>
          <w:rFonts w:cs="Times New Roman"/>
          <w:sz w:val="20"/>
          <w:szCs w:val="20"/>
        </w:rPr>
        <w:t>, 251–273.</w:t>
      </w:r>
    </w:p>
    <w:p w14:paraId="6C02C984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 xml:space="preserve">Clemens, M. A. (2011). Economics and Emigration: Trillion-Dollar Bills on the Sidewalk? </w:t>
      </w:r>
      <w:r w:rsidRPr="0031440C">
        <w:rPr>
          <w:rFonts w:cs="Times New Roman"/>
          <w:i/>
          <w:iCs/>
          <w:sz w:val="20"/>
          <w:szCs w:val="20"/>
        </w:rPr>
        <w:t>Journal of Economic Perspectives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25</w:t>
      </w:r>
      <w:r w:rsidRPr="0031440C">
        <w:rPr>
          <w:rFonts w:cs="Times New Roman"/>
          <w:sz w:val="20"/>
          <w:szCs w:val="20"/>
        </w:rPr>
        <w:t>, 83–106.</w:t>
      </w:r>
    </w:p>
    <w:p w14:paraId="41F9B6AD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 xml:space="preserve">Fine, S. (2010). Freedom of Association Is Not the Answer. </w:t>
      </w:r>
      <w:r w:rsidRPr="0031440C">
        <w:rPr>
          <w:rFonts w:cs="Times New Roman"/>
          <w:i/>
          <w:iCs/>
          <w:sz w:val="20"/>
          <w:szCs w:val="20"/>
        </w:rPr>
        <w:t>Ethics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120</w:t>
      </w:r>
      <w:r w:rsidRPr="0031440C">
        <w:rPr>
          <w:rFonts w:cs="Times New Roman"/>
          <w:sz w:val="20"/>
          <w:szCs w:val="20"/>
        </w:rPr>
        <w:t>, 338–356.</w:t>
      </w:r>
    </w:p>
    <w:p w14:paraId="23E1F014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 xml:space="preserve">Forsythe, R., Horowitz, J. L., </w:t>
      </w:r>
      <w:proofErr w:type="spellStart"/>
      <w:r w:rsidRPr="0031440C">
        <w:rPr>
          <w:rFonts w:cs="Times New Roman"/>
          <w:sz w:val="20"/>
          <w:szCs w:val="20"/>
        </w:rPr>
        <w:t>Savin</w:t>
      </w:r>
      <w:proofErr w:type="spellEnd"/>
      <w:r w:rsidRPr="0031440C">
        <w:rPr>
          <w:rFonts w:cs="Times New Roman"/>
          <w:sz w:val="20"/>
          <w:szCs w:val="20"/>
        </w:rPr>
        <w:t xml:space="preserve">, N. E., &amp; Sefton, M. (1994). Fairness in Simple Bargaining Experiments. </w:t>
      </w:r>
      <w:r w:rsidRPr="0031440C">
        <w:rPr>
          <w:rFonts w:cs="Times New Roman"/>
          <w:i/>
          <w:iCs/>
          <w:sz w:val="20"/>
          <w:szCs w:val="20"/>
        </w:rPr>
        <w:t>Games and Economic Behavior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6</w:t>
      </w:r>
      <w:r w:rsidRPr="0031440C">
        <w:rPr>
          <w:rFonts w:cs="Times New Roman"/>
          <w:sz w:val="20"/>
          <w:szCs w:val="20"/>
        </w:rPr>
        <w:t>, 347–369.</w:t>
      </w:r>
    </w:p>
    <w:p w14:paraId="2DC3F1F4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proofErr w:type="spellStart"/>
      <w:r w:rsidRPr="0031440C">
        <w:rPr>
          <w:rFonts w:cs="Times New Roman"/>
          <w:sz w:val="20"/>
          <w:szCs w:val="20"/>
        </w:rPr>
        <w:t>Freiman</w:t>
      </w:r>
      <w:proofErr w:type="spellEnd"/>
      <w:r w:rsidRPr="0031440C">
        <w:rPr>
          <w:rFonts w:cs="Times New Roman"/>
          <w:sz w:val="20"/>
          <w:szCs w:val="20"/>
        </w:rPr>
        <w:t xml:space="preserve">, C. (2017). The Case for Markets in Citizenship. </w:t>
      </w:r>
      <w:r w:rsidRPr="0031440C">
        <w:rPr>
          <w:rFonts w:cs="Times New Roman"/>
          <w:i/>
          <w:iCs/>
          <w:sz w:val="20"/>
          <w:szCs w:val="20"/>
        </w:rPr>
        <w:t>Journal of Applied Philosophy</w:t>
      </w:r>
      <w:r w:rsidRPr="0031440C">
        <w:rPr>
          <w:rFonts w:cs="Times New Roman"/>
          <w:sz w:val="20"/>
          <w:szCs w:val="20"/>
        </w:rPr>
        <w:t>, n/a-n/a.</w:t>
      </w:r>
    </w:p>
    <w:p w14:paraId="5125EA71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 xml:space="preserve">Gibson, J., &amp; McKenzie, D. (2011). Eight Questions about Brain Drain. </w:t>
      </w:r>
      <w:r w:rsidRPr="0031440C">
        <w:rPr>
          <w:rFonts w:cs="Times New Roman"/>
          <w:i/>
          <w:iCs/>
          <w:sz w:val="20"/>
          <w:szCs w:val="20"/>
        </w:rPr>
        <w:t>Journal of Economic Perspectives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25</w:t>
      </w:r>
      <w:r w:rsidRPr="0031440C">
        <w:rPr>
          <w:rFonts w:cs="Times New Roman"/>
          <w:sz w:val="20"/>
          <w:szCs w:val="20"/>
        </w:rPr>
        <w:t>, 107–28.</w:t>
      </w:r>
    </w:p>
    <w:p w14:paraId="369FD1DC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 xml:space="preserve">Hidalgo, J. (2016). Selling Citizenship: A </w:t>
      </w:r>
      <w:proofErr w:type="spellStart"/>
      <w:r w:rsidRPr="0031440C">
        <w:rPr>
          <w:rFonts w:cs="Times New Roman"/>
          <w:sz w:val="20"/>
          <w:szCs w:val="20"/>
        </w:rPr>
        <w:t>Defence</w:t>
      </w:r>
      <w:proofErr w:type="spellEnd"/>
      <w:r w:rsidRPr="0031440C">
        <w:rPr>
          <w:rFonts w:cs="Times New Roman"/>
          <w:sz w:val="20"/>
          <w:szCs w:val="20"/>
        </w:rPr>
        <w:t xml:space="preserve">. </w:t>
      </w:r>
      <w:r w:rsidRPr="0031440C">
        <w:rPr>
          <w:rFonts w:cs="Times New Roman"/>
          <w:i/>
          <w:iCs/>
          <w:sz w:val="20"/>
          <w:szCs w:val="20"/>
        </w:rPr>
        <w:t>Journal of Applied Philosophy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33</w:t>
      </w:r>
      <w:r w:rsidRPr="0031440C">
        <w:rPr>
          <w:rFonts w:cs="Times New Roman"/>
          <w:sz w:val="20"/>
          <w:szCs w:val="20"/>
        </w:rPr>
        <w:t>, 223–239.</w:t>
      </w:r>
    </w:p>
    <w:p w14:paraId="2C42B279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proofErr w:type="spellStart"/>
      <w:r w:rsidRPr="0031440C">
        <w:rPr>
          <w:rFonts w:cs="Times New Roman"/>
          <w:sz w:val="20"/>
          <w:szCs w:val="20"/>
        </w:rPr>
        <w:t>Huemer</w:t>
      </w:r>
      <w:proofErr w:type="spellEnd"/>
      <w:r w:rsidRPr="0031440C">
        <w:rPr>
          <w:rFonts w:cs="Times New Roman"/>
          <w:sz w:val="20"/>
          <w:szCs w:val="20"/>
        </w:rPr>
        <w:t xml:space="preserve">, M. (2017). </w:t>
      </w:r>
      <w:r w:rsidRPr="0031440C">
        <w:rPr>
          <w:rFonts w:cs="Times New Roman"/>
          <w:i/>
          <w:iCs/>
          <w:sz w:val="20"/>
          <w:szCs w:val="20"/>
        </w:rPr>
        <w:t>The Right to Move versus the Right to Exclude: A Principled Defense of Open Borders</w:t>
      </w:r>
      <w:r w:rsidRPr="0031440C">
        <w:rPr>
          <w:rFonts w:cs="Times New Roman"/>
          <w:sz w:val="20"/>
          <w:szCs w:val="20"/>
        </w:rPr>
        <w:t>.</w:t>
      </w:r>
    </w:p>
    <w:p w14:paraId="15C5A5B9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 xml:space="preserve">Hunt, J. (2011). Which Immigrants Are Most Innovative and Entrepreneurial? Distinctions by Entry Visa. </w:t>
      </w:r>
      <w:r w:rsidRPr="0031440C">
        <w:rPr>
          <w:rFonts w:cs="Times New Roman"/>
          <w:i/>
          <w:iCs/>
          <w:sz w:val="20"/>
          <w:szCs w:val="20"/>
        </w:rPr>
        <w:t>Journal of Labor Economics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29</w:t>
      </w:r>
      <w:r w:rsidRPr="0031440C">
        <w:rPr>
          <w:rFonts w:cs="Times New Roman"/>
          <w:sz w:val="20"/>
          <w:szCs w:val="20"/>
        </w:rPr>
        <w:t>, 417–457.</w:t>
      </w:r>
    </w:p>
    <w:p w14:paraId="5A7374E9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 xml:space="preserve">Hunt, J., &amp; Gauthier-Loiselle, M. (2010). How Much Does Immigration Boost Innovation? </w:t>
      </w:r>
      <w:r w:rsidRPr="0031440C">
        <w:rPr>
          <w:rFonts w:cs="Times New Roman"/>
          <w:i/>
          <w:iCs/>
          <w:sz w:val="20"/>
          <w:szCs w:val="20"/>
        </w:rPr>
        <w:t>American Economic Journal: Macroeconomics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2</w:t>
      </w:r>
      <w:r w:rsidRPr="0031440C">
        <w:rPr>
          <w:rFonts w:cs="Times New Roman"/>
          <w:sz w:val="20"/>
          <w:szCs w:val="20"/>
        </w:rPr>
        <w:t>, 31–56.</w:t>
      </w:r>
    </w:p>
    <w:p w14:paraId="1A58EC28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>Kerr, W. R., &amp; Lincoln, W. F. (2010). The Supply Side of Innovation: H</w:t>
      </w:r>
      <w:r w:rsidRPr="0031440C">
        <w:rPr>
          <w:rFonts w:ascii="Cambria Math" w:hAnsi="Cambria Math" w:cs="Cambria Math"/>
          <w:sz w:val="20"/>
          <w:szCs w:val="20"/>
        </w:rPr>
        <w:t>‐</w:t>
      </w:r>
      <w:r w:rsidRPr="0031440C">
        <w:rPr>
          <w:rFonts w:cs="Times New Roman"/>
          <w:sz w:val="20"/>
          <w:szCs w:val="20"/>
        </w:rPr>
        <w:t xml:space="preserve">1B Visa Reforms and U.S. Ethnic Invention. </w:t>
      </w:r>
      <w:r w:rsidRPr="0031440C">
        <w:rPr>
          <w:rFonts w:cs="Times New Roman"/>
          <w:i/>
          <w:iCs/>
          <w:sz w:val="20"/>
          <w:szCs w:val="20"/>
        </w:rPr>
        <w:t>Journal of Labor Economics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28</w:t>
      </w:r>
      <w:r w:rsidRPr="0031440C">
        <w:rPr>
          <w:rFonts w:cs="Times New Roman"/>
          <w:sz w:val="20"/>
          <w:szCs w:val="20"/>
        </w:rPr>
        <w:t>, 473–508.</w:t>
      </w:r>
    </w:p>
    <w:p w14:paraId="60688861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 xml:space="preserve">Li, X., McHale, J., &amp; Zhou, X. (2017). Does Brain Drain Lead to Institutional Gain? </w:t>
      </w:r>
      <w:r w:rsidRPr="0031440C">
        <w:rPr>
          <w:rFonts w:cs="Times New Roman"/>
          <w:i/>
          <w:iCs/>
          <w:sz w:val="20"/>
          <w:szCs w:val="20"/>
        </w:rPr>
        <w:t>The World Economy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40</w:t>
      </w:r>
      <w:r w:rsidRPr="0031440C">
        <w:rPr>
          <w:rFonts w:cs="Times New Roman"/>
          <w:sz w:val="20"/>
          <w:szCs w:val="20"/>
        </w:rPr>
        <w:t>, 1454–1472.</w:t>
      </w:r>
    </w:p>
    <w:p w14:paraId="2544E6E1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 xml:space="preserve">Light, M. T., &amp; Miller, T. (2018). Does Undocumented Immigration Increase Violent Crime? </w:t>
      </w:r>
      <w:r w:rsidRPr="0031440C">
        <w:rPr>
          <w:rFonts w:cs="Times New Roman"/>
          <w:i/>
          <w:iCs/>
          <w:sz w:val="20"/>
          <w:szCs w:val="20"/>
        </w:rPr>
        <w:t>Criminology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56</w:t>
      </w:r>
      <w:r w:rsidRPr="0031440C">
        <w:rPr>
          <w:rFonts w:cs="Times New Roman"/>
          <w:sz w:val="20"/>
          <w:szCs w:val="20"/>
        </w:rPr>
        <w:t>, 370–401.</w:t>
      </w:r>
    </w:p>
    <w:p w14:paraId="5F59FFF5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 xml:space="preserve">MacKay, D. (2016). Are Skill-Selective Immigration Policies Just? </w:t>
      </w:r>
      <w:r w:rsidRPr="0031440C">
        <w:rPr>
          <w:rFonts w:cs="Times New Roman"/>
          <w:i/>
          <w:iCs/>
          <w:sz w:val="20"/>
          <w:szCs w:val="20"/>
        </w:rPr>
        <w:t>Social Theory and Practice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42</w:t>
      </w:r>
      <w:r w:rsidRPr="0031440C">
        <w:rPr>
          <w:rFonts w:cs="Times New Roman"/>
          <w:sz w:val="20"/>
          <w:szCs w:val="20"/>
        </w:rPr>
        <w:t>, 123–154.</w:t>
      </w:r>
    </w:p>
    <w:p w14:paraId="1ABD3904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lastRenderedPageBreak/>
        <w:t xml:space="preserve">Miles, T. J., &amp; Cox, A. B. (2014). Does Immigration Enforcement Reduce Crime? Evidence from Secure Communities. </w:t>
      </w:r>
      <w:r w:rsidRPr="0031440C">
        <w:rPr>
          <w:rFonts w:cs="Times New Roman"/>
          <w:i/>
          <w:iCs/>
          <w:sz w:val="20"/>
          <w:szCs w:val="20"/>
        </w:rPr>
        <w:t>The Journal of Law &amp; Economics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57</w:t>
      </w:r>
      <w:r w:rsidRPr="0031440C">
        <w:rPr>
          <w:rFonts w:cs="Times New Roman"/>
          <w:sz w:val="20"/>
          <w:szCs w:val="20"/>
        </w:rPr>
        <w:t>, 937–973.</w:t>
      </w:r>
    </w:p>
    <w:p w14:paraId="68410E37" w14:textId="45DFA9E9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 xml:space="preserve">Miller, D. (2008). Immigrants, Nations, and Citizenship. </w:t>
      </w:r>
      <w:r w:rsidRPr="0031440C">
        <w:rPr>
          <w:rFonts w:cs="Times New Roman"/>
          <w:i/>
          <w:iCs/>
          <w:sz w:val="20"/>
          <w:szCs w:val="20"/>
        </w:rPr>
        <w:t>Journal of Political Philosophy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16</w:t>
      </w:r>
      <w:r w:rsidRPr="0031440C">
        <w:rPr>
          <w:rFonts w:cs="Times New Roman"/>
          <w:sz w:val="20"/>
          <w:szCs w:val="20"/>
        </w:rPr>
        <w:t>, 371–390.</w:t>
      </w:r>
    </w:p>
    <w:p w14:paraId="22CB43ED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proofErr w:type="spellStart"/>
      <w:r w:rsidRPr="0031440C">
        <w:rPr>
          <w:rFonts w:cs="Times New Roman"/>
          <w:sz w:val="20"/>
          <w:szCs w:val="20"/>
        </w:rPr>
        <w:t>Mountford</w:t>
      </w:r>
      <w:proofErr w:type="spellEnd"/>
      <w:r w:rsidRPr="0031440C">
        <w:rPr>
          <w:rFonts w:cs="Times New Roman"/>
          <w:sz w:val="20"/>
          <w:szCs w:val="20"/>
        </w:rPr>
        <w:t xml:space="preserve">, A. (1997). Can A Brain Drain Be Good </w:t>
      </w:r>
      <w:proofErr w:type="gramStart"/>
      <w:r w:rsidRPr="0031440C">
        <w:rPr>
          <w:rFonts w:cs="Times New Roman"/>
          <w:sz w:val="20"/>
          <w:szCs w:val="20"/>
        </w:rPr>
        <w:t>For</w:t>
      </w:r>
      <w:proofErr w:type="gramEnd"/>
      <w:r w:rsidRPr="0031440C">
        <w:rPr>
          <w:rFonts w:cs="Times New Roman"/>
          <w:sz w:val="20"/>
          <w:szCs w:val="20"/>
        </w:rPr>
        <w:t xml:space="preserve"> Growth In The Source Economy? </w:t>
      </w:r>
      <w:r w:rsidRPr="0031440C">
        <w:rPr>
          <w:rFonts w:cs="Times New Roman"/>
          <w:i/>
          <w:iCs/>
          <w:sz w:val="20"/>
          <w:szCs w:val="20"/>
        </w:rPr>
        <w:t>Journal of Development Economics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53</w:t>
      </w:r>
      <w:r w:rsidRPr="0031440C">
        <w:rPr>
          <w:rFonts w:cs="Times New Roman"/>
          <w:sz w:val="20"/>
          <w:szCs w:val="20"/>
        </w:rPr>
        <w:t>, 287–303.</w:t>
      </w:r>
    </w:p>
    <w:p w14:paraId="6AF99CCF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proofErr w:type="spellStart"/>
      <w:r w:rsidRPr="0031440C">
        <w:rPr>
          <w:rFonts w:cs="Times New Roman"/>
          <w:sz w:val="20"/>
          <w:szCs w:val="20"/>
        </w:rPr>
        <w:t>Ottaviano</w:t>
      </w:r>
      <w:proofErr w:type="spellEnd"/>
      <w:r w:rsidRPr="0031440C">
        <w:rPr>
          <w:rFonts w:cs="Times New Roman"/>
          <w:sz w:val="20"/>
          <w:szCs w:val="20"/>
        </w:rPr>
        <w:t xml:space="preserve">, G. I. P., Peri, G., &amp; Wright, G. C. (2013). Immigration, Offshoring, and American Jobs. </w:t>
      </w:r>
      <w:r w:rsidRPr="0031440C">
        <w:rPr>
          <w:rFonts w:cs="Times New Roman"/>
          <w:i/>
          <w:iCs/>
          <w:sz w:val="20"/>
          <w:szCs w:val="20"/>
        </w:rPr>
        <w:t>American Economic Review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103</w:t>
      </w:r>
      <w:r w:rsidRPr="0031440C">
        <w:rPr>
          <w:rFonts w:cs="Times New Roman"/>
          <w:sz w:val="20"/>
          <w:szCs w:val="20"/>
        </w:rPr>
        <w:t>, 1925–59.</w:t>
      </w:r>
    </w:p>
    <w:p w14:paraId="05019682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proofErr w:type="spellStart"/>
      <w:r w:rsidRPr="0031440C">
        <w:rPr>
          <w:rFonts w:cs="Times New Roman"/>
          <w:sz w:val="20"/>
          <w:szCs w:val="20"/>
        </w:rPr>
        <w:t>Ottaviano</w:t>
      </w:r>
      <w:proofErr w:type="spellEnd"/>
      <w:r w:rsidRPr="0031440C">
        <w:rPr>
          <w:rFonts w:cs="Times New Roman"/>
          <w:sz w:val="20"/>
          <w:szCs w:val="20"/>
        </w:rPr>
        <w:t xml:space="preserve">, G. I., &amp; Peri, G. (2012). Rethinking the Effect of Immigration on Wages. </w:t>
      </w:r>
      <w:r w:rsidRPr="0031440C">
        <w:rPr>
          <w:rFonts w:cs="Times New Roman"/>
          <w:i/>
          <w:iCs/>
          <w:sz w:val="20"/>
          <w:szCs w:val="20"/>
        </w:rPr>
        <w:t>Journal of the European Economic Association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10</w:t>
      </w:r>
      <w:r w:rsidRPr="0031440C">
        <w:rPr>
          <w:rFonts w:cs="Times New Roman"/>
          <w:sz w:val="20"/>
          <w:szCs w:val="20"/>
        </w:rPr>
        <w:t>, 152–197.</w:t>
      </w:r>
    </w:p>
    <w:p w14:paraId="28F79C85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 xml:space="preserve">Peri, G. (2016). Immigrants, Productivity, and Labor Markets. </w:t>
      </w:r>
      <w:r w:rsidRPr="0031440C">
        <w:rPr>
          <w:rFonts w:cs="Times New Roman"/>
          <w:i/>
          <w:iCs/>
          <w:sz w:val="20"/>
          <w:szCs w:val="20"/>
        </w:rPr>
        <w:t>Journal of Economic Perspectives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30</w:t>
      </w:r>
      <w:r w:rsidRPr="0031440C">
        <w:rPr>
          <w:rFonts w:cs="Times New Roman"/>
          <w:sz w:val="20"/>
          <w:szCs w:val="20"/>
        </w:rPr>
        <w:t>, 3–29.</w:t>
      </w:r>
    </w:p>
    <w:p w14:paraId="3E3C62FF" w14:textId="2AF62373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 xml:space="preserve">Simon, J. (1999). </w:t>
      </w:r>
      <w:r w:rsidRPr="0031440C">
        <w:rPr>
          <w:rFonts w:cs="Times New Roman"/>
          <w:i/>
          <w:iCs/>
          <w:sz w:val="20"/>
          <w:szCs w:val="20"/>
        </w:rPr>
        <w:t>The Economic Consequences of Immigration</w:t>
      </w:r>
      <w:r w:rsidRPr="0031440C">
        <w:rPr>
          <w:rFonts w:cs="Times New Roman"/>
          <w:sz w:val="20"/>
          <w:szCs w:val="20"/>
        </w:rPr>
        <w:t>. Ann Arbor: University of Michigan Press.</w:t>
      </w:r>
    </w:p>
    <w:p w14:paraId="2DAEB1D2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 xml:space="preserve">Stark, O., </w:t>
      </w:r>
      <w:proofErr w:type="spellStart"/>
      <w:r w:rsidRPr="0031440C">
        <w:rPr>
          <w:rFonts w:cs="Times New Roman"/>
          <w:sz w:val="20"/>
          <w:szCs w:val="20"/>
        </w:rPr>
        <w:t>Helmenstein</w:t>
      </w:r>
      <w:proofErr w:type="spellEnd"/>
      <w:r w:rsidRPr="0031440C">
        <w:rPr>
          <w:rFonts w:cs="Times New Roman"/>
          <w:sz w:val="20"/>
          <w:szCs w:val="20"/>
        </w:rPr>
        <w:t xml:space="preserve">, C., &amp; </w:t>
      </w:r>
      <w:proofErr w:type="spellStart"/>
      <w:r w:rsidRPr="0031440C">
        <w:rPr>
          <w:rFonts w:cs="Times New Roman"/>
          <w:sz w:val="20"/>
          <w:szCs w:val="20"/>
        </w:rPr>
        <w:t>Prskawetz</w:t>
      </w:r>
      <w:proofErr w:type="spellEnd"/>
      <w:r w:rsidRPr="0031440C">
        <w:rPr>
          <w:rFonts w:cs="Times New Roman"/>
          <w:sz w:val="20"/>
          <w:szCs w:val="20"/>
        </w:rPr>
        <w:t xml:space="preserve">, A. (1997). A Brain Gain with a Brain Drain. </w:t>
      </w:r>
      <w:r w:rsidRPr="0031440C">
        <w:rPr>
          <w:rFonts w:cs="Times New Roman"/>
          <w:i/>
          <w:iCs/>
          <w:sz w:val="20"/>
          <w:szCs w:val="20"/>
        </w:rPr>
        <w:t>Economics Letters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55</w:t>
      </w:r>
      <w:r w:rsidRPr="0031440C">
        <w:rPr>
          <w:rFonts w:cs="Times New Roman"/>
          <w:sz w:val="20"/>
          <w:szCs w:val="20"/>
        </w:rPr>
        <w:t>, 227–234.</w:t>
      </w:r>
    </w:p>
    <w:p w14:paraId="21E88F52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proofErr w:type="spellStart"/>
      <w:r w:rsidRPr="0031440C">
        <w:rPr>
          <w:rFonts w:cs="Times New Roman"/>
          <w:sz w:val="20"/>
          <w:szCs w:val="20"/>
        </w:rPr>
        <w:t>Theoharides</w:t>
      </w:r>
      <w:proofErr w:type="spellEnd"/>
      <w:r w:rsidRPr="0031440C">
        <w:rPr>
          <w:rFonts w:cs="Times New Roman"/>
          <w:sz w:val="20"/>
          <w:szCs w:val="20"/>
        </w:rPr>
        <w:t xml:space="preserve">, C. (2018). Manila to Malaysia, Quezon to Qatar: International Migration and Its Effects on Origin-Country Human Capital. </w:t>
      </w:r>
      <w:r w:rsidRPr="0031440C">
        <w:rPr>
          <w:rFonts w:cs="Times New Roman"/>
          <w:i/>
          <w:iCs/>
          <w:sz w:val="20"/>
          <w:szCs w:val="20"/>
        </w:rPr>
        <w:t>Journal of Human Resources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53</w:t>
      </w:r>
      <w:r w:rsidRPr="0031440C">
        <w:rPr>
          <w:rFonts w:cs="Times New Roman"/>
          <w:sz w:val="20"/>
          <w:szCs w:val="20"/>
        </w:rPr>
        <w:t>, 1022–1049.</w:t>
      </w:r>
    </w:p>
    <w:p w14:paraId="71CF01F2" w14:textId="77777777" w:rsidR="0076071B" w:rsidRPr="0031440C" w:rsidRDefault="0076071B" w:rsidP="00944EA6">
      <w:pPr>
        <w:pStyle w:val="Bibliography"/>
        <w:spacing w:line="240" w:lineRule="auto"/>
        <w:rPr>
          <w:rFonts w:cs="Times New Roman"/>
          <w:sz w:val="20"/>
          <w:szCs w:val="20"/>
        </w:rPr>
      </w:pPr>
      <w:r w:rsidRPr="0031440C">
        <w:rPr>
          <w:rFonts w:cs="Times New Roman"/>
          <w:sz w:val="20"/>
          <w:szCs w:val="20"/>
        </w:rPr>
        <w:t xml:space="preserve">Wellman, C. H. (2008). Immigration and Freedom of Association. </w:t>
      </w:r>
      <w:r w:rsidRPr="0031440C">
        <w:rPr>
          <w:rFonts w:cs="Times New Roman"/>
          <w:i/>
          <w:iCs/>
          <w:sz w:val="20"/>
          <w:szCs w:val="20"/>
        </w:rPr>
        <w:t>Ethics</w:t>
      </w:r>
      <w:r w:rsidRPr="0031440C">
        <w:rPr>
          <w:rFonts w:cs="Times New Roman"/>
          <w:sz w:val="20"/>
          <w:szCs w:val="20"/>
        </w:rPr>
        <w:t xml:space="preserve">, </w:t>
      </w:r>
      <w:r w:rsidRPr="0031440C">
        <w:rPr>
          <w:rFonts w:cs="Times New Roman"/>
          <w:i/>
          <w:iCs/>
          <w:sz w:val="20"/>
          <w:szCs w:val="20"/>
        </w:rPr>
        <w:t>119</w:t>
      </w:r>
      <w:r w:rsidRPr="0031440C">
        <w:rPr>
          <w:rFonts w:cs="Times New Roman"/>
          <w:sz w:val="20"/>
          <w:szCs w:val="20"/>
        </w:rPr>
        <w:t>, 109–141.</w:t>
      </w:r>
    </w:p>
    <w:p w14:paraId="4938D9E1" w14:textId="74219729" w:rsidR="0076071B" w:rsidRPr="0031440C" w:rsidRDefault="0076071B" w:rsidP="00944EA6">
      <w:pPr>
        <w:rPr>
          <w:sz w:val="20"/>
          <w:szCs w:val="20"/>
        </w:rPr>
      </w:pPr>
    </w:p>
    <w:p w14:paraId="41990B5E" w14:textId="77777777" w:rsidR="0076071B" w:rsidRPr="0031440C" w:rsidRDefault="0076071B" w:rsidP="00944EA6">
      <w:pPr>
        <w:rPr>
          <w:sz w:val="20"/>
          <w:szCs w:val="20"/>
        </w:rPr>
      </w:pPr>
    </w:p>
    <w:sectPr w:rsidR="0076071B" w:rsidRPr="0031440C" w:rsidSect="00F2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D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80"/>
    <w:rsid w:val="00002821"/>
    <w:rsid w:val="00005BA4"/>
    <w:rsid w:val="00012222"/>
    <w:rsid w:val="00012ADD"/>
    <w:rsid w:val="000161F6"/>
    <w:rsid w:val="0002044C"/>
    <w:rsid w:val="00022BD2"/>
    <w:rsid w:val="000324AC"/>
    <w:rsid w:val="0003300D"/>
    <w:rsid w:val="00051710"/>
    <w:rsid w:val="00054BD7"/>
    <w:rsid w:val="000576D4"/>
    <w:rsid w:val="00064F72"/>
    <w:rsid w:val="00072395"/>
    <w:rsid w:val="00083A78"/>
    <w:rsid w:val="00084C64"/>
    <w:rsid w:val="0008570C"/>
    <w:rsid w:val="00096681"/>
    <w:rsid w:val="000B0CD1"/>
    <w:rsid w:val="000B5642"/>
    <w:rsid w:val="000C25E8"/>
    <w:rsid w:val="000F3250"/>
    <w:rsid w:val="000F3D85"/>
    <w:rsid w:val="001061B2"/>
    <w:rsid w:val="001063BF"/>
    <w:rsid w:val="00106B40"/>
    <w:rsid w:val="001103DD"/>
    <w:rsid w:val="0011185A"/>
    <w:rsid w:val="001140F9"/>
    <w:rsid w:val="0011439B"/>
    <w:rsid w:val="00121632"/>
    <w:rsid w:val="00122296"/>
    <w:rsid w:val="0013114D"/>
    <w:rsid w:val="00131F31"/>
    <w:rsid w:val="00137380"/>
    <w:rsid w:val="001534AF"/>
    <w:rsid w:val="00161A3D"/>
    <w:rsid w:val="001638C2"/>
    <w:rsid w:val="00164D1E"/>
    <w:rsid w:val="001666C5"/>
    <w:rsid w:val="0016689A"/>
    <w:rsid w:val="00167E51"/>
    <w:rsid w:val="00174955"/>
    <w:rsid w:val="0019342F"/>
    <w:rsid w:val="001A1469"/>
    <w:rsid w:val="001A2F1A"/>
    <w:rsid w:val="001A5ECA"/>
    <w:rsid w:val="001C30DA"/>
    <w:rsid w:val="001D0DA4"/>
    <w:rsid w:val="001D7BE1"/>
    <w:rsid w:val="001E4ACA"/>
    <w:rsid w:val="001F2370"/>
    <w:rsid w:val="001F4101"/>
    <w:rsid w:val="001F468C"/>
    <w:rsid w:val="001F517A"/>
    <w:rsid w:val="002068CE"/>
    <w:rsid w:val="00212135"/>
    <w:rsid w:val="00212872"/>
    <w:rsid w:val="00214FF5"/>
    <w:rsid w:val="0023235B"/>
    <w:rsid w:val="002472F6"/>
    <w:rsid w:val="00253D29"/>
    <w:rsid w:val="002601B4"/>
    <w:rsid w:val="0026055B"/>
    <w:rsid w:val="00275F44"/>
    <w:rsid w:val="002A609D"/>
    <w:rsid w:val="002A6B66"/>
    <w:rsid w:val="002B0917"/>
    <w:rsid w:val="002B19BB"/>
    <w:rsid w:val="002C0B84"/>
    <w:rsid w:val="002C114B"/>
    <w:rsid w:val="002D4EA7"/>
    <w:rsid w:val="002E387B"/>
    <w:rsid w:val="002E3B3B"/>
    <w:rsid w:val="002F13AA"/>
    <w:rsid w:val="002F7425"/>
    <w:rsid w:val="00300402"/>
    <w:rsid w:val="0030508F"/>
    <w:rsid w:val="0030622B"/>
    <w:rsid w:val="0031440C"/>
    <w:rsid w:val="003149FB"/>
    <w:rsid w:val="0033266C"/>
    <w:rsid w:val="00342FC5"/>
    <w:rsid w:val="00343475"/>
    <w:rsid w:val="0034362A"/>
    <w:rsid w:val="00345F68"/>
    <w:rsid w:val="00346564"/>
    <w:rsid w:val="00356D3E"/>
    <w:rsid w:val="0035742E"/>
    <w:rsid w:val="00363D8C"/>
    <w:rsid w:val="003750A0"/>
    <w:rsid w:val="00376C3A"/>
    <w:rsid w:val="0038030F"/>
    <w:rsid w:val="003854F0"/>
    <w:rsid w:val="00390332"/>
    <w:rsid w:val="003940B9"/>
    <w:rsid w:val="003963DB"/>
    <w:rsid w:val="003A2E4D"/>
    <w:rsid w:val="003A4F4F"/>
    <w:rsid w:val="003B571C"/>
    <w:rsid w:val="003B62BB"/>
    <w:rsid w:val="003B662E"/>
    <w:rsid w:val="003D290B"/>
    <w:rsid w:val="003D7569"/>
    <w:rsid w:val="003E0180"/>
    <w:rsid w:val="003F09C5"/>
    <w:rsid w:val="003F1B01"/>
    <w:rsid w:val="003F2F9D"/>
    <w:rsid w:val="00400883"/>
    <w:rsid w:val="004016CD"/>
    <w:rsid w:val="004023EB"/>
    <w:rsid w:val="00427D96"/>
    <w:rsid w:val="00445DD7"/>
    <w:rsid w:val="004464A3"/>
    <w:rsid w:val="004510AD"/>
    <w:rsid w:val="004526DF"/>
    <w:rsid w:val="00460352"/>
    <w:rsid w:val="004606DE"/>
    <w:rsid w:val="0046705D"/>
    <w:rsid w:val="00492276"/>
    <w:rsid w:val="004955DA"/>
    <w:rsid w:val="004967EC"/>
    <w:rsid w:val="004B1EBE"/>
    <w:rsid w:val="004B6A6D"/>
    <w:rsid w:val="004C3EA2"/>
    <w:rsid w:val="004C5759"/>
    <w:rsid w:val="004C5BFD"/>
    <w:rsid w:val="004C6E50"/>
    <w:rsid w:val="004C7F86"/>
    <w:rsid w:val="004C7FA7"/>
    <w:rsid w:val="004D10DB"/>
    <w:rsid w:val="004D4427"/>
    <w:rsid w:val="004D68DA"/>
    <w:rsid w:val="004E1530"/>
    <w:rsid w:val="004F4115"/>
    <w:rsid w:val="004F4A3B"/>
    <w:rsid w:val="004F53DC"/>
    <w:rsid w:val="004F680A"/>
    <w:rsid w:val="004F69BF"/>
    <w:rsid w:val="00506D07"/>
    <w:rsid w:val="00507FCD"/>
    <w:rsid w:val="005278E0"/>
    <w:rsid w:val="005314B2"/>
    <w:rsid w:val="00533552"/>
    <w:rsid w:val="005346E5"/>
    <w:rsid w:val="005361E9"/>
    <w:rsid w:val="00543E28"/>
    <w:rsid w:val="005602B3"/>
    <w:rsid w:val="0056421A"/>
    <w:rsid w:val="005702DD"/>
    <w:rsid w:val="00572292"/>
    <w:rsid w:val="0059315F"/>
    <w:rsid w:val="0059403F"/>
    <w:rsid w:val="00596092"/>
    <w:rsid w:val="005A4828"/>
    <w:rsid w:val="005A4B21"/>
    <w:rsid w:val="005A68FA"/>
    <w:rsid w:val="005B1D3E"/>
    <w:rsid w:val="005C22C6"/>
    <w:rsid w:val="005C3CE6"/>
    <w:rsid w:val="005C45D7"/>
    <w:rsid w:val="005C7893"/>
    <w:rsid w:val="005D3573"/>
    <w:rsid w:val="005E5C96"/>
    <w:rsid w:val="005E68E7"/>
    <w:rsid w:val="005E7350"/>
    <w:rsid w:val="005E7F11"/>
    <w:rsid w:val="005F0BD5"/>
    <w:rsid w:val="006074B3"/>
    <w:rsid w:val="00621F45"/>
    <w:rsid w:val="006320F4"/>
    <w:rsid w:val="006452A9"/>
    <w:rsid w:val="006464F6"/>
    <w:rsid w:val="00653D6A"/>
    <w:rsid w:val="00654E83"/>
    <w:rsid w:val="006553D8"/>
    <w:rsid w:val="0067263B"/>
    <w:rsid w:val="00674112"/>
    <w:rsid w:val="00684298"/>
    <w:rsid w:val="00684DEA"/>
    <w:rsid w:val="00687832"/>
    <w:rsid w:val="00687A79"/>
    <w:rsid w:val="00690882"/>
    <w:rsid w:val="006909F4"/>
    <w:rsid w:val="00697A4B"/>
    <w:rsid w:val="006A0878"/>
    <w:rsid w:val="006B020E"/>
    <w:rsid w:val="006B5D20"/>
    <w:rsid w:val="006C356A"/>
    <w:rsid w:val="006E3CDB"/>
    <w:rsid w:val="006E3CE2"/>
    <w:rsid w:val="006E6EEA"/>
    <w:rsid w:val="006F2FC1"/>
    <w:rsid w:val="006F35EE"/>
    <w:rsid w:val="006F3CBC"/>
    <w:rsid w:val="006F57E9"/>
    <w:rsid w:val="006F63D4"/>
    <w:rsid w:val="00700CFB"/>
    <w:rsid w:val="00702151"/>
    <w:rsid w:val="00707BCC"/>
    <w:rsid w:val="00707DE3"/>
    <w:rsid w:val="007103AC"/>
    <w:rsid w:val="00710582"/>
    <w:rsid w:val="00722B0C"/>
    <w:rsid w:val="00724DA1"/>
    <w:rsid w:val="007262D9"/>
    <w:rsid w:val="007325A9"/>
    <w:rsid w:val="007444A7"/>
    <w:rsid w:val="007469F9"/>
    <w:rsid w:val="0075186C"/>
    <w:rsid w:val="00753D6A"/>
    <w:rsid w:val="007553E6"/>
    <w:rsid w:val="00755566"/>
    <w:rsid w:val="0076071B"/>
    <w:rsid w:val="0076152F"/>
    <w:rsid w:val="00762C88"/>
    <w:rsid w:val="007646D9"/>
    <w:rsid w:val="007736B5"/>
    <w:rsid w:val="00773F0A"/>
    <w:rsid w:val="00774BF6"/>
    <w:rsid w:val="007809CD"/>
    <w:rsid w:val="00782F23"/>
    <w:rsid w:val="007949F7"/>
    <w:rsid w:val="0079563C"/>
    <w:rsid w:val="007A5827"/>
    <w:rsid w:val="007B0692"/>
    <w:rsid w:val="007B300E"/>
    <w:rsid w:val="007C075F"/>
    <w:rsid w:val="007C1B79"/>
    <w:rsid w:val="007C3D66"/>
    <w:rsid w:val="007C580D"/>
    <w:rsid w:val="007C6103"/>
    <w:rsid w:val="007D4E91"/>
    <w:rsid w:val="007F30C3"/>
    <w:rsid w:val="007F53D1"/>
    <w:rsid w:val="00802CCD"/>
    <w:rsid w:val="00826AEF"/>
    <w:rsid w:val="00831157"/>
    <w:rsid w:val="008423F3"/>
    <w:rsid w:val="0084614A"/>
    <w:rsid w:val="0084723D"/>
    <w:rsid w:val="0086166B"/>
    <w:rsid w:val="00861FC3"/>
    <w:rsid w:val="00865ED5"/>
    <w:rsid w:val="0087267B"/>
    <w:rsid w:val="008772AC"/>
    <w:rsid w:val="00881D17"/>
    <w:rsid w:val="00882715"/>
    <w:rsid w:val="008850B4"/>
    <w:rsid w:val="00896546"/>
    <w:rsid w:val="008A1297"/>
    <w:rsid w:val="008B0E5A"/>
    <w:rsid w:val="008B505F"/>
    <w:rsid w:val="008C1580"/>
    <w:rsid w:val="008C43FB"/>
    <w:rsid w:val="008C6B53"/>
    <w:rsid w:val="008D158C"/>
    <w:rsid w:val="008D2715"/>
    <w:rsid w:val="008D67E6"/>
    <w:rsid w:val="008D7E3D"/>
    <w:rsid w:val="008E44C6"/>
    <w:rsid w:val="008E6DAE"/>
    <w:rsid w:val="009018C6"/>
    <w:rsid w:val="009051F0"/>
    <w:rsid w:val="00912564"/>
    <w:rsid w:val="00913AFB"/>
    <w:rsid w:val="00913C5B"/>
    <w:rsid w:val="00915A54"/>
    <w:rsid w:val="00916BD3"/>
    <w:rsid w:val="00922CFA"/>
    <w:rsid w:val="00930EC8"/>
    <w:rsid w:val="009342EA"/>
    <w:rsid w:val="009345E3"/>
    <w:rsid w:val="00934BAF"/>
    <w:rsid w:val="00936202"/>
    <w:rsid w:val="00942B7C"/>
    <w:rsid w:val="00944EA6"/>
    <w:rsid w:val="00952BF2"/>
    <w:rsid w:val="00954D6A"/>
    <w:rsid w:val="0095757E"/>
    <w:rsid w:val="009601B6"/>
    <w:rsid w:val="00963419"/>
    <w:rsid w:val="00964C53"/>
    <w:rsid w:val="009655F5"/>
    <w:rsid w:val="0097300F"/>
    <w:rsid w:val="009746C2"/>
    <w:rsid w:val="009824BA"/>
    <w:rsid w:val="00987510"/>
    <w:rsid w:val="00992AE4"/>
    <w:rsid w:val="00993A0E"/>
    <w:rsid w:val="009970E0"/>
    <w:rsid w:val="009A303D"/>
    <w:rsid w:val="009A4F7E"/>
    <w:rsid w:val="009B1BEB"/>
    <w:rsid w:val="009B6399"/>
    <w:rsid w:val="009C5CA6"/>
    <w:rsid w:val="009D3AF7"/>
    <w:rsid w:val="009D7D0C"/>
    <w:rsid w:val="009E79D9"/>
    <w:rsid w:val="009F0C72"/>
    <w:rsid w:val="009F38FC"/>
    <w:rsid w:val="00A0412F"/>
    <w:rsid w:val="00A10749"/>
    <w:rsid w:val="00A139B4"/>
    <w:rsid w:val="00A14E41"/>
    <w:rsid w:val="00A20455"/>
    <w:rsid w:val="00A224EB"/>
    <w:rsid w:val="00A229FA"/>
    <w:rsid w:val="00A338AC"/>
    <w:rsid w:val="00A3638C"/>
    <w:rsid w:val="00A40DCA"/>
    <w:rsid w:val="00A41CE2"/>
    <w:rsid w:val="00A5115A"/>
    <w:rsid w:val="00A516A5"/>
    <w:rsid w:val="00A51F29"/>
    <w:rsid w:val="00A55A50"/>
    <w:rsid w:val="00A64222"/>
    <w:rsid w:val="00A8232F"/>
    <w:rsid w:val="00A82B2D"/>
    <w:rsid w:val="00A85013"/>
    <w:rsid w:val="00A910E0"/>
    <w:rsid w:val="00A91A4A"/>
    <w:rsid w:val="00AA0966"/>
    <w:rsid w:val="00AA3CB5"/>
    <w:rsid w:val="00AB0A6B"/>
    <w:rsid w:val="00AB2459"/>
    <w:rsid w:val="00AB5FE3"/>
    <w:rsid w:val="00AB6772"/>
    <w:rsid w:val="00AC16E6"/>
    <w:rsid w:val="00AC1FF4"/>
    <w:rsid w:val="00AC7033"/>
    <w:rsid w:val="00AD00B2"/>
    <w:rsid w:val="00AD2882"/>
    <w:rsid w:val="00AD3FCF"/>
    <w:rsid w:val="00AE2ED8"/>
    <w:rsid w:val="00AF324E"/>
    <w:rsid w:val="00AF5482"/>
    <w:rsid w:val="00AF680F"/>
    <w:rsid w:val="00B03718"/>
    <w:rsid w:val="00B03B0D"/>
    <w:rsid w:val="00B06D2F"/>
    <w:rsid w:val="00B073C7"/>
    <w:rsid w:val="00B207CB"/>
    <w:rsid w:val="00B33209"/>
    <w:rsid w:val="00B40B52"/>
    <w:rsid w:val="00B42A90"/>
    <w:rsid w:val="00B53E2B"/>
    <w:rsid w:val="00B5577B"/>
    <w:rsid w:val="00B73719"/>
    <w:rsid w:val="00B75B46"/>
    <w:rsid w:val="00B8153A"/>
    <w:rsid w:val="00B901CE"/>
    <w:rsid w:val="00B94494"/>
    <w:rsid w:val="00BA10E1"/>
    <w:rsid w:val="00BA355E"/>
    <w:rsid w:val="00BB2779"/>
    <w:rsid w:val="00BB32E7"/>
    <w:rsid w:val="00BB5030"/>
    <w:rsid w:val="00BC03B8"/>
    <w:rsid w:val="00BC0BDF"/>
    <w:rsid w:val="00BD6170"/>
    <w:rsid w:val="00BD7915"/>
    <w:rsid w:val="00BE5C97"/>
    <w:rsid w:val="00C129B9"/>
    <w:rsid w:val="00C13A1F"/>
    <w:rsid w:val="00C22338"/>
    <w:rsid w:val="00C2331D"/>
    <w:rsid w:val="00C237CE"/>
    <w:rsid w:val="00C301FA"/>
    <w:rsid w:val="00C417C7"/>
    <w:rsid w:val="00C41D97"/>
    <w:rsid w:val="00C45326"/>
    <w:rsid w:val="00C45998"/>
    <w:rsid w:val="00C47F60"/>
    <w:rsid w:val="00C517F7"/>
    <w:rsid w:val="00C56031"/>
    <w:rsid w:val="00C60FF2"/>
    <w:rsid w:val="00C74836"/>
    <w:rsid w:val="00C81371"/>
    <w:rsid w:val="00CA1376"/>
    <w:rsid w:val="00CB2C3D"/>
    <w:rsid w:val="00CB325F"/>
    <w:rsid w:val="00CB3D70"/>
    <w:rsid w:val="00CC0BE8"/>
    <w:rsid w:val="00CC1A55"/>
    <w:rsid w:val="00CC6C24"/>
    <w:rsid w:val="00CD6134"/>
    <w:rsid w:val="00CF0700"/>
    <w:rsid w:val="00CF42E2"/>
    <w:rsid w:val="00CF6789"/>
    <w:rsid w:val="00D01A4F"/>
    <w:rsid w:val="00D05BED"/>
    <w:rsid w:val="00D0686B"/>
    <w:rsid w:val="00D21179"/>
    <w:rsid w:val="00D41413"/>
    <w:rsid w:val="00D50AE8"/>
    <w:rsid w:val="00D5169D"/>
    <w:rsid w:val="00D53B3A"/>
    <w:rsid w:val="00D55143"/>
    <w:rsid w:val="00D64AD5"/>
    <w:rsid w:val="00D65F93"/>
    <w:rsid w:val="00D67352"/>
    <w:rsid w:val="00D82CCD"/>
    <w:rsid w:val="00D84B7F"/>
    <w:rsid w:val="00D87E9B"/>
    <w:rsid w:val="00D93388"/>
    <w:rsid w:val="00D93B35"/>
    <w:rsid w:val="00DA33CF"/>
    <w:rsid w:val="00DB3CDF"/>
    <w:rsid w:val="00DB504C"/>
    <w:rsid w:val="00DC058A"/>
    <w:rsid w:val="00DC21CD"/>
    <w:rsid w:val="00DD2B99"/>
    <w:rsid w:val="00DE5505"/>
    <w:rsid w:val="00DE56CB"/>
    <w:rsid w:val="00DE7C0E"/>
    <w:rsid w:val="00DF2982"/>
    <w:rsid w:val="00DF6654"/>
    <w:rsid w:val="00E05384"/>
    <w:rsid w:val="00E06EAA"/>
    <w:rsid w:val="00E165EA"/>
    <w:rsid w:val="00E17DB8"/>
    <w:rsid w:val="00E208E8"/>
    <w:rsid w:val="00E24570"/>
    <w:rsid w:val="00E2591F"/>
    <w:rsid w:val="00E25D41"/>
    <w:rsid w:val="00E32702"/>
    <w:rsid w:val="00E33E74"/>
    <w:rsid w:val="00E418BA"/>
    <w:rsid w:val="00E419B9"/>
    <w:rsid w:val="00E41ADA"/>
    <w:rsid w:val="00E42732"/>
    <w:rsid w:val="00E45711"/>
    <w:rsid w:val="00E51A17"/>
    <w:rsid w:val="00E54CE9"/>
    <w:rsid w:val="00E66036"/>
    <w:rsid w:val="00E80ECD"/>
    <w:rsid w:val="00E86897"/>
    <w:rsid w:val="00E969C2"/>
    <w:rsid w:val="00EA11B5"/>
    <w:rsid w:val="00EA13E3"/>
    <w:rsid w:val="00EA17F8"/>
    <w:rsid w:val="00EA2672"/>
    <w:rsid w:val="00EA76DD"/>
    <w:rsid w:val="00EB0472"/>
    <w:rsid w:val="00EB4A38"/>
    <w:rsid w:val="00EE3F37"/>
    <w:rsid w:val="00EF383B"/>
    <w:rsid w:val="00F03D6B"/>
    <w:rsid w:val="00F04269"/>
    <w:rsid w:val="00F07592"/>
    <w:rsid w:val="00F133C4"/>
    <w:rsid w:val="00F21323"/>
    <w:rsid w:val="00F222E2"/>
    <w:rsid w:val="00F23CAC"/>
    <w:rsid w:val="00F337CB"/>
    <w:rsid w:val="00F3679F"/>
    <w:rsid w:val="00F36AD6"/>
    <w:rsid w:val="00F37601"/>
    <w:rsid w:val="00F44201"/>
    <w:rsid w:val="00F532E1"/>
    <w:rsid w:val="00F65217"/>
    <w:rsid w:val="00F77D92"/>
    <w:rsid w:val="00F818A7"/>
    <w:rsid w:val="00F95D6E"/>
    <w:rsid w:val="00F9756C"/>
    <w:rsid w:val="00FA1D40"/>
    <w:rsid w:val="00FA3A87"/>
    <w:rsid w:val="00FA3CB3"/>
    <w:rsid w:val="00FB07D4"/>
    <w:rsid w:val="00FB271F"/>
    <w:rsid w:val="00FC2740"/>
    <w:rsid w:val="00FC3ECF"/>
    <w:rsid w:val="00FC65CA"/>
    <w:rsid w:val="00FC6FAA"/>
    <w:rsid w:val="00FD289C"/>
    <w:rsid w:val="00FD386E"/>
    <w:rsid w:val="00FD42E1"/>
    <w:rsid w:val="00FD4A3A"/>
    <w:rsid w:val="00FD7F6D"/>
    <w:rsid w:val="00FE0900"/>
    <w:rsid w:val="00FE0E4E"/>
    <w:rsid w:val="00FE54A5"/>
    <w:rsid w:val="00FF0595"/>
    <w:rsid w:val="00F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50612"/>
  <w15:chartTrackingRefBased/>
  <w15:docId w15:val="{2107B0E2-F230-FC4E-B830-3E62C791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30DA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3D8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3D8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3D8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53D8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3D8"/>
    <w:pPr>
      <w:keepNext/>
      <w:keepLines/>
      <w:spacing w:before="4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3D8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3D8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3D8"/>
    <w:rPr>
      <w:rFonts w:ascii="Times New Roman" w:eastAsiaTheme="majorEastAsia" w:hAnsi="Times New Roman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6553D8"/>
    <w:rPr>
      <w:rFonts w:ascii="Times New Roman" w:eastAsiaTheme="majorEastAsia" w:hAnsi="Times New Roman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3D8"/>
    <w:rPr>
      <w:rFonts w:ascii="Times New Roman" w:eastAsiaTheme="majorEastAsia" w:hAnsi="Times New Roman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6553D8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3D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3D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553D8"/>
    <w:rPr>
      <w:rFonts w:ascii="Times New Roman" w:eastAsiaTheme="minorEastAsia" w:hAnsi="Times New Roman"/>
      <w:color w:val="5A5A5A" w:themeColor="text1" w:themeTint="A5"/>
      <w:spacing w:val="15"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8C1580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Assumpcao, Andre</dc:creator>
  <cp:keywords/>
  <dc:description/>
  <cp:lastModifiedBy>Assumpcao, Andre</cp:lastModifiedBy>
  <cp:revision>3</cp:revision>
  <dcterms:created xsi:type="dcterms:W3CDTF">2019-01-08T21:27:00Z</dcterms:created>
  <dcterms:modified xsi:type="dcterms:W3CDTF">2019-01-08T21:42:00Z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id="1BOZyoMT"/&gt;&lt;style id="http://www.zotero.org/styles/apa-no-doi-no-issue" locale="en-US" hasBibliography="1" bibliographyStyleHasBeenSet="1"/&gt;&lt;prefs&gt;&lt;pref name="fieldType" value="Field"/&gt;&lt;/prefs&gt;&lt;/</vt:lpwstr>
  </property>
  <property fmtid="{D5CDD505-2E9C-101B-9397-08002B2CF9AE}" pid="3" name="ZOTERO_PREF_2">
    <vt:lpwstr>data&gt;</vt:lpwstr>
  </property>
</Properties>
</file>