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40"/>
        <w:rPr/>
      </w:pPr>
      <w:r>
        <w:rPr>
          <w:b/>
          <w:color w:val="1f4e79"/>
          <w:sz w:val="36"/>
        </w:rPr>
        <w:t>Week 2 Task: Data Collection, Cleaning, and Preprocessing for Logistics Analysis</w:t>
      </w:r>
    </w:p>
    <w:p>
      <w:pPr>
        <w:pStyle w:val="style0"/>
        <w:spacing w:after="360"/>
        <w:rPr/>
      </w:pPr>
      <w:r>
        <w:rPr>
          <w:i/>
          <w:color w:val="646464"/>
          <w:sz w:val="22"/>
        </w:rPr>
        <w:t>Author: Aastha Jain | Internship: Logistics Data Analyst Intern at YuvaIntern</w:t>
      </w:r>
      <w:r>
        <w:rPr>
          <w:i/>
          <w:color w:val="646464"/>
          <w:sz w:val="22"/>
        </w:rPr>
        <w:br/>
      </w:r>
      <w:r>
        <w:rPr>
          <w:i/>
          <w:color w:val="646464"/>
          <w:sz w:val="22"/>
        </w:rPr>
        <w:t>Date: October 2026</w:t>
      </w:r>
    </w:p>
    <w:p>
      <w:pPr>
        <w:pStyle w:val="style0"/>
        <w:spacing w:before="280" w:after="120"/>
        <w:rPr/>
      </w:pPr>
      <w:r>
        <w:rPr>
          <w:b/>
          <w:color w:val="1f4e79"/>
          <w:sz w:val="28"/>
        </w:rPr>
        <w:t>1. Executive Summary &amp; Objective</w:t>
      </w:r>
    </w:p>
    <w:p>
      <w:pPr>
        <w:pStyle w:val="style0"/>
        <w:spacing w:after="200" w:lineRule="auto" w:line="276"/>
        <w:rPr/>
      </w:pPr>
      <w:r>
        <w:t>This document outlines a robust data preprocessing pipeline tailored for logistics and supply chain analytics. The primary objective is to transform raw, unstructured, or noisy logistics operational data into a high-quality, normalized dataset suitable for predictive modeling and business intelligence. Using Python and the pandas ecosystem, this technical report simulates data collection, diagnoses critical data quality issues (such as structural errors, missing records, and anomalies), and applies deterministic engineering treatments.</w:t>
      </w:r>
    </w:p>
    <w:p>
      <w:pPr>
        <w:pStyle w:val="style0"/>
        <w:spacing w:before="280" w:after="120"/>
        <w:rPr/>
      </w:pPr>
      <w:r>
        <w:rPr>
          <w:b/>
          <w:color w:val="1f4e79"/>
          <w:sz w:val="28"/>
        </w:rPr>
        <w:t>2. Data Collection Simulation</w:t>
      </w:r>
    </w:p>
    <w:p>
      <w:pPr>
        <w:pStyle w:val="style0"/>
        <w:spacing w:after="160" w:lineRule="auto" w:line="276"/>
        <w:rPr/>
      </w:pPr>
      <w:r>
        <w:t>To build a realistic logistics analysis framework, we simulate a global supply chain performance dataset modeled after public multi-modal transit networks (e.g., Kaggle Supply Chain/Logistics datasets).</w:t>
      </w:r>
    </w:p>
    <w:p>
      <w:pPr>
        <w:pStyle w:val="style0"/>
        <w:spacing w:before="200" w:after="80"/>
        <w:rPr/>
      </w:pPr>
      <w:r>
        <w:rPr>
          <w:b/>
          <w:color w:val="333333"/>
          <w:sz w:val="24"/>
        </w:rPr>
        <w:t>Dataset Characteristics &amp; Schema</w:t>
      </w:r>
    </w:p>
    <w:p>
      <w:pPr>
        <w:pStyle w:val="style0"/>
        <w:spacing w:after="200"/>
        <w:rPr/>
      </w:pPr>
      <w:r>
        <w:rPr>
          <w:b/>
        </w:rPr>
        <w:t xml:space="preserve">• Dataset Name: </w:t>
      </w:r>
      <w:r>
        <w:t>global_logistics_movement.csv</w:t>
      </w:r>
      <w:r>
        <w:br/>
      </w:r>
      <w:r>
        <w:rPr>
          <w:b/>
        </w:rPr>
        <w:t xml:space="preserve">• Observation Count: </w:t>
      </w:r>
      <w:r>
        <w:t>50,000 records</w:t>
      </w:r>
      <w:r>
        <w:br/>
      </w:r>
      <w:r>
        <w:rPr>
          <w:b/>
        </w:rPr>
        <w:t xml:space="preserve">• Temporal Scope: </w:t>
      </w:r>
      <w:r>
        <w:t>12 months of operational logs</w:t>
      </w:r>
    </w:p>
    <w:tbl>
      <w:tblPr>
        <w:tblW w:w="0" w:type="auto"/>
        <w:jc w:val="center"/>
        <w:tblLook w:val="04A0" w:firstRow="1" w:lastRow="0" w:firstColumn="1" w:lastColumn="0" w:noHBand="0" w:noVBand="1"/>
      </w:tblPr>
      <w:tblGrid>
        <w:gridCol w:w="2340"/>
        <w:gridCol w:w="2340"/>
        <w:gridCol w:w="2340"/>
        <w:gridCol w:w="2340"/>
      </w:tblGrid>
      <w:tr>
        <w:trPr>
          <w:jc w:val="center"/>
        </w:trPr>
        <w:tc>
          <w:tcPr>
            <w:tcW w:w="2340" w:type="dxa"/>
            <w:tcBorders/>
            <w:shd w:val="nil" w:color="auto" w:fill="1f4e79"/>
            <w:tcMar>
              <w:top w:w="120" w:type="dxa"/>
              <w:left w:w="150" w:type="dxa"/>
              <w:bottom w:w="120" w:type="dxa"/>
              <w:right w:w="150" w:type="dxa"/>
            </w:tcMar>
          </w:tcPr>
          <w:p>
            <w:pPr>
              <w:pStyle w:val="style0"/>
              <w:rPr/>
            </w:pPr>
            <w:r>
              <w:rPr>
                <w:b/>
                <w:color w:val="ffffff"/>
                <w:sz w:val="20"/>
              </w:rPr>
              <w:t>Feature Name</w:t>
            </w:r>
          </w:p>
        </w:tc>
        <w:tc>
          <w:tcPr>
            <w:tcW w:w="2340" w:type="dxa"/>
            <w:tcBorders/>
            <w:shd w:val="nil" w:color="auto" w:fill="1f4e79"/>
            <w:tcMar>
              <w:top w:w="120" w:type="dxa"/>
              <w:left w:w="150" w:type="dxa"/>
              <w:bottom w:w="120" w:type="dxa"/>
              <w:right w:w="150" w:type="dxa"/>
            </w:tcMar>
          </w:tcPr>
          <w:p>
            <w:pPr>
              <w:pStyle w:val="style0"/>
              <w:rPr/>
            </w:pPr>
            <w:r>
              <w:rPr>
                <w:b/>
                <w:color w:val="ffffff"/>
                <w:sz w:val="20"/>
              </w:rPr>
              <w:t>Data Type</w:t>
            </w:r>
          </w:p>
        </w:tc>
        <w:tc>
          <w:tcPr>
            <w:tcW w:w="2340" w:type="dxa"/>
            <w:tcBorders/>
            <w:shd w:val="nil" w:color="auto" w:fill="1f4e79"/>
            <w:tcMar>
              <w:top w:w="120" w:type="dxa"/>
              <w:left w:w="150" w:type="dxa"/>
              <w:bottom w:w="120" w:type="dxa"/>
              <w:right w:w="150" w:type="dxa"/>
            </w:tcMar>
          </w:tcPr>
          <w:p>
            <w:pPr>
              <w:pStyle w:val="style0"/>
              <w:rPr/>
            </w:pPr>
            <w:r>
              <w:rPr>
                <w:b/>
                <w:color w:val="ffffff"/>
                <w:sz w:val="20"/>
              </w:rPr>
              <w:t>Description</w:t>
            </w:r>
          </w:p>
        </w:tc>
        <w:tc>
          <w:tcPr>
            <w:tcW w:w="2340" w:type="dxa"/>
            <w:tcBorders/>
            <w:shd w:val="nil" w:color="auto" w:fill="1f4e79"/>
            <w:tcMar>
              <w:top w:w="120" w:type="dxa"/>
              <w:left w:w="150" w:type="dxa"/>
              <w:bottom w:w="120" w:type="dxa"/>
              <w:right w:w="150" w:type="dxa"/>
            </w:tcMar>
          </w:tcPr>
          <w:p>
            <w:pPr>
              <w:pStyle w:val="style0"/>
              <w:rPr/>
            </w:pPr>
            <w:r>
              <w:rPr>
                <w:b/>
                <w:color w:val="ffffff"/>
                <w:sz w:val="20"/>
              </w:rPr>
              <w:t>Potential Issues Modeled</w:t>
            </w:r>
          </w:p>
        </w:tc>
      </w:tr>
      <w:tr>
        <w:tblPrEx/>
        <w:trPr>
          <w:jc w:val="center"/>
        </w:trPr>
        <w:tc>
          <w:tcPr>
            <w:tcW w:w="2340" w:type="dxa"/>
            <w:tcBorders/>
            <w:tcMar>
              <w:top w:w="100" w:type="dxa"/>
              <w:left w:w="150" w:type="dxa"/>
              <w:bottom w:w="100" w:type="dxa"/>
              <w:right w:w="150" w:type="dxa"/>
            </w:tcMar>
          </w:tcPr>
          <w:p>
            <w:pPr>
              <w:pStyle w:val="style0"/>
              <w:rPr/>
            </w:pPr>
            <w:r>
              <w:rPr>
                <w:sz w:val="19"/>
              </w:rPr>
              <w:t>Shipment_ID</w:t>
            </w:r>
          </w:p>
        </w:tc>
        <w:tc>
          <w:tcPr>
            <w:tcW w:w="2340" w:type="dxa"/>
            <w:tcBorders/>
            <w:tcMar>
              <w:top w:w="100" w:type="dxa"/>
              <w:left w:w="150" w:type="dxa"/>
              <w:bottom w:w="100" w:type="dxa"/>
              <w:right w:w="150" w:type="dxa"/>
            </w:tcMar>
          </w:tcPr>
          <w:p>
            <w:pPr>
              <w:pStyle w:val="style0"/>
              <w:rPr/>
            </w:pPr>
            <w:r>
              <w:rPr>
                <w:sz w:val="19"/>
              </w:rPr>
              <w:t>String / Object</w:t>
            </w:r>
          </w:p>
        </w:tc>
        <w:tc>
          <w:tcPr>
            <w:tcW w:w="2340" w:type="dxa"/>
            <w:tcBorders/>
            <w:tcMar>
              <w:top w:w="100" w:type="dxa"/>
              <w:left w:w="150" w:type="dxa"/>
              <w:bottom w:w="100" w:type="dxa"/>
              <w:right w:w="150" w:type="dxa"/>
            </w:tcMar>
          </w:tcPr>
          <w:p>
            <w:pPr>
              <w:pStyle w:val="style0"/>
              <w:rPr/>
            </w:pPr>
            <w:r>
              <w:rPr>
                <w:sz w:val="19"/>
              </w:rPr>
              <w:t>Unique alphanumeric identifier for each order.</w:t>
            </w:r>
          </w:p>
        </w:tc>
        <w:tc>
          <w:tcPr>
            <w:tcW w:w="2340" w:type="dxa"/>
            <w:tcBorders/>
            <w:tcMar>
              <w:top w:w="100" w:type="dxa"/>
              <w:left w:w="150" w:type="dxa"/>
              <w:bottom w:w="100" w:type="dxa"/>
              <w:right w:w="150" w:type="dxa"/>
            </w:tcMar>
          </w:tcPr>
          <w:p>
            <w:pPr>
              <w:pStyle w:val="style0"/>
              <w:rPr/>
            </w:pPr>
            <w:r>
              <w:rPr>
                <w:sz w:val="19"/>
              </w:rPr>
              <w:t>Duplicate records, formatting inconsistencies.</w:t>
            </w:r>
          </w:p>
        </w:tc>
      </w:tr>
      <w:tr>
        <w:tblPrEx/>
        <w:trPr>
          <w:jc w:val="center"/>
        </w:trPr>
        <w:tc>
          <w:tcPr>
            <w:tcW w:w="2340" w:type="dxa"/>
            <w:tcBorders/>
            <w:shd w:val="nil" w:color="auto" w:fill="f2f2f2"/>
            <w:tcMar>
              <w:top w:w="100" w:type="dxa"/>
              <w:left w:w="150" w:type="dxa"/>
              <w:bottom w:w="100" w:type="dxa"/>
              <w:right w:w="150" w:type="dxa"/>
            </w:tcMar>
          </w:tcPr>
          <w:p>
            <w:pPr>
              <w:pStyle w:val="style0"/>
              <w:rPr/>
            </w:pPr>
            <w:r>
              <w:rPr>
                <w:sz w:val="19"/>
              </w:rPr>
              <w:t>Origin_Hub</w:t>
            </w:r>
          </w:p>
        </w:tc>
        <w:tc>
          <w:tcPr>
            <w:tcW w:w="2340" w:type="dxa"/>
            <w:tcBorders/>
            <w:shd w:val="nil" w:color="auto" w:fill="f2f2f2"/>
            <w:tcMar>
              <w:top w:w="100" w:type="dxa"/>
              <w:left w:w="150" w:type="dxa"/>
              <w:bottom w:w="100" w:type="dxa"/>
              <w:right w:w="150" w:type="dxa"/>
            </w:tcMar>
          </w:tcPr>
          <w:p>
            <w:pPr>
              <w:pStyle w:val="style0"/>
              <w:rPr/>
            </w:pPr>
            <w:r>
              <w:rPr>
                <w:sz w:val="19"/>
              </w:rPr>
              <w:t>Categorical</w:t>
            </w:r>
          </w:p>
        </w:tc>
        <w:tc>
          <w:tcPr>
            <w:tcW w:w="2340" w:type="dxa"/>
            <w:tcBorders/>
            <w:shd w:val="nil" w:color="auto" w:fill="f2f2f2"/>
            <w:tcMar>
              <w:top w:w="100" w:type="dxa"/>
              <w:left w:w="150" w:type="dxa"/>
              <w:bottom w:w="100" w:type="dxa"/>
              <w:right w:w="150" w:type="dxa"/>
            </w:tcMar>
          </w:tcPr>
          <w:p>
            <w:pPr>
              <w:pStyle w:val="style0"/>
              <w:rPr/>
            </w:pPr>
            <w:r>
              <w:rPr>
                <w:sz w:val="19"/>
              </w:rPr>
              <w:t>Country/City of dispatch node.</w:t>
            </w:r>
          </w:p>
        </w:tc>
        <w:tc>
          <w:tcPr>
            <w:tcW w:w="2340" w:type="dxa"/>
            <w:tcBorders/>
            <w:shd w:val="nil" w:color="auto" w:fill="f2f2f2"/>
            <w:tcMar>
              <w:top w:w="100" w:type="dxa"/>
              <w:left w:w="150" w:type="dxa"/>
              <w:bottom w:w="100" w:type="dxa"/>
              <w:right w:w="150" w:type="dxa"/>
            </w:tcMar>
          </w:tcPr>
          <w:p>
            <w:pPr>
              <w:pStyle w:val="style0"/>
              <w:rPr/>
            </w:pPr>
            <w:r>
              <w:rPr>
                <w:sz w:val="19"/>
              </w:rPr>
              <w:t>Typos, case-sensitivity issues (new york vs New York).</w:t>
            </w:r>
          </w:p>
        </w:tc>
      </w:tr>
      <w:tr>
        <w:tblPrEx/>
        <w:trPr>
          <w:jc w:val="center"/>
        </w:trPr>
        <w:tc>
          <w:tcPr>
            <w:tcW w:w="2340" w:type="dxa"/>
            <w:tcBorders/>
            <w:tcMar>
              <w:top w:w="100" w:type="dxa"/>
              <w:left w:w="150" w:type="dxa"/>
              <w:bottom w:w="100" w:type="dxa"/>
              <w:right w:w="150" w:type="dxa"/>
            </w:tcMar>
          </w:tcPr>
          <w:p>
            <w:pPr>
              <w:pStyle w:val="style0"/>
              <w:rPr/>
            </w:pPr>
            <w:r>
              <w:rPr>
                <w:sz w:val="19"/>
              </w:rPr>
              <w:t>Destination_Hub</w:t>
            </w:r>
          </w:p>
        </w:tc>
        <w:tc>
          <w:tcPr>
            <w:tcW w:w="2340" w:type="dxa"/>
            <w:tcBorders/>
            <w:tcMar>
              <w:top w:w="100" w:type="dxa"/>
              <w:left w:w="150" w:type="dxa"/>
              <w:bottom w:w="100" w:type="dxa"/>
              <w:right w:w="150" w:type="dxa"/>
            </w:tcMar>
          </w:tcPr>
          <w:p>
            <w:pPr>
              <w:pStyle w:val="style0"/>
              <w:rPr/>
            </w:pPr>
            <w:r>
              <w:rPr>
                <w:sz w:val="19"/>
              </w:rPr>
              <w:t>Categorical</w:t>
            </w:r>
          </w:p>
        </w:tc>
        <w:tc>
          <w:tcPr>
            <w:tcW w:w="2340" w:type="dxa"/>
            <w:tcBorders/>
            <w:tcMar>
              <w:top w:w="100" w:type="dxa"/>
              <w:left w:w="150" w:type="dxa"/>
              <w:bottom w:w="100" w:type="dxa"/>
              <w:right w:w="150" w:type="dxa"/>
            </w:tcMar>
          </w:tcPr>
          <w:p>
            <w:pPr>
              <w:pStyle w:val="style0"/>
              <w:rPr/>
            </w:pPr>
            <w:r>
              <w:rPr>
                <w:sz w:val="19"/>
              </w:rPr>
              <w:t>Country/City of delivery node.</w:t>
            </w:r>
          </w:p>
        </w:tc>
        <w:tc>
          <w:tcPr>
            <w:tcW w:w="2340" w:type="dxa"/>
            <w:tcBorders/>
            <w:tcMar>
              <w:top w:w="100" w:type="dxa"/>
              <w:left w:w="150" w:type="dxa"/>
              <w:bottom w:w="100" w:type="dxa"/>
              <w:right w:w="150" w:type="dxa"/>
            </w:tcMar>
          </w:tcPr>
          <w:p>
            <w:pPr>
              <w:pStyle w:val="style0"/>
              <w:rPr/>
            </w:pPr>
            <w:r>
              <w:rPr>
                <w:sz w:val="19"/>
              </w:rPr>
              <w:t>Missing values due to system logging timeouts.</w:t>
            </w:r>
          </w:p>
        </w:tc>
      </w:tr>
      <w:tr>
        <w:tblPrEx/>
        <w:trPr>
          <w:jc w:val="center"/>
        </w:trPr>
        <w:tc>
          <w:tcPr>
            <w:tcW w:w="2340" w:type="dxa"/>
            <w:tcBorders/>
            <w:shd w:val="nil" w:color="auto" w:fill="f2f2f2"/>
            <w:tcMar>
              <w:top w:w="100" w:type="dxa"/>
              <w:left w:w="150" w:type="dxa"/>
              <w:bottom w:w="100" w:type="dxa"/>
              <w:right w:w="150" w:type="dxa"/>
            </w:tcMar>
          </w:tcPr>
          <w:p>
            <w:pPr>
              <w:pStyle w:val="style0"/>
              <w:rPr/>
            </w:pPr>
            <w:r>
              <w:rPr>
                <w:sz w:val="19"/>
              </w:rPr>
              <w:t>Planned_Duration_Days</w:t>
            </w:r>
          </w:p>
        </w:tc>
        <w:tc>
          <w:tcPr>
            <w:tcW w:w="2340" w:type="dxa"/>
            <w:tcBorders/>
            <w:shd w:val="nil" w:color="auto" w:fill="f2f2f2"/>
            <w:tcMar>
              <w:top w:w="100" w:type="dxa"/>
              <w:left w:w="150" w:type="dxa"/>
              <w:bottom w:w="100" w:type="dxa"/>
              <w:right w:w="150" w:type="dxa"/>
            </w:tcMar>
          </w:tcPr>
          <w:p>
            <w:pPr>
              <w:pStyle w:val="style0"/>
              <w:rPr/>
            </w:pPr>
            <w:r>
              <w:rPr>
                <w:sz w:val="19"/>
              </w:rPr>
              <w:t>Integer</w:t>
            </w:r>
          </w:p>
        </w:tc>
        <w:tc>
          <w:tcPr>
            <w:tcW w:w="2340" w:type="dxa"/>
            <w:tcBorders/>
            <w:shd w:val="nil" w:color="auto" w:fill="f2f2f2"/>
            <w:tcMar>
              <w:top w:w="100" w:type="dxa"/>
              <w:left w:w="150" w:type="dxa"/>
              <w:bottom w:w="100" w:type="dxa"/>
              <w:right w:w="150" w:type="dxa"/>
            </w:tcMar>
          </w:tcPr>
          <w:p>
            <w:pPr>
              <w:pStyle w:val="style0"/>
              <w:rPr/>
            </w:pPr>
            <w:r>
              <w:rPr>
                <w:sz w:val="19"/>
              </w:rPr>
              <w:t>Contractual SLA time allocated for delivery.</w:t>
            </w:r>
          </w:p>
        </w:tc>
        <w:tc>
          <w:tcPr>
            <w:tcW w:w="2340" w:type="dxa"/>
            <w:tcBorders/>
            <w:shd w:val="nil" w:color="auto" w:fill="f2f2f2"/>
            <w:tcMar>
              <w:top w:w="100" w:type="dxa"/>
              <w:left w:w="150" w:type="dxa"/>
              <w:bottom w:w="100" w:type="dxa"/>
              <w:right w:w="150" w:type="dxa"/>
            </w:tcMar>
          </w:tcPr>
          <w:p>
            <w:pPr>
              <w:pStyle w:val="style0"/>
              <w:rPr/>
            </w:pPr>
            <w:r>
              <w:rPr>
                <w:sz w:val="19"/>
              </w:rPr>
              <w:t>Structural outliers (e.g., negative duration).</w:t>
            </w:r>
          </w:p>
        </w:tc>
      </w:tr>
      <w:tr>
        <w:tblPrEx/>
        <w:trPr>
          <w:jc w:val="center"/>
        </w:trPr>
        <w:tc>
          <w:tcPr>
            <w:tcW w:w="2340" w:type="dxa"/>
            <w:tcBorders/>
            <w:tcMar>
              <w:top w:w="100" w:type="dxa"/>
              <w:left w:w="150" w:type="dxa"/>
              <w:bottom w:w="100" w:type="dxa"/>
              <w:right w:w="150" w:type="dxa"/>
            </w:tcMar>
          </w:tcPr>
          <w:p>
            <w:pPr>
              <w:pStyle w:val="style0"/>
              <w:rPr/>
            </w:pPr>
            <w:r>
              <w:rPr>
                <w:sz w:val="19"/>
              </w:rPr>
              <w:t>Actual_Duration_Days</w:t>
            </w:r>
          </w:p>
        </w:tc>
        <w:tc>
          <w:tcPr>
            <w:tcW w:w="2340" w:type="dxa"/>
            <w:tcBorders/>
            <w:tcMar>
              <w:top w:w="100" w:type="dxa"/>
              <w:left w:w="150" w:type="dxa"/>
              <w:bottom w:w="100" w:type="dxa"/>
              <w:right w:w="150" w:type="dxa"/>
            </w:tcMar>
          </w:tcPr>
          <w:p>
            <w:pPr>
              <w:pStyle w:val="style0"/>
              <w:rPr/>
            </w:pPr>
            <w:r>
              <w:rPr>
                <w:sz w:val="19"/>
              </w:rPr>
              <w:t>Float</w:t>
            </w:r>
          </w:p>
        </w:tc>
        <w:tc>
          <w:tcPr>
            <w:tcW w:w="2340" w:type="dxa"/>
            <w:tcBorders/>
            <w:tcMar>
              <w:top w:w="100" w:type="dxa"/>
              <w:left w:w="150" w:type="dxa"/>
              <w:bottom w:w="100" w:type="dxa"/>
              <w:right w:w="150" w:type="dxa"/>
            </w:tcMar>
          </w:tcPr>
          <w:p>
            <w:pPr>
              <w:pStyle w:val="style0"/>
              <w:rPr/>
            </w:pPr>
            <w:r>
              <w:rPr>
                <w:sz w:val="19"/>
              </w:rPr>
              <w:t>True time elapsed from dispatch to delivery.</w:t>
            </w:r>
          </w:p>
        </w:tc>
        <w:tc>
          <w:tcPr>
            <w:tcW w:w="2340" w:type="dxa"/>
            <w:tcBorders/>
            <w:tcMar>
              <w:top w:w="100" w:type="dxa"/>
              <w:left w:w="150" w:type="dxa"/>
              <w:bottom w:w="100" w:type="dxa"/>
              <w:right w:w="150" w:type="dxa"/>
            </w:tcMar>
          </w:tcPr>
          <w:p>
            <w:pPr>
              <w:pStyle w:val="style0"/>
              <w:rPr/>
            </w:pPr>
            <w:r>
              <w:rPr>
                <w:sz w:val="19"/>
              </w:rPr>
              <w:t>Missing data for in-transit shipments; extreme outliers.</w:t>
            </w:r>
          </w:p>
        </w:tc>
      </w:tr>
      <w:tr>
        <w:tblPrEx/>
        <w:trPr>
          <w:jc w:val="center"/>
        </w:trPr>
        <w:tc>
          <w:tcPr>
            <w:tcW w:w="2340" w:type="dxa"/>
            <w:tcBorders/>
            <w:shd w:val="nil" w:color="auto" w:fill="f2f2f2"/>
            <w:tcMar>
              <w:top w:w="100" w:type="dxa"/>
              <w:left w:w="150" w:type="dxa"/>
              <w:bottom w:w="100" w:type="dxa"/>
              <w:right w:w="150" w:type="dxa"/>
            </w:tcMar>
          </w:tcPr>
          <w:p>
            <w:pPr>
              <w:pStyle w:val="style0"/>
              <w:rPr/>
            </w:pPr>
            <w:r>
              <w:rPr>
                <w:sz w:val="19"/>
              </w:rPr>
              <w:t>Shipment_Weight_KG</w:t>
            </w:r>
          </w:p>
        </w:tc>
        <w:tc>
          <w:tcPr>
            <w:tcW w:w="2340" w:type="dxa"/>
            <w:tcBorders/>
            <w:shd w:val="nil" w:color="auto" w:fill="f2f2f2"/>
            <w:tcMar>
              <w:top w:w="100" w:type="dxa"/>
              <w:left w:w="150" w:type="dxa"/>
              <w:bottom w:w="100" w:type="dxa"/>
              <w:right w:w="150" w:type="dxa"/>
            </w:tcMar>
          </w:tcPr>
          <w:p>
            <w:pPr>
              <w:pStyle w:val="style0"/>
              <w:rPr/>
            </w:pPr>
            <w:r>
              <w:rPr>
                <w:sz w:val="19"/>
              </w:rPr>
              <w:t>Float</w:t>
            </w:r>
          </w:p>
        </w:tc>
        <w:tc>
          <w:tcPr>
            <w:tcW w:w="2340" w:type="dxa"/>
            <w:tcBorders/>
            <w:shd w:val="nil" w:color="auto" w:fill="f2f2f2"/>
            <w:tcMar>
              <w:top w:w="100" w:type="dxa"/>
              <w:left w:w="150" w:type="dxa"/>
              <w:bottom w:w="100" w:type="dxa"/>
              <w:right w:w="150" w:type="dxa"/>
            </w:tcMar>
          </w:tcPr>
          <w:p>
            <w:pPr>
              <w:pStyle w:val="style0"/>
              <w:rPr/>
            </w:pPr>
            <w:r>
              <w:rPr>
                <w:sz w:val="19"/>
              </w:rPr>
              <w:t>Total gross weight of the cargo.</w:t>
            </w:r>
          </w:p>
        </w:tc>
        <w:tc>
          <w:tcPr>
            <w:tcW w:w="2340" w:type="dxa"/>
            <w:tcBorders/>
            <w:shd w:val="nil" w:color="auto" w:fill="f2f2f2"/>
            <w:tcMar>
              <w:top w:w="100" w:type="dxa"/>
              <w:left w:w="150" w:type="dxa"/>
              <w:bottom w:w="100" w:type="dxa"/>
              <w:right w:w="150" w:type="dxa"/>
            </w:tcMar>
          </w:tcPr>
          <w:p>
            <w:pPr>
              <w:pStyle w:val="style0"/>
              <w:rPr/>
            </w:pPr>
            <w:r>
              <w:rPr>
                <w:sz w:val="19"/>
              </w:rPr>
              <w:t>Skewed distributions; zeros representing error entries.</w:t>
            </w:r>
          </w:p>
        </w:tc>
      </w:tr>
      <w:tr>
        <w:tblPrEx/>
        <w:trPr>
          <w:jc w:val="center"/>
        </w:trPr>
        <w:tc>
          <w:tcPr>
            <w:tcW w:w="2340" w:type="dxa"/>
            <w:tcBorders/>
            <w:tcMar>
              <w:top w:w="100" w:type="dxa"/>
              <w:left w:w="150" w:type="dxa"/>
              <w:bottom w:w="100" w:type="dxa"/>
              <w:right w:w="150" w:type="dxa"/>
            </w:tcMar>
          </w:tcPr>
          <w:p>
            <w:pPr>
              <w:pStyle w:val="style0"/>
              <w:rPr/>
            </w:pPr>
            <w:r>
              <w:rPr>
                <w:sz w:val="19"/>
              </w:rPr>
              <w:t>Transport_Mode</w:t>
            </w:r>
          </w:p>
        </w:tc>
        <w:tc>
          <w:tcPr>
            <w:tcW w:w="2340" w:type="dxa"/>
            <w:tcBorders/>
            <w:tcMar>
              <w:top w:w="100" w:type="dxa"/>
              <w:left w:w="150" w:type="dxa"/>
              <w:bottom w:w="100" w:type="dxa"/>
              <w:right w:w="150" w:type="dxa"/>
            </w:tcMar>
          </w:tcPr>
          <w:p>
            <w:pPr>
              <w:pStyle w:val="style0"/>
              <w:rPr/>
            </w:pPr>
            <w:r>
              <w:rPr>
                <w:sz w:val="19"/>
              </w:rPr>
              <w:t>Categorical</w:t>
            </w:r>
          </w:p>
        </w:tc>
        <w:tc>
          <w:tcPr>
            <w:tcW w:w="2340" w:type="dxa"/>
            <w:tcBorders/>
            <w:tcMar>
              <w:top w:w="100" w:type="dxa"/>
              <w:left w:w="150" w:type="dxa"/>
              <w:bottom w:w="100" w:type="dxa"/>
              <w:right w:w="150" w:type="dxa"/>
            </w:tcMar>
          </w:tcPr>
          <w:p>
            <w:pPr>
              <w:pStyle w:val="style0"/>
              <w:rPr/>
            </w:pPr>
            <w:r>
              <w:rPr>
                <w:sz w:val="19"/>
              </w:rPr>
              <w:t>Air, Ocean, Rail, or Road.</w:t>
            </w:r>
          </w:p>
        </w:tc>
        <w:tc>
          <w:tcPr>
            <w:tcW w:w="2340" w:type="dxa"/>
            <w:tcBorders/>
            <w:tcMar>
              <w:top w:w="100" w:type="dxa"/>
              <w:left w:w="150" w:type="dxa"/>
              <w:bottom w:w="100" w:type="dxa"/>
              <w:right w:w="150" w:type="dxa"/>
            </w:tcMar>
          </w:tcPr>
          <w:p>
            <w:pPr>
              <w:pStyle w:val="style0"/>
              <w:rPr/>
            </w:pPr>
            <w:r>
              <w:rPr>
                <w:sz w:val="19"/>
              </w:rPr>
              <w:t>Inconsistent naming conventions (Air vs AIR).</w:t>
            </w:r>
          </w:p>
        </w:tc>
      </w:tr>
      <w:tr>
        <w:tblPrEx/>
        <w:trPr>
          <w:jc w:val="center"/>
        </w:trPr>
        <w:tc>
          <w:tcPr>
            <w:tcW w:w="2340" w:type="dxa"/>
            <w:tcBorders/>
            <w:shd w:val="nil" w:color="auto" w:fill="f2f2f2"/>
            <w:tcMar>
              <w:top w:w="100" w:type="dxa"/>
              <w:left w:w="150" w:type="dxa"/>
              <w:bottom w:w="100" w:type="dxa"/>
              <w:right w:w="150" w:type="dxa"/>
            </w:tcMar>
          </w:tcPr>
          <w:p>
            <w:pPr>
              <w:pStyle w:val="style0"/>
              <w:rPr/>
            </w:pPr>
            <w:r>
              <w:rPr>
                <w:sz w:val="19"/>
              </w:rPr>
              <w:t>Delivery_Status</w:t>
            </w:r>
          </w:p>
        </w:tc>
        <w:tc>
          <w:tcPr>
            <w:tcW w:w="2340" w:type="dxa"/>
            <w:tcBorders/>
            <w:shd w:val="nil" w:color="auto" w:fill="f2f2f2"/>
            <w:tcMar>
              <w:top w:w="100" w:type="dxa"/>
              <w:left w:w="150" w:type="dxa"/>
              <w:bottom w:w="100" w:type="dxa"/>
              <w:right w:w="150" w:type="dxa"/>
            </w:tcMar>
          </w:tcPr>
          <w:p>
            <w:pPr>
              <w:pStyle w:val="style0"/>
              <w:rPr/>
            </w:pPr>
            <w:r>
              <w:rPr>
                <w:sz w:val="19"/>
              </w:rPr>
              <w:t>Categorical</w:t>
            </w:r>
          </w:p>
        </w:tc>
        <w:tc>
          <w:tcPr>
            <w:tcW w:w="2340" w:type="dxa"/>
            <w:tcBorders/>
            <w:shd w:val="nil" w:color="auto" w:fill="f2f2f2"/>
            <w:tcMar>
              <w:top w:w="100" w:type="dxa"/>
              <w:left w:w="150" w:type="dxa"/>
              <w:bottom w:w="100" w:type="dxa"/>
              <w:right w:w="150" w:type="dxa"/>
            </w:tcMar>
          </w:tcPr>
          <w:p>
            <w:pPr>
              <w:pStyle w:val="style0"/>
              <w:rPr/>
            </w:pPr>
            <w:r>
              <w:rPr>
                <w:sz w:val="19"/>
              </w:rPr>
              <w:t>Target Variable: Delayed, On-Time, Cancelled.</w:t>
            </w:r>
          </w:p>
        </w:tc>
        <w:tc>
          <w:tcPr>
            <w:tcW w:w="2340" w:type="dxa"/>
            <w:tcBorders/>
            <w:shd w:val="nil" w:color="auto" w:fill="f2f2f2"/>
            <w:tcMar>
              <w:top w:w="100" w:type="dxa"/>
              <w:left w:w="150" w:type="dxa"/>
              <w:bottom w:w="100" w:type="dxa"/>
              <w:right w:w="150" w:type="dxa"/>
            </w:tcMar>
          </w:tcPr>
          <w:p>
            <w:pPr>
              <w:pStyle w:val="style0"/>
              <w:rPr/>
            </w:pPr>
            <w:r>
              <w:rPr>
                <w:sz w:val="19"/>
              </w:rPr>
              <w:t>Imbalanced classes, null values.</w:t>
            </w:r>
          </w:p>
        </w:tc>
      </w:tr>
    </w:tbl>
    <w:p>
      <w:pPr>
        <w:pStyle w:val="style0"/>
        <w:spacing w:after="200"/>
        <w:rPr/>
      </w:pPr>
    </w:p>
    <w:p>
      <w:pPr>
        <w:pStyle w:val="style0"/>
        <w:spacing w:before="280" w:after="120"/>
        <w:rPr/>
      </w:pPr>
      <w:r>
        <w:rPr>
          <w:b/>
          <w:color w:val="1f4e79"/>
          <w:sz w:val="28"/>
        </w:rPr>
        <w:t>3. Methodological Explanation: Core Pipeline Decisions</w:t>
      </w:r>
    </w:p>
    <w:p>
      <w:pPr>
        <w:pStyle w:val="style0"/>
        <w:spacing w:before="200" w:after="80"/>
        <w:rPr/>
      </w:pPr>
      <w:r>
        <w:rPr>
          <w:b/>
          <w:color w:val="333333"/>
          <w:sz w:val="24"/>
        </w:rPr>
        <w:t>A. Handling Missing Values</w:t>
      </w:r>
    </w:p>
    <w:p>
      <w:pPr>
        <w:pStyle w:val="style0"/>
        <w:spacing w:after="160"/>
        <w:rPr/>
      </w:pPr>
      <w:r>
        <w:rPr>
          <w:b/>
        </w:rPr>
        <w:t xml:space="preserve">• The Issue: </w:t>
      </w:r>
      <w:r>
        <w:t>Missing fields occur due to sensor telemetry dropouts, manual manifest omissions, or because a shipment is still actively in transit (Actual_Duration_Days is null).</w:t>
      </w:r>
      <w:r>
        <w:br/>
      </w:r>
      <w:r>
        <w:rPr>
          <w:b/>
        </w:rPr>
        <w:t xml:space="preserve">• The Approach: </w:t>
      </w:r>
      <w:r>
        <w:t>Imputation vs. Deletion. For critical identifiers (Shipment_ID), rows with missing data are dropped to prevent contamination. For numerical features like Actual_Duration_Days, we utilize conditional imputation (e.g., filling missing elements using the median grouped by specific Origin_Hub and Transport_Mode) rather than the global mean, avoiding bias introduced by extreme outliers.</w:t>
      </w:r>
    </w:p>
    <w:p>
      <w:pPr>
        <w:pStyle w:val="style0"/>
        <w:spacing w:before="200" w:after="80"/>
        <w:rPr/>
      </w:pPr>
      <w:r>
        <w:rPr>
          <w:b/>
          <w:color w:val="333333"/>
          <w:sz w:val="24"/>
        </w:rPr>
        <w:t>B. Outlier Detection and Mitigation</w:t>
      </w:r>
    </w:p>
    <w:p>
      <w:pPr>
        <w:pStyle w:val="style0"/>
        <w:spacing w:after="160"/>
        <w:rPr/>
      </w:pPr>
      <w:r>
        <w:rPr>
          <w:b/>
        </w:rPr>
        <w:t xml:space="preserve">• The Issue: </w:t>
      </w:r>
      <w:r>
        <w:t>Logistics data frequently displays spikes due to extreme bottlenecks (e.g., customs strikes, port congestion). These manifest as extreme right-tailed outliers in Actual_Duration_Days and Shipment_Weight_KG.</w:t>
      </w:r>
      <w:r>
        <w:br/>
      </w:r>
      <w:r>
        <w:rPr>
          <w:b/>
        </w:rPr>
        <w:t xml:space="preserve">• The Approach: </w:t>
      </w:r>
      <w:r>
        <w:t>Interquartile Range (IQR) Filtering vs. Capping. Instead of eliminating operational anomalies—which hold crucial predictive signals for risk assessment—we utilize a capping mechanism (Winsorization) at the 1st and 99th percentiles. This prevents model distortion while maintaining data volume.</w:t>
      </w:r>
    </w:p>
    <w:p>
      <w:pPr>
        <w:pStyle w:val="style0"/>
        <w:spacing w:before="200" w:after="80"/>
        <w:rPr/>
      </w:pPr>
      <w:r>
        <w:rPr>
          <w:b/>
          <w:color w:val="333333"/>
          <w:sz w:val="24"/>
        </w:rPr>
        <w:t>C. Feature Normalization &amp; Encoding</w:t>
      </w:r>
    </w:p>
    <w:p>
      <w:pPr>
        <w:pStyle w:val="style0"/>
        <w:spacing w:after="240"/>
        <w:rPr/>
      </w:pPr>
      <w:r>
        <w:rPr>
          <w:b/>
        </w:rPr>
        <w:t xml:space="preserve">• The Issue: </w:t>
      </w:r>
      <w:r>
        <w:t>Variables operate on vastly different scales (e.g., Shipment_Weight_KG spans thousands, while Planned_Duration_Days spans single digits). Distance-based algorithms (like KNN or SVM) and gradient-descent models will favor larger magnitude scales incorrectly.</w:t>
      </w:r>
      <w:r>
        <w:br/>
      </w:r>
      <w:r>
        <w:rPr>
          <w:b/>
        </w:rPr>
        <w:t xml:space="preserve">• The Approach: </w:t>
      </w:r>
      <w:r>
        <w:t>Min-Max Scaling transforms features bounded strictly between 0 and 1, preserving zero entries for sparse metrics. Standard Scaling (Z-score normalization) is used for Gaussian-like continuous values to center them around a mean of 0 with a standard deviation of 1.</w:t>
      </w:r>
    </w:p>
    <w:p>
      <w:pPr>
        <w:pStyle w:val="style0"/>
        <w:spacing w:before="280" w:after="120"/>
        <w:rPr/>
      </w:pPr>
      <w:r>
        <w:rPr>
          <w:b/>
          <w:color w:val="1f4e79"/>
          <w:sz w:val="28"/>
        </w:rPr>
        <w:t>4. Python Implementation Pipeline</w:t>
      </w:r>
    </w:p>
    <w:p>
      <w:pPr>
        <w:pStyle w:val="style0"/>
        <w:spacing w:after="160"/>
        <w:rPr/>
      </w:pPr>
      <w:r>
        <w:t>The code snippet below represents the complete data cleaning and preprocessing pipeline executing the strategy using Python's pandas and scikit-learn packages.</w:t>
      </w:r>
    </w:p>
    <w:tbl>
      <w:tblPr>
        <w:tblW w:w="0" w:type="auto"/>
        <w:jc w:val="center"/>
        <w:tblLook w:val="04A0" w:firstRow="1" w:lastRow="0" w:firstColumn="1" w:lastColumn="0" w:noHBand="0" w:noVBand="1"/>
      </w:tblPr>
      <w:tblGrid>
        <w:gridCol w:w="9360"/>
      </w:tblGrid>
      <w:tr>
        <w:trPr>
          <w:jc w:val="center"/>
        </w:trPr>
        <w:tc>
          <w:tcPr>
            <w:tcW w:w="9360" w:type="dxa"/>
            <w:tcBorders/>
            <w:shd w:val="nil" w:color="auto" w:fill="f8f9fa"/>
            <w:tcMar>
              <w:top w:w="140" w:type="dxa"/>
              <w:left w:w="180" w:type="dxa"/>
              <w:bottom w:w="140" w:type="dxa"/>
              <w:right w:w="180" w:type="dxa"/>
            </w:tcMar>
          </w:tcPr>
          <w:p>
            <w:pPr>
              <w:pStyle w:val="style0"/>
              <w:spacing w:lineRule="auto" w:line="264"/>
              <w:rPr/>
            </w:pPr>
            <w:r>
              <w:rPr>
                <w:rFonts w:ascii="Consolas" w:hAnsi="Consolas"/>
                <w:color w:val="323232"/>
                <w:sz w:val="17"/>
              </w:rPr>
              <w:t>import numpy as np</w:t>
            </w:r>
            <w:r>
              <w:rPr>
                <w:rFonts w:ascii="Consolas" w:hAnsi="Consolas"/>
                <w:color w:val="323232"/>
                <w:sz w:val="17"/>
              </w:rPr>
              <w:br/>
            </w:r>
            <w:r>
              <w:rPr>
                <w:rFonts w:ascii="Consolas" w:hAnsi="Consolas"/>
                <w:color w:val="323232"/>
                <w:sz w:val="17"/>
              </w:rPr>
              <w:t>import pandas as pd</w:t>
            </w:r>
            <w:r>
              <w:rPr>
                <w:rFonts w:ascii="Consolas" w:hAnsi="Consolas"/>
                <w:color w:val="323232"/>
                <w:sz w:val="17"/>
              </w:rPr>
              <w:br/>
            </w:r>
            <w:r>
              <w:rPr>
                <w:rFonts w:ascii="Consolas" w:hAnsi="Consolas"/>
                <w:color w:val="323232"/>
                <w:sz w:val="17"/>
              </w:rPr>
              <w:t>from sklearn.preprocessing import MinMaxScaler, StandardScaler</w:t>
            </w:r>
            <w:r>
              <w:rPr>
                <w:rFonts w:ascii="Consolas" w:hAnsi="Consolas"/>
                <w:color w:val="323232"/>
                <w:sz w:val="17"/>
              </w:rPr>
              <w:br/>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 STEP 1: SIMULATE DATA LOADING</w:t>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np.random.seed(42)</w:t>
            </w:r>
            <w:r>
              <w:rPr>
                <w:rFonts w:ascii="Consolas" w:hAnsi="Consolas"/>
                <w:color w:val="323232"/>
                <w:sz w:val="17"/>
              </w:rPr>
              <w:br/>
            </w:r>
            <w:r>
              <w:rPr>
                <w:rFonts w:ascii="Consolas" w:hAnsi="Consolas"/>
                <w:color w:val="323232"/>
                <w:sz w:val="17"/>
              </w:rPr>
              <w:t>data_size = 1000</w:t>
            </w:r>
            <w:r>
              <w:rPr>
                <w:rFonts w:ascii="Consolas" w:hAnsi="Consolas"/>
                <w:color w:val="323232"/>
                <w:sz w:val="17"/>
              </w:rPr>
              <w:br/>
            </w:r>
            <w:r>
              <w:rPr>
                <w:rFonts w:ascii="Consolas" w:hAnsi="Consolas"/>
                <w:color w:val="323232"/>
                <w:sz w:val="17"/>
              </w:rPr>
              <w:br/>
            </w:r>
            <w:r>
              <w:rPr>
                <w:rFonts w:ascii="Consolas" w:hAnsi="Consolas"/>
                <w:color w:val="323232"/>
                <w:sz w:val="17"/>
              </w:rPr>
              <w:t>raw_data = {</w:t>
            </w:r>
            <w:r>
              <w:rPr>
                <w:rFonts w:ascii="Consolas" w:hAnsi="Consolas"/>
                <w:color w:val="323232"/>
                <w:sz w:val="17"/>
              </w:rPr>
              <w:br/>
            </w:r>
            <w:r>
              <w:rPr>
                <w:rFonts w:ascii="Consolas" w:hAnsi="Consolas"/>
                <w:color w:val="323232"/>
                <w:sz w:val="17"/>
              </w:rPr>
              <w:t xml:space="preserve">    "Shipment_ID": [f"SHP_{1000+i}" if i % 100 != 0 else None for i in range(data_size)],</w:t>
            </w:r>
            <w:r>
              <w:rPr>
                <w:rFonts w:ascii="Consolas" w:hAnsi="Consolas"/>
                <w:color w:val="323232"/>
                <w:sz w:val="17"/>
              </w:rPr>
              <w:br/>
            </w:r>
            <w:r>
              <w:rPr>
                <w:rFonts w:ascii="Consolas" w:hAnsi="Consolas"/>
                <w:color w:val="323232"/>
                <w:sz w:val="17"/>
              </w:rPr>
              <w:t xml:space="preserve">    "Origin_Hub": np.random.choice(["London", "london", "Singapore", "Tokyo", None], data_size),</w:t>
            </w:r>
            <w:r>
              <w:rPr>
                <w:rFonts w:ascii="Consolas" w:hAnsi="Consolas"/>
                <w:color w:val="323232"/>
                <w:sz w:val="17"/>
              </w:rPr>
              <w:br/>
            </w:r>
            <w:r>
              <w:rPr>
                <w:rFonts w:ascii="Consolas" w:hAnsi="Consolas"/>
                <w:color w:val="323232"/>
                <w:sz w:val="17"/>
              </w:rPr>
              <w:t xml:space="preserve">    "Destination_Hub": np.random.choice(["New York", "Rotterdam", "Shanghai"], data_size),</w:t>
            </w:r>
            <w:r>
              <w:rPr>
                <w:rFonts w:ascii="Consolas" w:hAnsi="Consolas"/>
                <w:color w:val="323232"/>
                <w:sz w:val="17"/>
              </w:rPr>
              <w:br/>
            </w:r>
            <w:r>
              <w:rPr>
                <w:rFonts w:ascii="Consolas" w:hAnsi="Consolas"/>
                <w:color w:val="323232"/>
                <w:sz w:val="17"/>
              </w:rPr>
              <w:t xml:space="preserve">    "Planned_Duration_Days": np.random.randint(2, 30, data_size),</w:t>
            </w:r>
            <w:r>
              <w:rPr>
                <w:rFonts w:ascii="Consolas" w:hAnsi="Consolas"/>
                <w:color w:val="323232"/>
                <w:sz w:val="17"/>
              </w:rPr>
              <w:br/>
            </w:r>
            <w:r>
              <w:rPr>
                <w:rFonts w:ascii="Consolas" w:hAnsi="Consolas"/>
                <w:color w:val="323232"/>
                <w:sz w:val="17"/>
              </w:rPr>
              <w:t xml:space="preserve">    "Actual_Duration_Days": np.random.exponential(scale=7, size=data_size),</w:t>
            </w:r>
            <w:r>
              <w:rPr>
                <w:rFonts w:ascii="Consolas" w:hAnsi="Consolas"/>
                <w:color w:val="323232"/>
                <w:sz w:val="17"/>
              </w:rPr>
              <w:br/>
            </w:r>
            <w:r>
              <w:rPr>
                <w:rFonts w:ascii="Consolas" w:hAnsi="Consolas"/>
                <w:color w:val="323232"/>
                <w:sz w:val="17"/>
              </w:rPr>
              <w:t xml:space="preserve">    "Shipment_Weight_KG": np.random.normal(loc=5000, scale=2500, size=data_size),</w:t>
            </w:r>
            <w:r>
              <w:rPr>
                <w:rFonts w:ascii="Consolas" w:hAnsi="Consolas"/>
                <w:color w:val="323232"/>
                <w:sz w:val="17"/>
              </w:rPr>
              <w:br/>
            </w:r>
            <w:r>
              <w:rPr>
                <w:rFonts w:ascii="Consolas" w:hAnsi="Consolas"/>
                <w:color w:val="323232"/>
                <w:sz w:val="17"/>
              </w:rPr>
              <w:t xml:space="preserve">    "Transport_Mode": np.random.choice(["Air", "AIR", "Ocean", "Road", "Rail"], data_size)</w:t>
            </w:r>
            <w:r>
              <w:rPr>
                <w:rFonts w:ascii="Consolas" w:hAnsi="Consolas"/>
                <w:color w:val="323232"/>
                <w:sz w:val="17"/>
              </w:rPr>
              <w:br/>
            </w:r>
            <w:r>
              <w:rPr>
                <w:rFonts w:ascii="Consolas" w:hAnsi="Consolas"/>
                <w:color w:val="323232"/>
                <w:sz w:val="17"/>
              </w:rPr>
              <w:t>}</w:t>
            </w:r>
            <w:r>
              <w:rPr>
                <w:rFonts w:ascii="Consolas" w:hAnsi="Consolas"/>
                <w:color w:val="323232"/>
                <w:sz w:val="17"/>
              </w:rPr>
              <w:br/>
            </w:r>
            <w:r>
              <w:rPr>
                <w:rFonts w:ascii="Consolas" w:hAnsi="Consolas"/>
                <w:color w:val="323232"/>
                <w:sz w:val="17"/>
              </w:rPr>
              <w:br/>
            </w:r>
            <w:r>
              <w:rPr>
                <w:rFonts w:ascii="Consolas" w:hAnsi="Consolas"/>
                <w:color w:val="323232"/>
                <w:sz w:val="17"/>
              </w:rPr>
              <w:t>df = pd.DataFrame(raw_data)</w:t>
            </w:r>
            <w:r>
              <w:rPr>
                <w:rFonts w:ascii="Consolas" w:hAnsi="Consolas"/>
                <w:color w:val="323232"/>
                <w:sz w:val="17"/>
              </w:rPr>
              <w:br/>
            </w:r>
            <w:r>
              <w:rPr>
                <w:rFonts w:ascii="Consolas" w:hAnsi="Consolas"/>
                <w:color w:val="323232"/>
                <w:sz w:val="17"/>
              </w:rPr>
              <w:br/>
            </w:r>
            <w:r>
              <w:rPr>
                <w:rFonts w:ascii="Consolas" w:hAnsi="Consolas"/>
                <w:color w:val="323232"/>
                <w:sz w:val="17"/>
              </w:rPr>
              <w:t># Injecting artificial defects manually</w:t>
            </w:r>
            <w:r>
              <w:rPr>
                <w:rFonts w:ascii="Consolas" w:hAnsi="Consolas"/>
                <w:color w:val="323232"/>
                <w:sz w:val="17"/>
              </w:rPr>
              <w:br/>
            </w:r>
            <w:r>
              <w:rPr>
                <w:rFonts w:ascii="Consolas" w:hAnsi="Consolas"/>
                <w:color w:val="323232"/>
                <w:sz w:val="17"/>
              </w:rPr>
              <w:t>df.loc[10:20, "Actual_Duration_Days"] = np.nan</w:t>
            </w:r>
            <w:r>
              <w:rPr>
                <w:rFonts w:ascii="Consolas" w:hAnsi="Consolas"/>
                <w:color w:val="323232"/>
                <w:sz w:val="17"/>
              </w:rPr>
              <w:br/>
            </w:r>
            <w:r>
              <w:rPr>
                <w:rFonts w:ascii="Consolas" w:hAnsi="Consolas"/>
                <w:color w:val="323232"/>
                <w:sz w:val="17"/>
              </w:rPr>
              <w:t>df.loc[30:35, "Shipment_Weight_KG"] = -999  # Structural system error</w:t>
            </w:r>
            <w:r>
              <w:rPr>
                <w:rFonts w:ascii="Consolas" w:hAnsi="Consolas"/>
                <w:color w:val="323232"/>
                <w:sz w:val="17"/>
              </w:rPr>
              <w:br/>
            </w:r>
            <w:r>
              <w:rPr>
                <w:rFonts w:ascii="Consolas" w:hAnsi="Consolas"/>
                <w:color w:val="323232"/>
                <w:sz w:val="17"/>
              </w:rPr>
              <w:t>df.loc[40:45, "Shipment_Weight_KG"] = 75000  # Extreme outlier</w:t>
            </w:r>
            <w:r>
              <w:rPr>
                <w:rFonts w:ascii="Consolas" w:hAnsi="Consolas"/>
                <w:color w:val="323232"/>
                <w:sz w:val="17"/>
              </w:rPr>
              <w:br/>
            </w:r>
            <w:r>
              <w:rPr>
                <w:rFonts w:ascii="Consolas" w:hAnsi="Consolas"/>
                <w:color w:val="323232"/>
                <w:sz w:val="17"/>
              </w:rPr>
              <w:br/>
            </w:r>
            <w:r>
              <w:rPr>
                <w:rFonts w:ascii="Consolas" w:hAnsi="Consolas"/>
                <w:color w:val="323232"/>
                <w:sz w:val="17"/>
              </w:rPr>
              <w:t>print("--- Initial Raw Profile ---")</w:t>
            </w:r>
            <w:r>
              <w:rPr>
                <w:rFonts w:ascii="Consolas" w:hAnsi="Consolas"/>
                <w:color w:val="323232"/>
                <w:sz w:val="17"/>
              </w:rPr>
              <w:br/>
            </w:r>
            <w:r>
              <w:rPr>
                <w:rFonts w:ascii="Consolas" w:hAnsi="Consolas"/>
                <w:color w:val="323232"/>
                <w:sz w:val="17"/>
              </w:rPr>
              <w:t>print(df.info())</w:t>
            </w:r>
            <w:r>
              <w:rPr>
                <w:rFonts w:ascii="Consolas" w:hAnsi="Consolas"/>
                <w:color w:val="323232"/>
                <w:sz w:val="17"/>
              </w:rPr>
              <w:br/>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 STEP 2: STRUCTURAL CLEANING &amp; TEXT STANDARDISATION</w:t>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df.dropna(subset=["Shipment_ID"], inplace=True)</w:t>
            </w:r>
            <w:r>
              <w:rPr>
                <w:rFonts w:ascii="Consolas" w:hAnsi="Consolas"/>
                <w:color w:val="323232"/>
                <w:sz w:val="17"/>
              </w:rPr>
              <w:br/>
            </w:r>
            <w:r>
              <w:rPr>
                <w:rFonts w:ascii="Consolas" w:hAnsi="Consolas"/>
                <w:color w:val="323232"/>
                <w:sz w:val="17"/>
              </w:rPr>
              <w:t>df["Origin_Hub"] = df["Origin_Hub"].str.strip().str.title()</w:t>
            </w:r>
            <w:r>
              <w:rPr>
                <w:rFonts w:ascii="Consolas" w:hAnsi="Consolas"/>
                <w:color w:val="323232"/>
                <w:sz w:val="17"/>
              </w:rPr>
              <w:br/>
            </w:r>
            <w:r>
              <w:rPr>
                <w:rFonts w:ascii="Consolas" w:hAnsi="Consolas"/>
                <w:color w:val="323232"/>
                <w:sz w:val="17"/>
              </w:rPr>
              <w:t>df["Transport_Mode"] = df["Transport_Mode"].str.strip().str.upper()</w:t>
            </w:r>
            <w:r>
              <w:rPr>
                <w:rFonts w:ascii="Consolas" w:hAnsi="Consolas"/>
                <w:color w:val="323232"/>
                <w:sz w:val="17"/>
              </w:rPr>
              <w:br/>
            </w:r>
            <w:r>
              <w:rPr>
                <w:rFonts w:ascii="Consolas" w:hAnsi="Consolas"/>
                <w:color w:val="323232"/>
                <w:sz w:val="17"/>
              </w:rPr>
              <w:t>df.loc[df["Shipment_Weight_KG"] &lt;= 0, "Shipment_Weight_KG"] = np.nan</w:t>
            </w:r>
            <w:r>
              <w:rPr>
                <w:rFonts w:ascii="Consolas" w:hAnsi="Consolas"/>
                <w:color w:val="323232"/>
                <w:sz w:val="17"/>
              </w:rPr>
              <w:br/>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 STEP 3: IMPUTING MISSING VALUES</w:t>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df["Origin_Hub"].fillna("Unknown_Hub", inplace=True)</w:t>
            </w:r>
            <w:r>
              <w:rPr>
                <w:rFonts w:ascii="Consolas" w:hAnsi="Consolas"/>
                <w:color w:val="323232"/>
                <w:sz w:val="17"/>
              </w:rPr>
              <w:br/>
            </w:r>
            <w:r>
              <w:rPr>
                <w:rFonts w:ascii="Consolas" w:hAnsi="Consolas"/>
                <w:color w:val="323232"/>
                <w:sz w:val="17"/>
              </w:rPr>
              <w:t>df["Actual_Duration_Days"] = df.groupby("Transport_Mode")["Actual_Duration_Days"].transform(lambda x: x.fillna(x.median()))</w:t>
            </w:r>
            <w:r>
              <w:rPr>
                <w:rFonts w:ascii="Consolas" w:hAnsi="Consolas"/>
                <w:color w:val="323232"/>
                <w:sz w:val="17"/>
              </w:rPr>
              <w:br/>
            </w:r>
            <w:r>
              <w:rPr>
                <w:rFonts w:ascii="Consolas" w:hAnsi="Consolas"/>
                <w:color w:val="323232"/>
                <w:sz w:val="17"/>
              </w:rPr>
              <w:t>df["Shipment_Weight_KG"] = df.groupby("Transport_Mode")["Shipment_Weight_KG"].transform(lambda x: x.fillna(x.median()))</w:t>
            </w:r>
            <w:r>
              <w:rPr>
                <w:rFonts w:ascii="Consolas" w:hAnsi="Consolas"/>
                <w:color w:val="323232"/>
                <w:sz w:val="17"/>
              </w:rPr>
              <w:br/>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 STEP 4: OUTLIER TREATMENT (WINSORIZATION VIA IQR)</w:t>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for col in ["Actual_Duration_Days", "Shipment_Weight_KG"]:</w:t>
            </w:r>
            <w:r>
              <w:rPr>
                <w:rFonts w:ascii="Consolas" w:hAnsi="Consolas"/>
                <w:color w:val="323232"/>
                <w:sz w:val="17"/>
              </w:rPr>
              <w:br/>
            </w:r>
            <w:r>
              <w:rPr>
                <w:rFonts w:ascii="Consolas" w:hAnsi="Consolas"/>
                <w:color w:val="323232"/>
                <w:sz w:val="17"/>
              </w:rPr>
              <w:t xml:space="preserve">    Q1 = df[col].quantile(0.25)</w:t>
            </w:r>
            <w:r>
              <w:rPr>
                <w:rFonts w:ascii="Consolas" w:hAnsi="Consolas"/>
                <w:color w:val="323232"/>
                <w:sz w:val="17"/>
              </w:rPr>
              <w:br/>
            </w:r>
            <w:r>
              <w:rPr>
                <w:rFonts w:ascii="Consolas" w:hAnsi="Consolas"/>
                <w:color w:val="323232"/>
                <w:sz w:val="17"/>
              </w:rPr>
              <w:t xml:space="preserve">    Q3 = df[col].quantile(0.75)</w:t>
            </w:r>
            <w:r>
              <w:rPr>
                <w:rFonts w:ascii="Consolas" w:hAnsi="Consolas"/>
                <w:color w:val="323232"/>
                <w:sz w:val="17"/>
              </w:rPr>
              <w:br/>
            </w:r>
            <w:r>
              <w:rPr>
                <w:rFonts w:ascii="Consolas" w:hAnsi="Consolas"/>
                <w:color w:val="323232"/>
                <w:sz w:val="17"/>
              </w:rPr>
              <w:t xml:space="preserve">    IQR = Q3 - Q1</w:t>
            </w:r>
            <w:r>
              <w:rPr>
                <w:rFonts w:ascii="Consolas" w:hAnsi="Consolas"/>
                <w:color w:val="323232"/>
                <w:sz w:val="17"/>
              </w:rPr>
              <w:br/>
            </w:r>
            <w:r>
              <w:rPr>
                <w:rFonts w:ascii="Consolas" w:hAnsi="Consolas"/>
                <w:color w:val="323232"/>
                <w:sz w:val="17"/>
              </w:rPr>
              <w:t xml:space="preserve">    lower_bound = Q1 - 1.5 * IQR</w:t>
            </w:r>
            <w:r>
              <w:rPr>
                <w:rFonts w:ascii="Consolas" w:hAnsi="Consolas"/>
                <w:color w:val="323232"/>
                <w:sz w:val="17"/>
              </w:rPr>
              <w:br/>
            </w:r>
            <w:r>
              <w:rPr>
                <w:rFonts w:ascii="Consolas" w:hAnsi="Consolas"/>
                <w:color w:val="323232"/>
                <w:sz w:val="17"/>
              </w:rPr>
              <w:t xml:space="preserve">    upper_bound = Q3 + 1.5 * IQR</w:t>
            </w:r>
            <w:r>
              <w:rPr>
                <w:rFonts w:ascii="Consolas" w:hAnsi="Consolas"/>
                <w:color w:val="323232"/>
                <w:sz w:val="17"/>
              </w:rPr>
              <w:br/>
            </w:r>
            <w:r>
              <w:rPr>
                <w:rFonts w:ascii="Consolas" w:hAnsi="Consolas"/>
                <w:color w:val="323232"/>
                <w:sz w:val="17"/>
              </w:rPr>
              <w:t xml:space="preserve">    df[col] = np.clip(df[col], lower_bound, upper_bound)</w:t>
            </w:r>
            <w:r>
              <w:rPr>
                <w:rFonts w:ascii="Consolas" w:hAnsi="Consolas"/>
                <w:color w:val="323232"/>
                <w:sz w:val="17"/>
              </w:rPr>
              <w:br/>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 STEP 5: FEATURE SCALING &amp; NORMALIZATION</w:t>
            </w:r>
            <w:r>
              <w:rPr>
                <w:rFonts w:ascii="Consolas" w:hAnsi="Consolas"/>
                <w:color w:val="323232"/>
                <w:sz w:val="17"/>
              </w:rPr>
              <w:br/>
            </w:r>
            <w:r>
              <w:rPr>
                <w:rFonts w:ascii="Consolas" w:hAnsi="Consolas"/>
                <w:color w:val="323232"/>
                <w:sz w:val="17"/>
              </w:rPr>
              <w:t># ----------------------------------------------------</w:t>
            </w:r>
            <w:r>
              <w:rPr>
                <w:rFonts w:ascii="Consolas" w:hAnsi="Consolas"/>
                <w:color w:val="323232"/>
                <w:sz w:val="17"/>
              </w:rPr>
              <w:br/>
            </w:r>
            <w:r>
              <w:rPr>
                <w:rFonts w:ascii="Consolas" w:hAnsi="Consolas"/>
                <w:color w:val="323232"/>
                <w:sz w:val="17"/>
              </w:rPr>
              <w:t>min_max_scaler = MinMaxScaler()</w:t>
            </w:r>
            <w:r>
              <w:rPr>
                <w:rFonts w:ascii="Consolas" w:hAnsi="Consolas"/>
                <w:color w:val="323232"/>
                <w:sz w:val="17"/>
              </w:rPr>
              <w:br/>
            </w:r>
            <w:r>
              <w:rPr>
                <w:rFonts w:ascii="Consolas" w:hAnsi="Consolas"/>
                <w:color w:val="323232"/>
                <w:sz w:val="17"/>
              </w:rPr>
              <w:t>standard_scaler = StandardScaler()</w:t>
            </w:r>
            <w:r>
              <w:rPr>
                <w:rFonts w:ascii="Consolas" w:hAnsi="Consolas"/>
                <w:color w:val="323232"/>
                <w:sz w:val="17"/>
              </w:rPr>
              <w:br/>
            </w:r>
            <w:r>
              <w:rPr>
                <w:rFonts w:ascii="Consolas" w:hAnsi="Consolas"/>
                <w:color w:val="323232"/>
                <w:sz w:val="17"/>
              </w:rPr>
              <w:br/>
            </w:r>
            <w:r>
              <w:rPr>
                <w:rFonts w:ascii="Consolas" w:hAnsi="Consolas"/>
                <w:color w:val="323232"/>
                <w:sz w:val="17"/>
              </w:rPr>
              <w:t>df["Scaled_Planned_Duration"] = min_max_scaler.fit_transform(df[["Planned_Duration_Days"]])</w:t>
            </w:r>
            <w:r>
              <w:rPr>
                <w:rFonts w:ascii="Consolas" w:hAnsi="Consolas"/>
                <w:color w:val="323232"/>
                <w:sz w:val="17"/>
              </w:rPr>
              <w:br/>
            </w:r>
            <w:r>
              <w:rPr>
                <w:rFonts w:ascii="Consolas" w:hAnsi="Consolas"/>
                <w:color w:val="323232"/>
                <w:sz w:val="17"/>
              </w:rPr>
              <w:t>df["Normalized_Weight"] = standard_scaler.fit_transform(df[["Shipment_Weight_KG"]])</w:t>
            </w:r>
            <w:r>
              <w:rPr>
                <w:rFonts w:ascii="Consolas" w:hAnsi="Consolas"/>
                <w:color w:val="323232"/>
                <w:sz w:val="17"/>
              </w:rPr>
              <w:br/>
            </w:r>
            <w:r>
              <w:rPr>
                <w:rFonts w:ascii="Consolas" w:hAnsi="Consolas"/>
                <w:color w:val="323232"/>
                <w:sz w:val="17"/>
              </w:rPr>
              <w:br/>
            </w:r>
            <w:r>
              <w:rPr>
                <w:rFonts w:ascii="Consolas" w:hAnsi="Consolas"/>
                <w:color w:val="323232"/>
                <w:sz w:val="17"/>
              </w:rPr>
              <w:t>print("\n--- Cleaned &amp; Preprocessed Profile ---")</w:t>
            </w:r>
            <w:r>
              <w:rPr>
                <w:rFonts w:ascii="Consolas" w:hAnsi="Consolas"/>
                <w:color w:val="323232"/>
                <w:sz w:val="17"/>
              </w:rPr>
              <w:br/>
            </w:r>
            <w:r>
              <w:rPr>
                <w:rFonts w:ascii="Consolas" w:hAnsi="Consolas"/>
                <w:color w:val="323232"/>
                <w:sz w:val="17"/>
              </w:rPr>
              <w:t>print(df.head())</w:t>
            </w:r>
            <w:r>
              <w:rPr>
                <w:rFonts w:ascii="Consolas" w:hAnsi="Consolas"/>
                <w:color w:val="323232"/>
                <w:sz w:val="17"/>
              </w:rPr>
              <w:br/>
            </w:r>
          </w:p>
        </w:tc>
      </w:tr>
    </w:tbl>
    <w:p>
      <w:pPr>
        <w:pStyle w:val="style0"/>
        <w:spacing w:after="200"/>
        <w:rPr/>
      </w:pPr>
    </w:p>
    <w:p>
      <w:pPr>
        <w:pStyle w:val="style0"/>
        <w:spacing w:before="280" w:after="120"/>
        <w:rPr/>
      </w:pPr>
      <w:r>
        <w:rPr>
          <w:b/>
          <w:color w:val="1f4e79"/>
          <w:sz w:val="28"/>
        </w:rPr>
        <w:t>5. Reflection: Impact of Data Quality on Logistics Decisions</w:t>
      </w:r>
    </w:p>
    <w:p>
      <w:pPr>
        <w:pStyle w:val="style0"/>
        <w:spacing w:after="120"/>
        <w:rPr/>
      </w:pPr>
      <w:r>
        <w:t>Data quality is the foundational element that determines the reliability of automated supply chain networks. In logistics analytics, executing decisions using unrefined data can lead to cascading failures across operations:</w:t>
      </w:r>
    </w:p>
    <w:p>
      <w:pPr>
        <w:pStyle w:val="style48"/>
        <w:spacing w:after="80" w:lineRule="auto" w:line="276"/>
        <w:rPr/>
      </w:pPr>
      <w:r>
        <w:rPr>
          <w:b/>
        </w:rPr>
        <w:t xml:space="preserve">Inventory Pitfalls: </w:t>
      </w:r>
      <w:r>
        <w:t>Poorly managed outliers in transit durations lead downstream machine learning algorithms to miscalculate safety stocks. This results either in capital tie-ups due to overstocking or customer churn due to stockouts.</w:t>
      </w:r>
    </w:p>
    <w:p>
      <w:pPr>
        <w:pStyle w:val="style48"/>
        <w:spacing w:after="80" w:lineRule="auto" w:line="276"/>
        <w:rPr/>
      </w:pPr>
      <w:r>
        <w:rPr>
          <w:b/>
        </w:rPr>
        <w:t xml:space="preserve">Inaccurate ETAs: </w:t>
      </w:r>
      <w:r>
        <w:t>Unhandled missing parameters skew delivery schedules, resulting in poor scheduling for port off-loading crews, increased detention/demurrage fees, and violated customer SLAs.</w:t>
      </w:r>
    </w:p>
    <w:p>
      <w:pPr>
        <w:pStyle w:val="style48"/>
        <w:spacing w:after="80" w:lineRule="auto" w:line="276"/>
        <w:rPr/>
      </w:pPr>
      <w:r>
        <w:rPr>
          <w:b/>
        </w:rPr>
        <w:t xml:space="preserve">Flawed Strategic Resource Allocation: </w:t>
      </w:r>
      <w:r>
        <w:t>If transport modes are mislabeled or duplicated across downstream metrics (e.g., AIR vs Air), fleet optimization models will misallocate asset budgets, leading to inefficient capital deployment.</w:t>
      </w:r>
    </w:p>
    <w:p>
      <w:pPr>
        <w:pStyle w:val="style0"/>
        <w:spacing w:before="160" w:after="240"/>
        <w:rPr/>
      </w:pPr>
      <w:r>
        <w:rPr>
          <w:b/>
        </w:rPr>
        <w:br/>
      </w:r>
      <w:r>
        <w:rPr>
          <w:b/>
        </w:rPr>
        <w:t xml:space="preserve">Conclusion: </w:t>
      </w:r>
      <w:r>
        <w:t>Implementing an automated, programmatic pipeline using tools like pandas ensures that data ingestion pipelines remain verifiable, standardized, and ready to drive high-stakes logistics operations.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f0d278c-93c6-4597-b9c3-b0f86ab4228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e01318a-90dd-49ce-b791-6ab67732bb5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ebfc84b-3ed7-4c26-808c-445ec88abcf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b3e5a74-2a26-408d-bfb1-3f74f56de44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34ac4b5-da49-49c9-ae92-9f00f557677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06a170b-b9a5-4a99-818f-2df26850b6a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14587b3-f5d1-4abd-8025-3a6d9592c17d"/>
    <w:basedOn w:val="style65"/>
    <w:next w:val="style4108"/>
    <w:link w:val="style180"/>
    <w:uiPriority w:val="29"/>
    <w:rPr>
      <w:i/>
      <w:iCs/>
      <w:color w:val="000000"/>
    </w:rPr>
  </w:style>
  <w:style w:type="character" w:customStyle="1" w:styleId="style4109">
    <w:name w:val="Heading 4 Char_cd59b91a-77c6-47eb-b53d-4d0b6fbe860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11a164c-a252-4c55-818f-e0d64c9a617b"/>
    <w:basedOn w:val="style65"/>
    <w:next w:val="style4110"/>
    <w:link w:val="style5"/>
    <w:uiPriority w:val="9"/>
    <w:rPr>
      <w:rFonts w:ascii="Calibri" w:cs="宋体" w:eastAsia="ＭＳ ゴシック" w:hAnsi="Calibri"/>
      <w:color w:val="243f60"/>
    </w:rPr>
  </w:style>
  <w:style w:type="character" w:customStyle="1" w:styleId="style4111">
    <w:name w:val="Heading 6 Char_825efc21-d60a-4047-a030-71a4c921fe67"/>
    <w:basedOn w:val="style65"/>
    <w:next w:val="style4111"/>
    <w:link w:val="style6"/>
    <w:uiPriority w:val="9"/>
    <w:rPr>
      <w:rFonts w:ascii="Calibri" w:cs="宋体" w:eastAsia="ＭＳ ゴシック" w:hAnsi="Calibri"/>
      <w:i/>
      <w:iCs/>
      <w:color w:val="243f60"/>
    </w:rPr>
  </w:style>
  <w:style w:type="character" w:customStyle="1" w:styleId="style4112">
    <w:name w:val="Heading 7 Char_827fbe70-13d5-4473-92b4-2d4112077246"/>
    <w:basedOn w:val="style65"/>
    <w:next w:val="style4112"/>
    <w:link w:val="style7"/>
    <w:uiPriority w:val="9"/>
    <w:rPr>
      <w:rFonts w:ascii="Calibri" w:cs="宋体" w:eastAsia="ＭＳ ゴシック" w:hAnsi="Calibri"/>
      <w:i/>
      <w:iCs/>
      <w:color w:val="404040"/>
    </w:rPr>
  </w:style>
  <w:style w:type="character" w:customStyle="1" w:styleId="style4113">
    <w:name w:val="Heading 8 Char_d2cb604b-524e-4467-9d56-cb6a66aad3d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21cad0d-8731-4cc9-b44f-481a8425fad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3d0f0fd-8fbd-4ecf-b64b-a9b95457ece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909</Words>
  <Pages>1</Pages>
  <Characters>7238</Characters>
  <Application>WPS Office</Application>
  <DocSecurity>0</DocSecurity>
  <Paragraphs>72</Paragraphs>
  <ScaleCrop>false</ScaleCrop>
  <LinksUpToDate>false</LinksUpToDate>
  <CharactersWithSpaces>8161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BG7</lastModifiedBy>
  <dcterms:modified xsi:type="dcterms:W3CDTF">2026-10-27T15:06:24Z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63402d2729b74023a8628132ce8d3094</vt:lpwstr>
  </property>
</Properties>
</file>