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C10CA" w14:textId="32A6135D" w:rsidR="004E4F1B" w:rsidRDefault="004E4F1B" w:rsidP="004E4F1B">
      <w:pPr>
        <w:spacing w:line="480" w:lineRule="auto"/>
        <w:jc w:val="center"/>
        <w:rPr>
          <w:rFonts w:ascii="Calibri" w:hAnsi="Calibri" w:cs="Calibri"/>
          <w:sz w:val="22"/>
          <w:szCs w:val="22"/>
        </w:rPr>
      </w:pPr>
      <w:r>
        <w:rPr>
          <w:rFonts w:ascii="Calibri" w:hAnsi="Calibri" w:cs="Calibri"/>
          <w:b/>
          <w:sz w:val="28"/>
          <w:szCs w:val="28"/>
        </w:rPr>
        <w:t>Feasibility Study</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32AD0913" w14:textId="77777777" w:rsidR="004E4F1B" w:rsidRPr="00B07733" w:rsidRDefault="004E4F1B" w:rsidP="004E4F1B">
      <w:pPr>
        <w:jc w:val="center"/>
        <w:rPr>
          <w:rFonts w:ascii="Calibri" w:hAnsi="Calibri" w:cs="Calibri"/>
          <w:sz w:val="22"/>
          <w:szCs w:val="22"/>
        </w:rPr>
      </w:pPr>
      <w:r w:rsidRPr="00B07733">
        <w:rPr>
          <w:rFonts w:ascii="Calibri" w:hAnsi="Calibri" w:cs="Calibri"/>
          <w:sz w:val="22"/>
          <w:szCs w:val="22"/>
        </w:rPr>
        <w:t>By</w:t>
      </w:r>
    </w:p>
    <w:p w14:paraId="3341E2C3" w14:textId="77777777" w:rsidR="004E4F1B" w:rsidRPr="00B07733" w:rsidRDefault="004E4F1B" w:rsidP="004E4F1B">
      <w:pPr>
        <w:jc w:val="center"/>
        <w:rPr>
          <w:rFonts w:ascii="Calibri" w:hAnsi="Calibri" w:cs="Calibri"/>
          <w:sz w:val="22"/>
          <w:szCs w:val="22"/>
        </w:rPr>
      </w:pPr>
      <w:r w:rsidRPr="00B07733">
        <w:rPr>
          <w:rFonts w:ascii="Calibri" w:hAnsi="Calibri" w:cs="Calibri"/>
          <w:sz w:val="22"/>
          <w:szCs w:val="22"/>
        </w:rPr>
        <w:t>Aastha Lalit Motwani</w:t>
      </w:r>
    </w:p>
    <w:p w14:paraId="01A529E9" w14:textId="77777777" w:rsidR="004E4F1B" w:rsidRPr="00C04567" w:rsidRDefault="004E4F1B" w:rsidP="004E4F1B">
      <w:pPr>
        <w:spacing w:line="480" w:lineRule="auto"/>
        <w:jc w:val="center"/>
        <w:rPr>
          <w:b/>
          <w:sz w:val="28"/>
          <w:szCs w:val="28"/>
        </w:rPr>
      </w:pPr>
    </w:p>
    <w:p w14:paraId="384585AB" w14:textId="77777777" w:rsidR="004E4F1B" w:rsidRPr="00B15288" w:rsidRDefault="004E4F1B" w:rsidP="004E4F1B">
      <w:pPr>
        <w:jc w:val="both"/>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7B277B89" w14:textId="5BFD46C4" w:rsidR="004E4F1B" w:rsidRDefault="004E4F1B" w:rsidP="004E4F1B">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6459164A" w14:textId="77777777" w:rsidR="004E4F1B" w:rsidRPr="004E4F1B" w:rsidRDefault="004E4F1B" w:rsidP="004E4F1B">
      <w:pPr>
        <w:spacing w:before="120"/>
        <w:outlineLvl w:val="3"/>
        <w:rPr>
          <w:rFonts w:ascii="Calibri" w:hAnsi="Calibri" w:cs="Calibri"/>
          <w:b/>
          <w:bCs/>
        </w:rPr>
      </w:pPr>
      <w:r w:rsidRPr="004E4F1B">
        <w:rPr>
          <w:rFonts w:ascii="Calibri" w:hAnsi="Calibri" w:cs="Calibri"/>
          <w:b/>
          <w:bCs/>
        </w:rPr>
        <w:t>1. Executive Summary</w:t>
      </w:r>
    </w:p>
    <w:p w14:paraId="7E3A0C5E" w14:textId="14F0BA8B" w:rsidR="004E4F1B" w:rsidRPr="004E4F1B" w:rsidRDefault="004E4F1B" w:rsidP="004E4F1B">
      <w:pPr>
        <w:rPr>
          <w:rFonts w:ascii="Calibri" w:hAnsi="Calibri" w:cs="Calibri"/>
          <w:sz w:val="22"/>
          <w:szCs w:val="22"/>
        </w:rPr>
      </w:pPr>
      <w:r w:rsidRPr="004E4F1B">
        <w:rPr>
          <w:rFonts w:ascii="Calibri" w:hAnsi="Calibri" w:cs="Calibri"/>
          <w:sz w:val="22"/>
          <w:szCs w:val="22"/>
        </w:rPr>
        <w:t>The feasibility study evaluates the technical, financial, and operational viability of developing an Integrated NPI Build Optimization Framework. This project aims to address inefficiencies in New Product Introduction (NPI) processes, reduce delays, improve BOM accuracy, and enhance risk management, ensuring better project delivery outcomes.</w:t>
      </w:r>
    </w:p>
    <w:p w14:paraId="13F980BD" w14:textId="77777777" w:rsidR="004E4F1B" w:rsidRPr="004E4F1B" w:rsidRDefault="004E4F1B" w:rsidP="004E4F1B">
      <w:pPr>
        <w:spacing w:before="120"/>
        <w:outlineLvl w:val="2"/>
        <w:rPr>
          <w:rFonts w:ascii="Calibri" w:hAnsi="Calibri" w:cs="Calibri"/>
          <w:b/>
          <w:bCs/>
        </w:rPr>
      </w:pPr>
      <w:r w:rsidRPr="004E4F1B">
        <w:rPr>
          <w:rFonts w:ascii="Calibri" w:hAnsi="Calibri" w:cs="Calibri"/>
          <w:b/>
          <w:bCs/>
        </w:rPr>
        <w:t>2. Technical Feasibility</w:t>
      </w:r>
    </w:p>
    <w:p w14:paraId="65CC9F9C" w14:textId="77777777" w:rsidR="004E4F1B" w:rsidRPr="004E4F1B" w:rsidRDefault="004E4F1B" w:rsidP="004E4F1B">
      <w:pPr>
        <w:rPr>
          <w:rFonts w:ascii="Calibri" w:hAnsi="Calibri" w:cs="Calibri"/>
          <w:sz w:val="22"/>
          <w:szCs w:val="22"/>
        </w:rPr>
      </w:pPr>
      <w:r w:rsidRPr="004E4F1B">
        <w:rPr>
          <w:rFonts w:ascii="Calibri" w:hAnsi="Calibri" w:cs="Calibri"/>
          <w:b/>
          <w:bCs/>
          <w:sz w:val="22"/>
          <w:szCs w:val="22"/>
        </w:rPr>
        <w:t>Objective:</w:t>
      </w:r>
      <w:r w:rsidRPr="004E4F1B">
        <w:rPr>
          <w:rFonts w:ascii="Calibri" w:hAnsi="Calibri" w:cs="Calibri"/>
          <w:sz w:val="22"/>
          <w:szCs w:val="22"/>
        </w:rPr>
        <w:t xml:space="preserve"> Assess the availability and suitability of tools, technologies, and skills required to execute the project.</w:t>
      </w:r>
    </w:p>
    <w:p w14:paraId="7614126A" w14:textId="77777777" w:rsidR="004E4F1B" w:rsidRPr="004E4F1B" w:rsidRDefault="004E4F1B" w:rsidP="004E4F1B">
      <w:pPr>
        <w:numPr>
          <w:ilvl w:val="0"/>
          <w:numId w:val="1"/>
        </w:numPr>
        <w:rPr>
          <w:rFonts w:ascii="Calibri" w:hAnsi="Calibri" w:cs="Calibri"/>
          <w:sz w:val="22"/>
          <w:szCs w:val="22"/>
        </w:rPr>
      </w:pPr>
      <w:r w:rsidRPr="004E4F1B">
        <w:rPr>
          <w:rFonts w:ascii="Calibri" w:hAnsi="Calibri" w:cs="Calibri"/>
          <w:b/>
          <w:bCs/>
          <w:sz w:val="22"/>
          <w:szCs w:val="22"/>
        </w:rPr>
        <w:t>Available Tools:</w:t>
      </w:r>
    </w:p>
    <w:p w14:paraId="7B13582D" w14:textId="77777777" w:rsidR="004E4F1B" w:rsidRPr="004E4F1B" w:rsidRDefault="004E4F1B" w:rsidP="004E4F1B">
      <w:pPr>
        <w:numPr>
          <w:ilvl w:val="1"/>
          <w:numId w:val="1"/>
        </w:numPr>
        <w:spacing w:before="100" w:beforeAutospacing="1" w:after="100" w:afterAutospacing="1"/>
        <w:rPr>
          <w:rFonts w:ascii="Calibri" w:hAnsi="Calibri" w:cs="Calibri"/>
          <w:sz w:val="22"/>
          <w:szCs w:val="22"/>
        </w:rPr>
      </w:pPr>
      <w:r w:rsidRPr="004E4F1B">
        <w:rPr>
          <w:rFonts w:ascii="Calibri" w:hAnsi="Calibri" w:cs="Calibri"/>
          <w:b/>
          <w:bCs/>
          <w:sz w:val="22"/>
          <w:szCs w:val="22"/>
        </w:rPr>
        <w:t>Microsoft Excel:</w:t>
      </w:r>
      <w:r w:rsidRPr="004E4F1B">
        <w:rPr>
          <w:rFonts w:ascii="Calibri" w:hAnsi="Calibri" w:cs="Calibri"/>
          <w:sz w:val="22"/>
          <w:szCs w:val="22"/>
        </w:rPr>
        <w:t xml:space="preserve"> For initial build matrices and tracking workflows.</w:t>
      </w:r>
    </w:p>
    <w:p w14:paraId="302AB74D" w14:textId="77777777" w:rsidR="004E4F1B" w:rsidRPr="004E4F1B" w:rsidRDefault="004E4F1B" w:rsidP="004E4F1B">
      <w:pPr>
        <w:numPr>
          <w:ilvl w:val="1"/>
          <w:numId w:val="1"/>
        </w:numPr>
        <w:spacing w:before="100" w:beforeAutospacing="1" w:after="100" w:afterAutospacing="1"/>
        <w:rPr>
          <w:rFonts w:ascii="Calibri" w:hAnsi="Calibri" w:cs="Calibri"/>
          <w:sz w:val="22"/>
          <w:szCs w:val="22"/>
        </w:rPr>
      </w:pPr>
      <w:r w:rsidRPr="004E4F1B">
        <w:rPr>
          <w:rFonts w:ascii="Calibri" w:hAnsi="Calibri" w:cs="Calibri"/>
          <w:b/>
          <w:bCs/>
          <w:sz w:val="22"/>
          <w:szCs w:val="22"/>
        </w:rPr>
        <w:t>Power BI/Tableau:</w:t>
      </w:r>
      <w:r w:rsidRPr="004E4F1B">
        <w:rPr>
          <w:rFonts w:ascii="Calibri" w:hAnsi="Calibri" w:cs="Calibri"/>
          <w:sz w:val="22"/>
          <w:szCs w:val="22"/>
        </w:rPr>
        <w:t xml:space="preserve"> For advanced data visualization and interactive dashboards.</w:t>
      </w:r>
    </w:p>
    <w:p w14:paraId="71C6CFAC" w14:textId="77777777" w:rsidR="004E4F1B" w:rsidRPr="004E4F1B" w:rsidRDefault="004E4F1B" w:rsidP="004E4F1B">
      <w:pPr>
        <w:numPr>
          <w:ilvl w:val="1"/>
          <w:numId w:val="1"/>
        </w:numPr>
        <w:spacing w:before="100" w:beforeAutospacing="1" w:after="100" w:afterAutospacing="1"/>
        <w:rPr>
          <w:rFonts w:ascii="Calibri" w:hAnsi="Calibri" w:cs="Calibri"/>
          <w:sz w:val="22"/>
          <w:szCs w:val="22"/>
        </w:rPr>
      </w:pPr>
      <w:r w:rsidRPr="004E4F1B">
        <w:rPr>
          <w:rFonts w:ascii="Calibri" w:hAnsi="Calibri" w:cs="Calibri"/>
          <w:b/>
          <w:bCs/>
          <w:sz w:val="22"/>
          <w:szCs w:val="22"/>
        </w:rPr>
        <w:t>Python/R (Optional):</w:t>
      </w:r>
      <w:r w:rsidRPr="004E4F1B">
        <w:rPr>
          <w:rFonts w:ascii="Calibri" w:hAnsi="Calibri" w:cs="Calibri"/>
          <w:sz w:val="22"/>
          <w:szCs w:val="22"/>
        </w:rPr>
        <w:t xml:space="preserve"> For predictive analytics in risk management (if needed).</w:t>
      </w:r>
    </w:p>
    <w:p w14:paraId="7319FD5B" w14:textId="77777777" w:rsidR="004E4F1B" w:rsidRPr="004E4F1B" w:rsidRDefault="004E4F1B" w:rsidP="004E4F1B">
      <w:pPr>
        <w:numPr>
          <w:ilvl w:val="0"/>
          <w:numId w:val="1"/>
        </w:numPr>
        <w:spacing w:before="100" w:beforeAutospacing="1" w:after="100" w:afterAutospacing="1"/>
        <w:rPr>
          <w:rFonts w:ascii="Calibri" w:hAnsi="Calibri" w:cs="Calibri"/>
          <w:sz w:val="22"/>
          <w:szCs w:val="22"/>
        </w:rPr>
      </w:pPr>
      <w:r w:rsidRPr="004E4F1B">
        <w:rPr>
          <w:rFonts w:ascii="Calibri" w:hAnsi="Calibri" w:cs="Calibri"/>
          <w:b/>
          <w:bCs/>
          <w:sz w:val="22"/>
          <w:szCs w:val="22"/>
        </w:rPr>
        <w:t>Technical Expertise:</w:t>
      </w:r>
    </w:p>
    <w:p w14:paraId="47198046" w14:textId="77777777" w:rsidR="004E4F1B" w:rsidRPr="004E4F1B" w:rsidRDefault="004E4F1B" w:rsidP="004E4F1B">
      <w:pPr>
        <w:numPr>
          <w:ilvl w:val="1"/>
          <w:numId w:val="1"/>
        </w:numPr>
        <w:spacing w:before="100" w:beforeAutospacing="1" w:after="100" w:afterAutospacing="1"/>
        <w:rPr>
          <w:rFonts w:ascii="Calibri" w:hAnsi="Calibri" w:cs="Calibri"/>
          <w:sz w:val="22"/>
          <w:szCs w:val="22"/>
        </w:rPr>
      </w:pPr>
      <w:r w:rsidRPr="004E4F1B">
        <w:rPr>
          <w:rFonts w:ascii="Calibri" w:hAnsi="Calibri" w:cs="Calibri"/>
          <w:sz w:val="22"/>
          <w:szCs w:val="22"/>
        </w:rPr>
        <w:t>The project team has expertise in supply chain processes, BOM structuring, and NPI workflows.</w:t>
      </w:r>
    </w:p>
    <w:p w14:paraId="385ACCC8" w14:textId="77777777" w:rsidR="004E4F1B" w:rsidRPr="004E4F1B" w:rsidRDefault="004E4F1B" w:rsidP="004E4F1B">
      <w:pPr>
        <w:numPr>
          <w:ilvl w:val="1"/>
          <w:numId w:val="1"/>
        </w:numPr>
        <w:spacing w:before="100" w:beforeAutospacing="1" w:after="100" w:afterAutospacing="1"/>
        <w:rPr>
          <w:rFonts w:ascii="Calibri" w:hAnsi="Calibri" w:cs="Calibri"/>
          <w:sz w:val="22"/>
          <w:szCs w:val="22"/>
        </w:rPr>
      </w:pPr>
      <w:r w:rsidRPr="004E4F1B">
        <w:rPr>
          <w:rFonts w:ascii="Calibri" w:hAnsi="Calibri" w:cs="Calibri"/>
          <w:sz w:val="22"/>
          <w:szCs w:val="22"/>
        </w:rPr>
        <w:t>Additional data analytics expertise can be acquired through training or external consultation.</w:t>
      </w:r>
    </w:p>
    <w:p w14:paraId="0E6ED5D9" w14:textId="77777777" w:rsidR="004E4F1B" w:rsidRPr="004E4F1B" w:rsidRDefault="004E4F1B" w:rsidP="004E4F1B">
      <w:pPr>
        <w:numPr>
          <w:ilvl w:val="0"/>
          <w:numId w:val="1"/>
        </w:numPr>
        <w:spacing w:before="100" w:beforeAutospacing="1" w:after="100" w:afterAutospacing="1"/>
        <w:rPr>
          <w:rFonts w:ascii="Calibri" w:hAnsi="Calibri" w:cs="Calibri"/>
          <w:sz w:val="22"/>
          <w:szCs w:val="22"/>
        </w:rPr>
      </w:pPr>
      <w:r w:rsidRPr="004E4F1B">
        <w:rPr>
          <w:rFonts w:ascii="Calibri" w:hAnsi="Calibri" w:cs="Calibri"/>
          <w:b/>
          <w:bCs/>
          <w:sz w:val="22"/>
          <w:szCs w:val="22"/>
        </w:rPr>
        <w:t>Assessment:</w:t>
      </w:r>
    </w:p>
    <w:p w14:paraId="4D0E9A5B" w14:textId="77777777" w:rsidR="004E4F1B" w:rsidRPr="004E4F1B" w:rsidRDefault="004E4F1B" w:rsidP="004E4F1B">
      <w:pPr>
        <w:numPr>
          <w:ilvl w:val="1"/>
          <w:numId w:val="1"/>
        </w:numPr>
        <w:spacing w:before="100" w:beforeAutospacing="1" w:after="100" w:afterAutospacing="1"/>
        <w:rPr>
          <w:rFonts w:ascii="Calibri" w:hAnsi="Calibri" w:cs="Calibri"/>
          <w:sz w:val="22"/>
          <w:szCs w:val="22"/>
        </w:rPr>
      </w:pPr>
      <w:r w:rsidRPr="004E4F1B">
        <w:rPr>
          <w:rFonts w:ascii="Calibri" w:hAnsi="Calibri" w:cs="Calibri"/>
          <w:sz w:val="22"/>
          <w:szCs w:val="22"/>
        </w:rPr>
        <w:t>The project is technically feasible using existing tools and basic expertise.</w:t>
      </w:r>
    </w:p>
    <w:p w14:paraId="44447B90" w14:textId="77777777" w:rsidR="004E4F1B" w:rsidRPr="004E4F1B" w:rsidRDefault="004E4F1B" w:rsidP="004E4F1B">
      <w:pPr>
        <w:numPr>
          <w:ilvl w:val="1"/>
          <w:numId w:val="1"/>
        </w:numPr>
        <w:rPr>
          <w:rFonts w:ascii="Calibri" w:hAnsi="Calibri" w:cs="Calibri"/>
          <w:sz w:val="22"/>
          <w:szCs w:val="22"/>
        </w:rPr>
      </w:pPr>
      <w:r w:rsidRPr="004E4F1B">
        <w:rPr>
          <w:rFonts w:ascii="Calibri" w:hAnsi="Calibri" w:cs="Calibri"/>
          <w:sz w:val="22"/>
          <w:szCs w:val="22"/>
        </w:rPr>
        <w:t>No need for additional infrastructure, reducing implementation complexity.</w:t>
      </w:r>
    </w:p>
    <w:p w14:paraId="7D8554FA" w14:textId="212A33FC" w:rsidR="004E4F1B" w:rsidRPr="004E4F1B" w:rsidRDefault="004E4F1B" w:rsidP="004E4F1B">
      <w:pPr>
        <w:rPr>
          <w:rFonts w:ascii="Calibri" w:hAnsi="Calibri" w:cs="Calibri"/>
          <w:sz w:val="22"/>
          <w:szCs w:val="22"/>
        </w:rPr>
      </w:pPr>
      <w:r w:rsidRPr="004E4F1B">
        <w:rPr>
          <w:rFonts w:ascii="Calibri" w:hAnsi="Calibri" w:cs="Calibri"/>
          <w:b/>
          <w:bCs/>
          <w:sz w:val="22"/>
          <w:szCs w:val="22"/>
        </w:rPr>
        <w:t>Conclusion:</w:t>
      </w:r>
      <w:r w:rsidRPr="004E4F1B">
        <w:rPr>
          <w:rFonts w:ascii="Calibri" w:hAnsi="Calibri" w:cs="Calibri"/>
          <w:sz w:val="22"/>
          <w:szCs w:val="22"/>
        </w:rPr>
        <w:t xml:space="preserve"> </w:t>
      </w:r>
      <w:r w:rsidRPr="004E4F1B">
        <w:rPr>
          <w:rFonts w:ascii="Calibri" w:hAnsi="Calibri" w:cs="Calibri"/>
          <w:b/>
          <w:bCs/>
          <w:sz w:val="22"/>
          <w:szCs w:val="22"/>
        </w:rPr>
        <w:t>Highly Feasible.</w:t>
      </w:r>
      <w:r w:rsidRPr="004E4F1B">
        <w:rPr>
          <w:rFonts w:ascii="Calibri" w:hAnsi="Calibri" w:cs="Calibri"/>
          <w:sz w:val="22"/>
          <w:szCs w:val="22"/>
        </w:rPr>
        <w:t xml:space="preserve"> The tools and skills required are accessible, and the system can be developed using existing resources.</w:t>
      </w:r>
    </w:p>
    <w:p w14:paraId="7F1A085B" w14:textId="77777777" w:rsidR="004E4F1B" w:rsidRPr="004E4F1B" w:rsidRDefault="004E4F1B" w:rsidP="004E4F1B">
      <w:pPr>
        <w:spacing w:before="120"/>
        <w:outlineLvl w:val="2"/>
        <w:rPr>
          <w:rFonts w:ascii="Calibri" w:hAnsi="Calibri" w:cs="Calibri"/>
          <w:b/>
          <w:bCs/>
        </w:rPr>
      </w:pPr>
      <w:r w:rsidRPr="004E4F1B">
        <w:rPr>
          <w:rFonts w:ascii="Calibri" w:hAnsi="Calibri" w:cs="Calibri"/>
          <w:b/>
          <w:bCs/>
        </w:rPr>
        <w:t>3. Financial Feasibility</w:t>
      </w:r>
    </w:p>
    <w:p w14:paraId="24BF8FE9" w14:textId="77777777" w:rsidR="004E4F1B" w:rsidRPr="004E4F1B" w:rsidRDefault="004E4F1B" w:rsidP="004E4F1B">
      <w:pPr>
        <w:rPr>
          <w:rFonts w:ascii="Calibri" w:hAnsi="Calibri" w:cs="Calibri"/>
          <w:sz w:val="22"/>
          <w:szCs w:val="22"/>
        </w:rPr>
      </w:pPr>
      <w:r w:rsidRPr="004E4F1B">
        <w:rPr>
          <w:rFonts w:ascii="Calibri" w:hAnsi="Calibri" w:cs="Calibri"/>
          <w:b/>
          <w:bCs/>
          <w:sz w:val="22"/>
          <w:szCs w:val="22"/>
        </w:rPr>
        <w:t>Objective:</w:t>
      </w:r>
      <w:r w:rsidRPr="004E4F1B">
        <w:rPr>
          <w:rFonts w:ascii="Calibri" w:hAnsi="Calibri" w:cs="Calibri"/>
          <w:sz w:val="22"/>
          <w:szCs w:val="22"/>
        </w:rPr>
        <w:t xml:space="preserve"> Analyze the costs of the project compared to its expected benefits.</w:t>
      </w:r>
    </w:p>
    <w:p w14:paraId="39DC168D" w14:textId="2EA2CC02" w:rsidR="00293AB9" w:rsidRPr="00293AB9" w:rsidRDefault="004E4F1B" w:rsidP="00293AB9">
      <w:pPr>
        <w:numPr>
          <w:ilvl w:val="0"/>
          <w:numId w:val="2"/>
        </w:numPr>
        <w:rPr>
          <w:rFonts w:ascii="Calibri" w:hAnsi="Calibri" w:cs="Calibri"/>
          <w:sz w:val="22"/>
          <w:szCs w:val="22"/>
        </w:rPr>
      </w:pPr>
      <w:r w:rsidRPr="004E4F1B">
        <w:rPr>
          <w:rFonts w:ascii="Calibri" w:hAnsi="Calibri" w:cs="Calibri"/>
          <w:b/>
          <w:bCs/>
          <w:sz w:val="22"/>
          <w:szCs w:val="22"/>
        </w:rPr>
        <w:t>Estimated Costs:</w:t>
      </w:r>
    </w:p>
    <w:tbl>
      <w:tblPr>
        <w:tblStyle w:val="TableGrid"/>
        <w:tblW w:w="0" w:type="auto"/>
        <w:jc w:val="center"/>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4667"/>
        <w:gridCol w:w="4663"/>
      </w:tblGrid>
      <w:tr w:rsidR="00293AB9" w14:paraId="4B2AEA9B" w14:textId="77777777" w:rsidTr="00293AB9">
        <w:trPr>
          <w:jc w:val="center"/>
        </w:trPr>
        <w:tc>
          <w:tcPr>
            <w:tcW w:w="4675" w:type="dxa"/>
            <w:vAlign w:val="center"/>
          </w:tcPr>
          <w:p w14:paraId="211C2A52" w14:textId="203E2912" w:rsidR="00293AB9" w:rsidRDefault="00293AB9" w:rsidP="00293AB9">
            <w:pPr>
              <w:jc w:val="center"/>
              <w:rPr>
                <w:rFonts w:ascii="Calibri" w:hAnsi="Calibri" w:cs="Calibri"/>
                <w:sz w:val="22"/>
                <w:szCs w:val="22"/>
              </w:rPr>
            </w:pPr>
            <w:r w:rsidRPr="004E4F1B">
              <w:rPr>
                <w:rFonts w:ascii="Calibri" w:hAnsi="Calibri" w:cs="Calibri"/>
                <w:b/>
                <w:bCs/>
                <w:sz w:val="22"/>
                <w:szCs w:val="22"/>
              </w:rPr>
              <w:t>Category</w:t>
            </w:r>
          </w:p>
        </w:tc>
        <w:tc>
          <w:tcPr>
            <w:tcW w:w="4675" w:type="dxa"/>
            <w:vAlign w:val="center"/>
          </w:tcPr>
          <w:p w14:paraId="50904EC6" w14:textId="7EB82672" w:rsidR="00293AB9" w:rsidRDefault="00293AB9" w:rsidP="00293AB9">
            <w:pPr>
              <w:jc w:val="center"/>
              <w:rPr>
                <w:rFonts w:ascii="Calibri" w:hAnsi="Calibri" w:cs="Calibri"/>
                <w:sz w:val="22"/>
                <w:szCs w:val="22"/>
              </w:rPr>
            </w:pPr>
            <w:r w:rsidRPr="004E4F1B">
              <w:rPr>
                <w:rFonts w:ascii="Calibri" w:hAnsi="Calibri" w:cs="Calibri"/>
                <w:b/>
                <w:bCs/>
                <w:sz w:val="22"/>
                <w:szCs w:val="22"/>
              </w:rPr>
              <w:t>Estimated Cost</w:t>
            </w:r>
          </w:p>
        </w:tc>
      </w:tr>
      <w:tr w:rsidR="00293AB9" w14:paraId="361A7699" w14:textId="77777777" w:rsidTr="000032E8">
        <w:trPr>
          <w:jc w:val="center"/>
        </w:trPr>
        <w:tc>
          <w:tcPr>
            <w:tcW w:w="4675" w:type="dxa"/>
            <w:vAlign w:val="center"/>
          </w:tcPr>
          <w:p w14:paraId="48770CA2" w14:textId="47C4A4E2" w:rsidR="00293AB9" w:rsidRDefault="00293AB9" w:rsidP="000032E8">
            <w:pPr>
              <w:rPr>
                <w:rFonts w:ascii="Calibri" w:hAnsi="Calibri" w:cs="Calibri"/>
                <w:sz w:val="22"/>
                <w:szCs w:val="22"/>
              </w:rPr>
            </w:pPr>
            <w:r w:rsidRPr="004E4F1B">
              <w:rPr>
                <w:rFonts w:ascii="Calibri" w:hAnsi="Calibri" w:cs="Calibri"/>
                <w:sz w:val="22"/>
                <w:szCs w:val="22"/>
              </w:rPr>
              <w:t>Software Tools</w:t>
            </w:r>
          </w:p>
        </w:tc>
        <w:tc>
          <w:tcPr>
            <w:tcW w:w="4675" w:type="dxa"/>
            <w:vAlign w:val="center"/>
          </w:tcPr>
          <w:p w14:paraId="1A2C71E7" w14:textId="724C12FF" w:rsidR="00293AB9" w:rsidRDefault="00293AB9" w:rsidP="000032E8">
            <w:pPr>
              <w:rPr>
                <w:rFonts w:ascii="Calibri" w:hAnsi="Calibri" w:cs="Calibri"/>
                <w:sz w:val="22"/>
                <w:szCs w:val="22"/>
              </w:rPr>
            </w:pPr>
            <w:r w:rsidRPr="004E4F1B">
              <w:rPr>
                <w:rFonts w:ascii="Calibri" w:hAnsi="Calibri" w:cs="Calibri"/>
                <w:sz w:val="22"/>
                <w:szCs w:val="22"/>
              </w:rPr>
              <w:t>Minimal (Excel, Power BI available).</w:t>
            </w:r>
          </w:p>
        </w:tc>
      </w:tr>
      <w:tr w:rsidR="00293AB9" w14:paraId="30F82D11" w14:textId="77777777" w:rsidTr="000032E8">
        <w:trPr>
          <w:jc w:val="center"/>
        </w:trPr>
        <w:tc>
          <w:tcPr>
            <w:tcW w:w="4675" w:type="dxa"/>
            <w:vAlign w:val="center"/>
          </w:tcPr>
          <w:p w14:paraId="30449098" w14:textId="2F200D43" w:rsidR="00293AB9" w:rsidRDefault="00293AB9" w:rsidP="000032E8">
            <w:pPr>
              <w:rPr>
                <w:rFonts w:ascii="Calibri" w:hAnsi="Calibri" w:cs="Calibri"/>
                <w:sz w:val="22"/>
                <w:szCs w:val="22"/>
              </w:rPr>
            </w:pPr>
            <w:r w:rsidRPr="004E4F1B">
              <w:rPr>
                <w:rFonts w:ascii="Calibri" w:hAnsi="Calibri" w:cs="Calibri"/>
                <w:sz w:val="22"/>
                <w:szCs w:val="22"/>
              </w:rPr>
              <w:t>Resource Allocation (6 months)</w:t>
            </w:r>
          </w:p>
        </w:tc>
        <w:tc>
          <w:tcPr>
            <w:tcW w:w="4675" w:type="dxa"/>
            <w:vAlign w:val="center"/>
          </w:tcPr>
          <w:p w14:paraId="516BD5DC" w14:textId="4CBD29B0" w:rsidR="00293AB9" w:rsidRDefault="00293AB9" w:rsidP="000032E8">
            <w:pPr>
              <w:rPr>
                <w:rFonts w:ascii="Calibri" w:hAnsi="Calibri" w:cs="Calibri"/>
                <w:sz w:val="22"/>
                <w:szCs w:val="22"/>
              </w:rPr>
            </w:pPr>
            <w:r w:rsidRPr="004E4F1B">
              <w:rPr>
                <w:rFonts w:ascii="Calibri" w:hAnsi="Calibri" w:cs="Calibri"/>
                <w:sz w:val="22"/>
                <w:szCs w:val="22"/>
              </w:rPr>
              <w:t>Moderate, based on personnel time and effort.</w:t>
            </w:r>
          </w:p>
        </w:tc>
      </w:tr>
      <w:tr w:rsidR="00293AB9" w14:paraId="32BFC200" w14:textId="77777777" w:rsidTr="000032E8">
        <w:trPr>
          <w:jc w:val="center"/>
        </w:trPr>
        <w:tc>
          <w:tcPr>
            <w:tcW w:w="4675" w:type="dxa"/>
            <w:vAlign w:val="center"/>
          </w:tcPr>
          <w:p w14:paraId="3BE5BE57" w14:textId="5049BAE4" w:rsidR="00293AB9" w:rsidRDefault="00293AB9" w:rsidP="000032E8">
            <w:pPr>
              <w:rPr>
                <w:rFonts w:ascii="Calibri" w:hAnsi="Calibri" w:cs="Calibri"/>
                <w:sz w:val="22"/>
                <w:szCs w:val="22"/>
              </w:rPr>
            </w:pPr>
            <w:r w:rsidRPr="004E4F1B">
              <w:rPr>
                <w:rFonts w:ascii="Calibri" w:hAnsi="Calibri" w:cs="Calibri"/>
                <w:sz w:val="22"/>
                <w:szCs w:val="22"/>
              </w:rPr>
              <w:t>Training/Consultation</w:t>
            </w:r>
          </w:p>
        </w:tc>
        <w:tc>
          <w:tcPr>
            <w:tcW w:w="4675" w:type="dxa"/>
            <w:vAlign w:val="center"/>
          </w:tcPr>
          <w:p w14:paraId="77C3EF49" w14:textId="1E8EBFA9" w:rsidR="00293AB9" w:rsidRDefault="00293AB9" w:rsidP="000032E8">
            <w:pPr>
              <w:rPr>
                <w:rFonts w:ascii="Calibri" w:hAnsi="Calibri" w:cs="Calibri"/>
                <w:sz w:val="22"/>
                <w:szCs w:val="22"/>
              </w:rPr>
            </w:pPr>
            <w:r w:rsidRPr="004E4F1B">
              <w:rPr>
                <w:rFonts w:ascii="Calibri" w:hAnsi="Calibri" w:cs="Calibri"/>
                <w:sz w:val="22"/>
                <w:szCs w:val="22"/>
              </w:rPr>
              <w:t>Low (~$1,000 if needed for advanced analytics).</w:t>
            </w:r>
          </w:p>
        </w:tc>
      </w:tr>
    </w:tbl>
    <w:p w14:paraId="17CE867E" w14:textId="77777777" w:rsidR="004E4F1B" w:rsidRPr="00293AB9" w:rsidRDefault="004E4F1B" w:rsidP="00293AB9">
      <w:pPr>
        <w:pStyle w:val="ListParagraph"/>
        <w:numPr>
          <w:ilvl w:val="0"/>
          <w:numId w:val="5"/>
        </w:numPr>
        <w:rPr>
          <w:rFonts w:ascii="Calibri" w:hAnsi="Calibri" w:cs="Calibri"/>
          <w:sz w:val="22"/>
          <w:szCs w:val="22"/>
        </w:rPr>
      </w:pPr>
      <w:r w:rsidRPr="00293AB9">
        <w:rPr>
          <w:rFonts w:ascii="Calibri" w:hAnsi="Calibri" w:cs="Calibri"/>
          <w:b/>
          <w:bCs/>
          <w:sz w:val="22"/>
          <w:szCs w:val="22"/>
        </w:rPr>
        <w:t>Expected Benefits:</w:t>
      </w:r>
    </w:p>
    <w:p w14:paraId="690A3DA1" w14:textId="77777777" w:rsidR="004E4F1B" w:rsidRPr="004E4F1B" w:rsidRDefault="004E4F1B" w:rsidP="00293AB9">
      <w:pPr>
        <w:numPr>
          <w:ilvl w:val="1"/>
          <w:numId w:val="2"/>
        </w:numPr>
        <w:rPr>
          <w:rFonts w:ascii="Calibri" w:hAnsi="Calibri" w:cs="Calibri"/>
          <w:sz w:val="22"/>
          <w:szCs w:val="22"/>
        </w:rPr>
      </w:pPr>
      <w:r w:rsidRPr="004E4F1B">
        <w:rPr>
          <w:rFonts w:ascii="Calibri" w:hAnsi="Calibri" w:cs="Calibri"/>
          <w:b/>
          <w:bCs/>
          <w:sz w:val="22"/>
          <w:szCs w:val="22"/>
        </w:rPr>
        <w:t>Cost Savings:</w:t>
      </w:r>
      <w:r w:rsidRPr="004E4F1B">
        <w:rPr>
          <w:rFonts w:ascii="Calibri" w:hAnsi="Calibri" w:cs="Calibri"/>
          <w:sz w:val="22"/>
          <w:szCs w:val="22"/>
        </w:rPr>
        <w:t xml:space="preserve"> Reduction in supply chain delays and operational inefficiencies could save up to 20% in operational costs annually.</w:t>
      </w:r>
    </w:p>
    <w:p w14:paraId="48EB299F" w14:textId="77777777" w:rsidR="004E4F1B" w:rsidRPr="004E4F1B" w:rsidRDefault="004E4F1B" w:rsidP="004E4F1B">
      <w:pPr>
        <w:numPr>
          <w:ilvl w:val="1"/>
          <w:numId w:val="2"/>
        </w:numPr>
        <w:spacing w:before="100" w:beforeAutospacing="1" w:after="100" w:afterAutospacing="1"/>
        <w:rPr>
          <w:rFonts w:ascii="Calibri" w:hAnsi="Calibri" w:cs="Calibri"/>
          <w:sz w:val="22"/>
          <w:szCs w:val="22"/>
        </w:rPr>
      </w:pPr>
      <w:r w:rsidRPr="004E4F1B">
        <w:rPr>
          <w:rFonts w:ascii="Calibri" w:hAnsi="Calibri" w:cs="Calibri"/>
          <w:b/>
          <w:bCs/>
          <w:sz w:val="22"/>
          <w:szCs w:val="22"/>
        </w:rPr>
        <w:t>Improved Delivery Efficiency:</w:t>
      </w:r>
      <w:r w:rsidRPr="004E4F1B">
        <w:rPr>
          <w:rFonts w:ascii="Calibri" w:hAnsi="Calibri" w:cs="Calibri"/>
          <w:sz w:val="22"/>
          <w:szCs w:val="22"/>
        </w:rPr>
        <w:t xml:space="preserve"> Faster time-to-market for products ensures better market competitiveness.</w:t>
      </w:r>
    </w:p>
    <w:p w14:paraId="00A89454" w14:textId="77777777" w:rsidR="004E4F1B" w:rsidRPr="004E4F1B" w:rsidRDefault="004E4F1B" w:rsidP="004E4F1B">
      <w:pPr>
        <w:numPr>
          <w:ilvl w:val="0"/>
          <w:numId w:val="2"/>
        </w:numPr>
        <w:spacing w:before="100" w:beforeAutospacing="1" w:after="100" w:afterAutospacing="1"/>
        <w:rPr>
          <w:rFonts w:ascii="Calibri" w:hAnsi="Calibri" w:cs="Calibri"/>
          <w:sz w:val="22"/>
          <w:szCs w:val="22"/>
        </w:rPr>
      </w:pPr>
      <w:r w:rsidRPr="004E4F1B">
        <w:rPr>
          <w:rFonts w:ascii="Calibri" w:hAnsi="Calibri" w:cs="Calibri"/>
          <w:b/>
          <w:bCs/>
          <w:sz w:val="22"/>
          <w:szCs w:val="22"/>
        </w:rPr>
        <w:t>ROI (Return on Investment):</w:t>
      </w:r>
    </w:p>
    <w:p w14:paraId="5E4F0CA4" w14:textId="77777777" w:rsidR="004E4F1B" w:rsidRPr="004E4F1B" w:rsidRDefault="004E4F1B" w:rsidP="004E4F1B">
      <w:pPr>
        <w:numPr>
          <w:ilvl w:val="1"/>
          <w:numId w:val="2"/>
        </w:numPr>
        <w:rPr>
          <w:rFonts w:ascii="Calibri" w:hAnsi="Calibri" w:cs="Calibri"/>
          <w:sz w:val="22"/>
          <w:szCs w:val="22"/>
        </w:rPr>
      </w:pPr>
      <w:r w:rsidRPr="004E4F1B">
        <w:rPr>
          <w:rFonts w:ascii="Calibri" w:hAnsi="Calibri" w:cs="Calibri"/>
          <w:sz w:val="22"/>
          <w:szCs w:val="22"/>
        </w:rPr>
        <w:t>Initial investment is low compared to the long-term operational savings and process improvements.</w:t>
      </w:r>
    </w:p>
    <w:p w14:paraId="64C9A8BC" w14:textId="36ED1AD1" w:rsidR="004E4F1B" w:rsidRPr="004E4F1B" w:rsidRDefault="004E4F1B" w:rsidP="004E4F1B">
      <w:pPr>
        <w:rPr>
          <w:rFonts w:ascii="Calibri" w:hAnsi="Calibri" w:cs="Calibri"/>
          <w:sz w:val="22"/>
          <w:szCs w:val="22"/>
        </w:rPr>
      </w:pPr>
      <w:r w:rsidRPr="004E4F1B">
        <w:rPr>
          <w:rFonts w:ascii="Calibri" w:hAnsi="Calibri" w:cs="Calibri"/>
          <w:b/>
          <w:bCs/>
          <w:sz w:val="22"/>
          <w:szCs w:val="22"/>
        </w:rPr>
        <w:t>Conclusion:</w:t>
      </w:r>
      <w:r w:rsidRPr="004E4F1B">
        <w:rPr>
          <w:rFonts w:ascii="Calibri" w:hAnsi="Calibri" w:cs="Calibri"/>
          <w:sz w:val="22"/>
          <w:szCs w:val="22"/>
        </w:rPr>
        <w:t xml:space="preserve"> </w:t>
      </w:r>
      <w:r w:rsidRPr="004E4F1B">
        <w:rPr>
          <w:rFonts w:ascii="Calibri" w:hAnsi="Calibri" w:cs="Calibri"/>
          <w:b/>
          <w:bCs/>
          <w:sz w:val="22"/>
          <w:szCs w:val="22"/>
        </w:rPr>
        <w:t>Economically Feasible.</w:t>
      </w:r>
      <w:r w:rsidRPr="004E4F1B">
        <w:rPr>
          <w:rFonts w:ascii="Calibri" w:hAnsi="Calibri" w:cs="Calibri"/>
          <w:sz w:val="22"/>
          <w:szCs w:val="22"/>
        </w:rPr>
        <w:t xml:space="preserve"> The project offers a strong return on investment with minimal upfront costs.</w:t>
      </w:r>
    </w:p>
    <w:p w14:paraId="275B1A20" w14:textId="77777777" w:rsidR="004E4F1B" w:rsidRPr="004E4F1B" w:rsidRDefault="004E4F1B" w:rsidP="00293AB9">
      <w:pPr>
        <w:spacing w:before="120"/>
        <w:outlineLvl w:val="2"/>
        <w:rPr>
          <w:rFonts w:ascii="Calibri" w:hAnsi="Calibri" w:cs="Calibri"/>
          <w:b/>
          <w:bCs/>
        </w:rPr>
      </w:pPr>
      <w:r w:rsidRPr="004E4F1B">
        <w:rPr>
          <w:rFonts w:ascii="Calibri" w:hAnsi="Calibri" w:cs="Calibri"/>
          <w:b/>
          <w:bCs/>
        </w:rPr>
        <w:t>4. Operational Feasibility</w:t>
      </w:r>
    </w:p>
    <w:p w14:paraId="6D0611B1" w14:textId="77777777" w:rsidR="004E4F1B" w:rsidRPr="004E4F1B" w:rsidRDefault="004E4F1B" w:rsidP="00293AB9">
      <w:pPr>
        <w:rPr>
          <w:rFonts w:ascii="Calibri" w:hAnsi="Calibri" w:cs="Calibri"/>
          <w:sz w:val="22"/>
          <w:szCs w:val="22"/>
        </w:rPr>
      </w:pPr>
      <w:r w:rsidRPr="004E4F1B">
        <w:rPr>
          <w:rFonts w:ascii="Calibri" w:hAnsi="Calibri" w:cs="Calibri"/>
          <w:b/>
          <w:bCs/>
          <w:sz w:val="22"/>
          <w:szCs w:val="22"/>
        </w:rPr>
        <w:lastRenderedPageBreak/>
        <w:t>Objective:</w:t>
      </w:r>
      <w:r w:rsidRPr="004E4F1B">
        <w:rPr>
          <w:rFonts w:ascii="Calibri" w:hAnsi="Calibri" w:cs="Calibri"/>
          <w:sz w:val="22"/>
          <w:szCs w:val="22"/>
        </w:rPr>
        <w:t xml:space="preserve"> Evaluate the project's alignment with operational goals and assess resource availability.</w:t>
      </w:r>
    </w:p>
    <w:p w14:paraId="1CE1ABDD" w14:textId="77777777" w:rsidR="004E4F1B" w:rsidRPr="004E4F1B" w:rsidRDefault="004E4F1B" w:rsidP="00293AB9">
      <w:pPr>
        <w:numPr>
          <w:ilvl w:val="0"/>
          <w:numId w:val="3"/>
        </w:numPr>
        <w:rPr>
          <w:rFonts w:ascii="Calibri" w:hAnsi="Calibri" w:cs="Calibri"/>
          <w:sz w:val="22"/>
          <w:szCs w:val="22"/>
        </w:rPr>
      </w:pPr>
      <w:r w:rsidRPr="004E4F1B">
        <w:rPr>
          <w:rFonts w:ascii="Calibri" w:hAnsi="Calibri" w:cs="Calibri"/>
          <w:b/>
          <w:bCs/>
          <w:sz w:val="22"/>
          <w:szCs w:val="22"/>
        </w:rPr>
        <w:t>Alignment with Organizational Goals:</w:t>
      </w:r>
    </w:p>
    <w:p w14:paraId="188AFACE" w14:textId="77777777" w:rsidR="004E4F1B" w:rsidRPr="004E4F1B" w:rsidRDefault="004E4F1B" w:rsidP="00293AB9">
      <w:pPr>
        <w:numPr>
          <w:ilvl w:val="1"/>
          <w:numId w:val="3"/>
        </w:numPr>
        <w:rPr>
          <w:rFonts w:ascii="Calibri" w:hAnsi="Calibri" w:cs="Calibri"/>
          <w:sz w:val="22"/>
          <w:szCs w:val="22"/>
        </w:rPr>
      </w:pPr>
      <w:r w:rsidRPr="004E4F1B">
        <w:rPr>
          <w:rFonts w:ascii="Calibri" w:hAnsi="Calibri" w:cs="Calibri"/>
          <w:sz w:val="22"/>
          <w:szCs w:val="22"/>
        </w:rPr>
        <w:t>The project aligns with goals to improve time-to-market, reduce delays, and optimize supply chain processes.</w:t>
      </w:r>
    </w:p>
    <w:p w14:paraId="26C4692F" w14:textId="77777777" w:rsidR="004E4F1B" w:rsidRPr="004E4F1B" w:rsidRDefault="004E4F1B" w:rsidP="00293AB9">
      <w:pPr>
        <w:numPr>
          <w:ilvl w:val="0"/>
          <w:numId w:val="3"/>
        </w:numPr>
        <w:rPr>
          <w:rFonts w:ascii="Calibri" w:hAnsi="Calibri" w:cs="Calibri"/>
          <w:sz w:val="22"/>
          <w:szCs w:val="22"/>
        </w:rPr>
      </w:pPr>
      <w:r w:rsidRPr="004E4F1B">
        <w:rPr>
          <w:rFonts w:ascii="Calibri" w:hAnsi="Calibri" w:cs="Calibri"/>
          <w:b/>
          <w:bCs/>
          <w:sz w:val="22"/>
          <w:szCs w:val="22"/>
        </w:rPr>
        <w:t>Resource Availability:</w:t>
      </w:r>
    </w:p>
    <w:p w14:paraId="5803FA54" w14:textId="77777777" w:rsidR="004E4F1B" w:rsidRPr="004E4F1B" w:rsidRDefault="004E4F1B" w:rsidP="00293AB9">
      <w:pPr>
        <w:numPr>
          <w:ilvl w:val="1"/>
          <w:numId w:val="3"/>
        </w:numPr>
        <w:rPr>
          <w:rFonts w:ascii="Calibri" w:hAnsi="Calibri" w:cs="Calibri"/>
          <w:sz w:val="22"/>
          <w:szCs w:val="22"/>
        </w:rPr>
      </w:pPr>
      <w:r w:rsidRPr="004E4F1B">
        <w:rPr>
          <w:rFonts w:ascii="Calibri" w:hAnsi="Calibri" w:cs="Calibri"/>
          <w:b/>
          <w:bCs/>
          <w:sz w:val="22"/>
          <w:szCs w:val="22"/>
        </w:rPr>
        <w:t>Personnel:</w:t>
      </w:r>
      <w:r w:rsidRPr="004E4F1B">
        <w:rPr>
          <w:rFonts w:ascii="Calibri" w:hAnsi="Calibri" w:cs="Calibri"/>
          <w:sz w:val="22"/>
          <w:szCs w:val="22"/>
        </w:rPr>
        <w:t xml:space="preserve"> Project manager, data analyst, supply chain expert, and dashboard developer are available internally.</w:t>
      </w:r>
    </w:p>
    <w:p w14:paraId="2BA74295" w14:textId="77777777" w:rsidR="004E4F1B" w:rsidRPr="004E4F1B" w:rsidRDefault="004E4F1B" w:rsidP="00293AB9">
      <w:pPr>
        <w:numPr>
          <w:ilvl w:val="1"/>
          <w:numId w:val="3"/>
        </w:numPr>
        <w:rPr>
          <w:rFonts w:ascii="Calibri" w:hAnsi="Calibri" w:cs="Calibri"/>
          <w:sz w:val="22"/>
          <w:szCs w:val="22"/>
        </w:rPr>
      </w:pPr>
      <w:r w:rsidRPr="004E4F1B">
        <w:rPr>
          <w:rFonts w:ascii="Calibri" w:hAnsi="Calibri" w:cs="Calibri"/>
          <w:b/>
          <w:bCs/>
          <w:sz w:val="22"/>
          <w:szCs w:val="22"/>
        </w:rPr>
        <w:t>Data:</w:t>
      </w:r>
      <w:r w:rsidRPr="004E4F1B">
        <w:rPr>
          <w:rFonts w:ascii="Calibri" w:hAnsi="Calibri" w:cs="Calibri"/>
          <w:sz w:val="22"/>
          <w:szCs w:val="22"/>
        </w:rPr>
        <w:t xml:space="preserve"> Sample datasets for material forecasting, BOM structuring, and risk analysis will be simulated to ensure the project's progress.</w:t>
      </w:r>
    </w:p>
    <w:p w14:paraId="4AB20E58" w14:textId="77777777" w:rsidR="004E4F1B" w:rsidRPr="004E4F1B" w:rsidRDefault="004E4F1B" w:rsidP="00293AB9">
      <w:pPr>
        <w:numPr>
          <w:ilvl w:val="0"/>
          <w:numId w:val="3"/>
        </w:numPr>
        <w:rPr>
          <w:rFonts w:ascii="Calibri" w:hAnsi="Calibri" w:cs="Calibri"/>
          <w:sz w:val="22"/>
          <w:szCs w:val="22"/>
        </w:rPr>
      </w:pPr>
      <w:r w:rsidRPr="004E4F1B">
        <w:rPr>
          <w:rFonts w:ascii="Calibri" w:hAnsi="Calibri" w:cs="Calibri"/>
          <w:b/>
          <w:bCs/>
          <w:sz w:val="22"/>
          <w:szCs w:val="22"/>
        </w:rPr>
        <w:t>Potential Challenges:</w:t>
      </w:r>
    </w:p>
    <w:p w14:paraId="2BDD12FF" w14:textId="77777777" w:rsidR="004E4F1B" w:rsidRPr="004E4F1B" w:rsidRDefault="004E4F1B" w:rsidP="00293AB9">
      <w:pPr>
        <w:numPr>
          <w:ilvl w:val="1"/>
          <w:numId w:val="3"/>
        </w:numPr>
        <w:rPr>
          <w:rFonts w:ascii="Calibri" w:hAnsi="Calibri" w:cs="Calibri"/>
          <w:sz w:val="22"/>
          <w:szCs w:val="22"/>
        </w:rPr>
      </w:pPr>
      <w:r w:rsidRPr="004E4F1B">
        <w:rPr>
          <w:rFonts w:ascii="Calibri" w:hAnsi="Calibri" w:cs="Calibri"/>
          <w:sz w:val="22"/>
          <w:szCs w:val="22"/>
        </w:rPr>
        <w:t>Stakeholder engagement may require regular reviews to ensure alignment.</w:t>
      </w:r>
    </w:p>
    <w:p w14:paraId="5B2E8FFC" w14:textId="77777777" w:rsidR="004E4F1B" w:rsidRPr="004E4F1B" w:rsidRDefault="004E4F1B" w:rsidP="00293AB9">
      <w:pPr>
        <w:numPr>
          <w:ilvl w:val="1"/>
          <w:numId w:val="3"/>
        </w:numPr>
        <w:rPr>
          <w:rFonts w:ascii="Calibri" w:hAnsi="Calibri" w:cs="Calibri"/>
          <w:sz w:val="22"/>
          <w:szCs w:val="22"/>
        </w:rPr>
      </w:pPr>
      <w:r w:rsidRPr="004E4F1B">
        <w:rPr>
          <w:rFonts w:ascii="Calibri" w:hAnsi="Calibri" w:cs="Calibri"/>
          <w:sz w:val="22"/>
          <w:szCs w:val="22"/>
        </w:rPr>
        <w:t>Limited data accuracy due to reliance on simulated datasets may restrict real-world applicability.</w:t>
      </w:r>
    </w:p>
    <w:p w14:paraId="29FBFFF9" w14:textId="0B209B50" w:rsidR="004E4F1B" w:rsidRPr="004E4F1B" w:rsidRDefault="004E4F1B" w:rsidP="004E4F1B">
      <w:pPr>
        <w:rPr>
          <w:rFonts w:ascii="Calibri" w:hAnsi="Calibri" w:cs="Calibri"/>
          <w:sz w:val="22"/>
          <w:szCs w:val="22"/>
        </w:rPr>
      </w:pPr>
      <w:r w:rsidRPr="004E4F1B">
        <w:rPr>
          <w:rFonts w:ascii="Calibri" w:hAnsi="Calibri" w:cs="Calibri"/>
          <w:b/>
          <w:bCs/>
          <w:sz w:val="22"/>
          <w:szCs w:val="22"/>
        </w:rPr>
        <w:t>Conclusion:</w:t>
      </w:r>
      <w:r w:rsidRPr="004E4F1B">
        <w:rPr>
          <w:rFonts w:ascii="Calibri" w:hAnsi="Calibri" w:cs="Calibri"/>
          <w:sz w:val="22"/>
          <w:szCs w:val="22"/>
        </w:rPr>
        <w:t xml:space="preserve"> </w:t>
      </w:r>
      <w:r w:rsidRPr="004E4F1B">
        <w:rPr>
          <w:rFonts w:ascii="Calibri" w:hAnsi="Calibri" w:cs="Calibri"/>
          <w:b/>
          <w:bCs/>
          <w:sz w:val="22"/>
          <w:szCs w:val="22"/>
        </w:rPr>
        <w:t>Operationally Feasible.</w:t>
      </w:r>
      <w:r w:rsidRPr="004E4F1B">
        <w:rPr>
          <w:rFonts w:ascii="Calibri" w:hAnsi="Calibri" w:cs="Calibri"/>
          <w:sz w:val="22"/>
          <w:szCs w:val="22"/>
        </w:rPr>
        <w:t xml:space="preserve"> Resources are available, and the project aligns closely with organizational objectives.</w:t>
      </w:r>
    </w:p>
    <w:p w14:paraId="4397B399" w14:textId="77777777" w:rsidR="004E4F1B" w:rsidRPr="004E4F1B" w:rsidRDefault="004E4F1B" w:rsidP="00293AB9">
      <w:pPr>
        <w:spacing w:before="120"/>
        <w:outlineLvl w:val="2"/>
        <w:rPr>
          <w:rFonts w:ascii="Calibri" w:hAnsi="Calibri" w:cs="Calibri"/>
          <w:b/>
          <w:bCs/>
        </w:rPr>
      </w:pPr>
      <w:r w:rsidRPr="004E4F1B">
        <w:rPr>
          <w:rFonts w:ascii="Calibri" w:hAnsi="Calibri" w:cs="Calibri"/>
          <w:b/>
          <w:bCs/>
        </w:rPr>
        <w:t>5. Risk Analysis</w:t>
      </w:r>
    </w:p>
    <w:p w14:paraId="2DD1BAA4" w14:textId="77777777" w:rsidR="004E4F1B" w:rsidRPr="004E4F1B" w:rsidRDefault="004E4F1B" w:rsidP="00293AB9">
      <w:pPr>
        <w:numPr>
          <w:ilvl w:val="0"/>
          <w:numId w:val="4"/>
        </w:numPr>
        <w:rPr>
          <w:rFonts w:ascii="Calibri" w:hAnsi="Calibri" w:cs="Calibri"/>
          <w:sz w:val="22"/>
          <w:szCs w:val="22"/>
        </w:rPr>
      </w:pPr>
      <w:r w:rsidRPr="004E4F1B">
        <w:rPr>
          <w:rFonts w:ascii="Calibri" w:hAnsi="Calibri" w:cs="Calibri"/>
          <w:b/>
          <w:bCs/>
          <w:sz w:val="22"/>
          <w:szCs w:val="22"/>
        </w:rPr>
        <w:t>Technical Risks:</w:t>
      </w:r>
    </w:p>
    <w:p w14:paraId="61F1F90C" w14:textId="77777777" w:rsidR="004E4F1B" w:rsidRPr="004E4F1B" w:rsidRDefault="004E4F1B" w:rsidP="004E4F1B">
      <w:pPr>
        <w:numPr>
          <w:ilvl w:val="1"/>
          <w:numId w:val="4"/>
        </w:numPr>
        <w:spacing w:before="100" w:beforeAutospacing="1" w:after="100" w:afterAutospacing="1"/>
        <w:rPr>
          <w:rFonts w:ascii="Calibri" w:hAnsi="Calibri" w:cs="Calibri"/>
          <w:sz w:val="22"/>
          <w:szCs w:val="22"/>
        </w:rPr>
      </w:pPr>
      <w:r w:rsidRPr="004E4F1B">
        <w:rPr>
          <w:rFonts w:ascii="Calibri" w:hAnsi="Calibri" w:cs="Calibri"/>
          <w:sz w:val="22"/>
          <w:szCs w:val="22"/>
        </w:rPr>
        <w:t>Limited expertise in advanced analytics might delay development (Mitigation: Basic workflows will be used initially).</w:t>
      </w:r>
    </w:p>
    <w:p w14:paraId="1AEC288A" w14:textId="77777777" w:rsidR="004E4F1B" w:rsidRPr="004E4F1B" w:rsidRDefault="004E4F1B" w:rsidP="004E4F1B">
      <w:pPr>
        <w:numPr>
          <w:ilvl w:val="0"/>
          <w:numId w:val="4"/>
        </w:numPr>
        <w:spacing w:before="100" w:beforeAutospacing="1" w:after="100" w:afterAutospacing="1"/>
        <w:rPr>
          <w:rFonts w:ascii="Calibri" w:hAnsi="Calibri" w:cs="Calibri"/>
          <w:sz w:val="22"/>
          <w:szCs w:val="22"/>
        </w:rPr>
      </w:pPr>
      <w:r w:rsidRPr="004E4F1B">
        <w:rPr>
          <w:rFonts w:ascii="Calibri" w:hAnsi="Calibri" w:cs="Calibri"/>
          <w:b/>
          <w:bCs/>
          <w:sz w:val="22"/>
          <w:szCs w:val="22"/>
        </w:rPr>
        <w:t>Financial Risks:</w:t>
      </w:r>
    </w:p>
    <w:p w14:paraId="70DBEE2D" w14:textId="77777777" w:rsidR="004E4F1B" w:rsidRPr="004E4F1B" w:rsidRDefault="004E4F1B" w:rsidP="004E4F1B">
      <w:pPr>
        <w:numPr>
          <w:ilvl w:val="1"/>
          <w:numId w:val="4"/>
        </w:numPr>
        <w:spacing w:before="100" w:beforeAutospacing="1" w:after="100" w:afterAutospacing="1"/>
        <w:rPr>
          <w:rFonts w:ascii="Calibri" w:hAnsi="Calibri" w:cs="Calibri"/>
          <w:sz w:val="22"/>
          <w:szCs w:val="22"/>
        </w:rPr>
      </w:pPr>
      <w:r w:rsidRPr="004E4F1B">
        <w:rPr>
          <w:rFonts w:ascii="Calibri" w:hAnsi="Calibri" w:cs="Calibri"/>
          <w:sz w:val="22"/>
          <w:szCs w:val="22"/>
        </w:rPr>
        <w:t>Minor cost overruns if external consultation is required (Mitigation: Monitor costs closely and use free resources wherever possible).</w:t>
      </w:r>
    </w:p>
    <w:p w14:paraId="404D2F75" w14:textId="77777777" w:rsidR="004E4F1B" w:rsidRPr="004E4F1B" w:rsidRDefault="004E4F1B" w:rsidP="004E4F1B">
      <w:pPr>
        <w:numPr>
          <w:ilvl w:val="0"/>
          <w:numId w:val="4"/>
        </w:numPr>
        <w:spacing w:before="100" w:beforeAutospacing="1" w:after="100" w:afterAutospacing="1"/>
        <w:rPr>
          <w:rFonts w:ascii="Calibri" w:hAnsi="Calibri" w:cs="Calibri"/>
          <w:sz w:val="22"/>
          <w:szCs w:val="22"/>
        </w:rPr>
      </w:pPr>
      <w:r w:rsidRPr="004E4F1B">
        <w:rPr>
          <w:rFonts w:ascii="Calibri" w:hAnsi="Calibri" w:cs="Calibri"/>
          <w:b/>
          <w:bCs/>
          <w:sz w:val="22"/>
          <w:szCs w:val="22"/>
        </w:rPr>
        <w:t>Operational Risks:</w:t>
      </w:r>
    </w:p>
    <w:p w14:paraId="7DC0A7E2" w14:textId="49A5C490" w:rsidR="004E4F1B" w:rsidRPr="004E4F1B" w:rsidRDefault="004E4F1B" w:rsidP="000032E8">
      <w:pPr>
        <w:numPr>
          <w:ilvl w:val="1"/>
          <w:numId w:val="4"/>
        </w:numPr>
        <w:rPr>
          <w:rFonts w:ascii="Calibri" w:hAnsi="Calibri" w:cs="Calibri"/>
          <w:sz w:val="22"/>
          <w:szCs w:val="22"/>
        </w:rPr>
      </w:pPr>
      <w:r w:rsidRPr="004E4F1B">
        <w:rPr>
          <w:rFonts w:ascii="Calibri" w:hAnsi="Calibri" w:cs="Calibri"/>
          <w:sz w:val="22"/>
          <w:szCs w:val="22"/>
        </w:rPr>
        <w:t>Stakeholder misalignment or lack of engagement (Mitigation: Schedule regular reviews and feedback sessions).</w:t>
      </w:r>
    </w:p>
    <w:p w14:paraId="62F58674" w14:textId="77777777" w:rsidR="004E4F1B" w:rsidRPr="004E4F1B" w:rsidRDefault="004E4F1B" w:rsidP="000032E8">
      <w:pPr>
        <w:spacing w:before="120"/>
        <w:outlineLvl w:val="2"/>
        <w:rPr>
          <w:rFonts w:ascii="Calibri" w:hAnsi="Calibri" w:cs="Calibri"/>
          <w:b/>
          <w:bCs/>
        </w:rPr>
      </w:pPr>
      <w:r w:rsidRPr="004E4F1B">
        <w:rPr>
          <w:rFonts w:ascii="Calibri" w:hAnsi="Calibri" w:cs="Calibri"/>
          <w:b/>
          <w:bCs/>
        </w:rPr>
        <w:t>6. Overall Feasibility</w:t>
      </w:r>
    </w:p>
    <w:tbl>
      <w:tblPr>
        <w:tblW w:w="0" w:type="auto"/>
        <w:tblCellSpacing w:w="15" w:type="dxa"/>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CellMar>
          <w:top w:w="15" w:type="dxa"/>
          <w:left w:w="15" w:type="dxa"/>
          <w:bottom w:w="15" w:type="dxa"/>
          <w:right w:w="15" w:type="dxa"/>
        </w:tblCellMar>
        <w:tblLook w:val="04A0" w:firstRow="1" w:lastRow="0" w:firstColumn="1" w:lastColumn="0" w:noHBand="0" w:noVBand="1"/>
      </w:tblPr>
      <w:tblGrid>
        <w:gridCol w:w="1894"/>
        <w:gridCol w:w="1867"/>
        <w:gridCol w:w="5569"/>
      </w:tblGrid>
      <w:tr w:rsidR="004E4F1B" w:rsidRPr="004E4F1B" w14:paraId="5D342FF1" w14:textId="77777777" w:rsidTr="000032E8">
        <w:trPr>
          <w:tblHeader/>
          <w:tblCellSpacing w:w="15" w:type="dxa"/>
        </w:trPr>
        <w:tc>
          <w:tcPr>
            <w:tcW w:w="0" w:type="auto"/>
            <w:vAlign w:val="center"/>
            <w:hideMark/>
          </w:tcPr>
          <w:p w14:paraId="00340C00" w14:textId="77777777" w:rsidR="004E4F1B" w:rsidRPr="004E4F1B" w:rsidRDefault="004E4F1B" w:rsidP="004E4F1B">
            <w:pPr>
              <w:jc w:val="center"/>
              <w:rPr>
                <w:rFonts w:ascii="Calibri" w:hAnsi="Calibri" w:cs="Calibri"/>
                <w:b/>
                <w:bCs/>
                <w:sz w:val="22"/>
                <w:szCs w:val="22"/>
              </w:rPr>
            </w:pPr>
            <w:r w:rsidRPr="004E4F1B">
              <w:rPr>
                <w:rFonts w:ascii="Calibri" w:hAnsi="Calibri" w:cs="Calibri"/>
                <w:b/>
                <w:bCs/>
                <w:sz w:val="22"/>
                <w:szCs w:val="22"/>
              </w:rPr>
              <w:t>Aspect</w:t>
            </w:r>
          </w:p>
        </w:tc>
        <w:tc>
          <w:tcPr>
            <w:tcW w:w="0" w:type="auto"/>
            <w:vAlign w:val="center"/>
            <w:hideMark/>
          </w:tcPr>
          <w:p w14:paraId="67BD1924" w14:textId="77777777" w:rsidR="004E4F1B" w:rsidRPr="004E4F1B" w:rsidRDefault="004E4F1B" w:rsidP="004E4F1B">
            <w:pPr>
              <w:jc w:val="center"/>
              <w:rPr>
                <w:rFonts w:ascii="Calibri" w:hAnsi="Calibri" w:cs="Calibri"/>
                <w:b/>
                <w:bCs/>
                <w:sz w:val="22"/>
                <w:szCs w:val="22"/>
              </w:rPr>
            </w:pPr>
            <w:r w:rsidRPr="004E4F1B">
              <w:rPr>
                <w:rFonts w:ascii="Calibri" w:hAnsi="Calibri" w:cs="Calibri"/>
                <w:b/>
                <w:bCs/>
                <w:sz w:val="22"/>
                <w:szCs w:val="22"/>
              </w:rPr>
              <w:t>Feasibility</w:t>
            </w:r>
          </w:p>
        </w:tc>
        <w:tc>
          <w:tcPr>
            <w:tcW w:w="0" w:type="auto"/>
            <w:vAlign w:val="center"/>
            <w:hideMark/>
          </w:tcPr>
          <w:p w14:paraId="5C7A5C4F" w14:textId="77777777" w:rsidR="004E4F1B" w:rsidRPr="004E4F1B" w:rsidRDefault="004E4F1B" w:rsidP="004E4F1B">
            <w:pPr>
              <w:jc w:val="center"/>
              <w:rPr>
                <w:rFonts w:ascii="Calibri" w:hAnsi="Calibri" w:cs="Calibri"/>
                <w:b/>
                <w:bCs/>
                <w:sz w:val="22"/>
                <w:szCs w:val="22"/>
              </w:rPr>
            </w:pPr>
            <w:r w:rsidRPr="004E4F1B">
              <w:rPr>
                <w:rFonts w:ascii="Calibri" w:hAnsi="Calibri" w:cs="Calibri"/>
                <w:b/>
                <w:bCs/>
                <w:sz w:val="22"/>
                <w:szCs w:val="22"/>
              </w:rPr>
              <w:t>Justification</w:t>
            </w:r>
          </w:p>
        </w:tc>
      </w:tr>
      <w:tr w:rsidR="004E4F1B" w:rsidRPr="004E4F1B" w14:paraId="2A5505EF" w14:textId="77777777" w:rsidTr="000032E8">
        <w:trPr>
          <w:tblCellSpacing w:w="15" w:type="dxa"/>
        </w:trPr>
        <w:tc>
          <w:tcPr>
            <w:tcW w:w="0" w:type="auto"/>
            <w:vAlign w:val="center"/>
            <w:hideMark/>
          </w:tcPr>
          <w:p w14:paraId="36202A4F" w14:textId="77777777" w:rsidR="004E4F1B" w:rsidRPr="004E4F1B" w:rsidRDefault="004E4F1B" w:rsidP="004E4F1B">
            <w:pPr>
              <w:rPr>
                <w:rFonts w:ascii="Calibri" w:hAnsi="Calibri" w:cs="Calibri"/>
                <w:sz w:val="22"/>
                <w:szCs w:val="22"/>
              </w:rPr>
            </w:pPr>
            <w:r w:rsidRPr="004E4F1B">
              <w:rPr>
                <w:rFonts w:ascii="Calibri" w:hAnsi="Calibri" w:cs="Calibri"/>
                <w:b/>
                <w:bCs/>
                <w:sz w:val="22"/>
                <w:szCs w:val="22"/>
              </w:rPr>
              <w:t>Technical Feasibility</w:t>
            </w:r>
          </w:p>
        </w:tc>
        <w:tc>
          <w:tcPr>
            <w:tcW w:w="0" w:type="auto"/>
            <w:vAlign w:val="center"/>
            <w:hideMark/>
          </w:tcPr>
          <w:p w14:paraId="0B03F8E9" w14:textId="77777777" w:rsidR="004E4F1B" w:rsidRPr="004E4F1B" w:rsidRDefault="004E4F1B" w:rsidP="004E4F1B">
            <w:pPr>
              <w:rPr>
                <w:rFonts w:ascii="Calibri" w:hAnsi="Calibri" w:cs="Calibri"/>
                <w:sz w:val="22"/>
                <w:szCs w:val="22"/>
              </w:rPr>
            </w:pPr>
            <w:r w:rsidRPr="004E4F1B">
              <w:rPr>
                <w:rFonts w:ascii="Calibri" w:hAnsi="Calibri" w:cs="Calibri"/>
                <w:sz w:val="22"/>
                <w:szCs w:val="22"/>
              </w:rPr>
              <w:t>Highly Feasible</w:t>
            </w:r>
          </w:p>
        </w:tc>
        <w:tc>
          <w:tcPr>
            <w:tcW w:w="0" w:type="auto"/>
            <w:vAlign w:val="center"/>
            <w:hideMark/>
          </w:tcPr>
          <w:p w14:paraId="3270BED0" w14:textId="77777777" w:rsidR="004E4F1B" w:rsidRPr="004E4F1B" w:rsidRDefault="004E4F1B" w:rsidP="004E4F1B">
            <w:pPr>
              <w:rPr>
                <w:rFonts w:ascii="Calibri" w:hAnsi="Calibri" w:cs="Calibri"/>
                <w:sz w:val="22"/>
                <w:szCs w:val="22"/>
              </w:rPr>
            </w:pPr>
            <w:r w:rsidRPr="004E4F1B">
              <w:rPr>
                <w:rFonts w:ascii="Calibri" w:hAnsi="Calibri" w:cs="Calibri"/>
                <w:sz w:val="22"/>
                <w:szCs w:val="22"/>
              </w:rPr>
              <w:t>Existing tools (Excel, Power BI) and internal expertise make the project achievable.</w:t>
            </w:r>
          </w:p>
        </w:tc>
      </w:tr>
      <w:tr w:rsidR="004E4F1B" w:rsidRPr="004E4F1B" w14:paraId="4BDBA4ED" w14:textId="77777777" w:rsidTr="000032E8">
        <w:trPr>
          <w:tblCellSpacing w:w="15" w:type="dxa"/>
        </w:trPr>
        <w:tc>
          <w:tcPr>
            <w:tcW w:w="0" w:type="auto"/>
            <w:vAlign w:val="center"/>
            <w:hideMark/>
          </w:tcPr>
          <w:p w14:paraId="1AD16988" w14:textId="77777777" w:rsidR="004E4F1B" w:rsidRPr="004E4F1B" w:rsidRDefault="004E4F1B" w:rsidP="004E4F1B">
            <w:pPr>
              <w:rPr>
                <w:rFonts w:ascii="Calibri" w:hAnsi="Calibri" w:cs="Calibri"/>
                <w:sz w:val="22"/>
                <w:szCs w:val="22"/>
              </w:rPr>
            </w:pPr>
            <w:r w:rsidRPr="004E4F1B">
              <w:rPr>
                <w:rFonts w:ascii="Calibri" w:hAnsi="Calibri" w:cs="Calibri"/>
                <w:b/>
                <w:bCs/>
                <w:sz w:val="22"/>
                <w:szCs w:val="22"/>
              </w:rPr>
              <w:t>Financial Feasibility</w:t>
            </w:r>
          </w:p>
        </w:tc>
        <w:tc>
          <w:tcPr>
            <w:tcW w:w="0" w:type="auto"/>
            <w:vAlign w:val="center"/>
            <w:hideMark/>
          </w:tcPr>
          <w:p w14:paraId="6ECA59B9" w14:textId="77777777" w:rsidR="004E4F1B" w:rsidRPr="004E4F1B" w:rsidRDefault="004E4F1B" w:rsidP="004E4F1B">
            <w:pPr>
              <w:rPr>
                <w:rFonts w:ascii="Calibri" w:hAnsi="Calibri" w:cs="Calibri"/>
                <w:sz w:val="22"/>
                <w:szCs w:val="22"/>
              </w:rPr>
            </w:pPr>
            <w:r w:rsidRPr="004E4F1B">
              <w:rPr>
                <w:rFonts w:ascii="Calibri" w:hAnsi="Calibri" w:cs="Calibri"/>
                <w:sz w:val="22"/>
                <w:szCs w:val="22"/>
              </w:rPr>
              <w:t>Economically Feasible</w:t>
            </w:r>
          </w:p>
        </w:tc>
        <w:tc>
          <w:tcPr>
            <w:tcW w:w="0" w:type="auto"/>
            <w:vAlign w:val="center"/>
            <w:hideMark/>
          </w:tcPr>
          <w:p w14:paraId="63E10DCF" w14:textId="77777777" w:rsidR="004E4F1B" w:rsidRPr="004E4F1B" w:rsidRDefault="004E4F1B" w:rsidP="004E4F1B">
            <w:pPr>
              <w:rPr>
                <w:rFonts w:ascii="Calibri" w:hAnsi="Calibri" w:cs="Calibri"/>
                <w:sz w:val="22"/>
                <w:szCs w:val="22"/>
              </w:rPr>
            </w:pPr>
            <w:r w:rsidRPr="004E4F1B">
              <w:rPr>
                <w:rFonts w:ascii="Calibri" w:hAnsi="Calibri" w:cs="Calibri"/>
                <w:sz w:val="22"/>
                <w:szCs w:val="22"/>
              </w:rPr>
              <w:t>Low initial investment with significant cost-saving potential and high ROI.</w:t>
            </w:r>
          </w:p>
        </w:tc>
      </w:tr>
      <w:tr w:rsidR="004E4F1B" w:rsidRPr="004E4F1B" w14:paraId="53182854" w14:textId="77777777" w:rsidTr="000032E8">
        <w:trPr>
          <w:tblCellSpacing w:w="15" w:type="dxa"/>
        </w:trPr>
        <w:tc>
          <w:tcPr>
            <w:tcW w:w="0" w:type="auto"/>
            <w:vAlign w:val="center"/>
            <w:hideMark/>
          </w:tcPr>
          <w:p w14:paraId="4452F310" w14:textId="77777777" w:rsidR="004E4F1B" w:rsidRPr="004E4F1B" w:rsidRDefault="004E4F1B" w:rsidP="004E4F1B">
            <w:pPr>
              <w:rPr>
                <w:rFonts w:ascii="Calibri" w:hAnsi="Calibri" w:cs="Calibri"/>
                <w:sz w:val="22"/>
                <w:szCs w:val="22"/>
              </w:rPr>
            </w:pPr>
            <w:r w:rsidRPr="004E4F1B">
              <w:rPr>
                <w:rFonts w:ascii="Calibri" w:hAnsi="Calibri" w:cs="Calibri"/>
                <w:b/>
                <w:bCs/>
                <w:sz w:val="22"/>
                <w:szCs w:val="22"/>
              </w:rPr>
              <w:t>Operational Feasibility</w:t>
            </w:r>
          </w:p>
        </w:tc>
        <w:tc>
          <w:tcPr>
            <w:tcW w:w="0" w:type="auto"/>
            <w:vAlign w:val="center"/>
            <w:hideMark/>
          </w:tcPr>
          <w:p w14:paraId="3D4373EC" w14:textId="77777777" w:rsidR="004E4F1B" w:rsidRPr="004E4F1B" w:rsidRDefault="004E4F1B" w:rsidP="004E4F1B">
            <w:pPr>
              <w:rPr>
                <w:rFonts w:ascii="Calibri" w:hAnsi="Calibri" w:cs="Calibri"/>
                <w:sz w:val="22"/>
                <w:szCs w:val="22"/>
              </w:rPr>
            </w:pPr>
            <w:r w:rsidRPr="004E4F1B">
              <w:rPr>
                <w:rFonts w:ascii="Calibri" w:hAnsi="Calibri" w:cs="Calibri"/>
                <w:sz w:val="22"/>
                <w:szCs w:val="22"/>
              </w:rPr>
              <w:t>Operationally Feasible</w:t>
            </w:r>
          </w:p>
        </w:tc>
        <w:tc>
          <w:tcPr>
            <w:tcW w:w="0" w:type="auto"/>
            <w:vAlign w:val="center"/>
            <w:hideMark/>
          </w:tcPr>
          <w:p w14:paraId="5FC2E6AB" w14:textId="77777777" w:rsidR="004E4F1B" w:rsidRPr="004E4F1B" w:rsidRDefault="004E4F1B" w:rsidP="004E4F1B">
            <w:pPr>
              <w:rPr>
                <w:rFonts w:ascii="Calibri" w:hAnsi="Calibri" w:cs="Calibri"/>
                <w:sz w:val="22"/>
                <w:szCs w:val="22"/>
              </w:rPr>
            </w:pPr>
            <w:r w:rsidRPr="004E4F1B">
              <w:rPr>
                <w:rFonts w:ascii="Calibri" w:hAnsi="Calibri" w:cs="Calibri"/>
                <w:sz w:val="22"/>
                <w:szCs w:val="22"/>
              </w:rPr>
              <w:t>Aligns with organizational goals, and resources are available internally.</w:t>
            </w:r>
          </w:p>
        </w:tc>
      </w:tr>
    </w:tbl>
    <w:p w14:paraId="60D0022B" w14:textId="1D4274D0" w:rsidR="004E4F1B" w:rsidRPr="004E4F1B" w:rsidRDefault="004E4F1B" w:rsidP="004E4F1B"/>
    <w:p w14:paraId="26F01BCA" w14:textId="77777777" w:rsidR="004E4F1B" w:rsidRPr="004E4F1B" w:rsidRDefault="004E4F1B" w:rsidP="000032E8">
      <w:pPr>
        <w:spacing w:before="120"/>
        <w:outlineLvl w:val="2"/>
        <w:rPr>
          <w:rFonts w:ascii="Calibri" w:hAnsi="Calibri" w:cs="Calibri"/>
          <w:b/>
          <w:bCs/>
        </w:rPr>
      </w:pPr>
      <w:r w:rsidRPr="004E4F1B">
        <w:rPr>
          <w:rFonts w:ascii="Calibri" w:hAnsi="Calibri" w:cs="Calibri"/>
          <w:b/>
          <w:bCs/>
        </w:rPr>
        <w:t>7. Conclusion</w:t>
      </w:r>
    </w:p>
    <w:p w14:paraId="0BEB4F36" w14:textId="1FEED091" w:rsidR="004E4F1B" w:rsidRPr="000032E8" w:rsidRDefault="004E4F1B" w:rsidP="000032E8">
      <w:pPr>
        <w:rPr>
          <w:rFonts w:ascii="Calibri" w:hAnsi="Calibri" w:cs="Calibri"/>
          <w:sz w:val="22"/>
          <w:szCs w:val="22"/>
        </w:rPr>
      </w:pPr>
      <w:r w:rsidRPr="004E4F1B">
        <w:rPr>
          <w:rFonts w:ascii="Calibri" w:hAnsi="Calibri" w:cs="Calibri"/>
          <w:sz w:val="22"/>
          <w:szCs w:val="22"/>
        </w:rPr>
        <w:t>The Integrated NPI Build Optimization Framework is highly feasible from a technical, financial, and operational perspective. By leveraging existing resources, minimal investment, and a skilled team, the project can deliver significant benefits in terms of efficiency, cost savings, and improved delivery timelines. The organization should proceed with project initiation and resource allocation.</w:t>
      </w:r>
    </w:p>
    <w:sectPr w:rsidR="004E4F1B" w:rsidRPr="000032E8" w:rsidSect="004E4F1B">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477D9"/>
    <w:multiLevelType w:val="multilevel"/>
    <w:tmpl w:val="0C6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6592"/>
    <w:multiLevelType w:val="hybridMultilevel"/>
    <w:tmpl w:val="C0C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00F94"/>
    <w:multiLevelType w:val="multilevel"/>
    <w:tmpl w:val="82AC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76E68"/>
    <w:multiLevelType w:val="multilevel"/>
    <w:tmpl w:val="CC6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F4096"/>
    <w:multiLevelType w:val="multilevel"/>
    <w:tmpl w:val="F290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542179">
    <w:abstractNumId w:val="0"/>
  </w:num>
  <w:num w:numId="2" w16cid:durableId="778061389">
    <w:abstractNumId w:val="4"/>
  </w:num>
  <w:num w:numId="3" w16cid:durableId="1852524946">
    <w:abstractNumId w:val="2"/>
  </w:num>
  <w:num w:numId="4" w16cid:durableId="1322538133">
    <w:abstractNumId w:val="3"/>
  </w:num>
  <w:num w:numId="5" w16cid:durableId="1327519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1B"/>
    <w:rsid w:val="000032E8"/>
    <w:rsid w:val="001E3158"/>
    <w:rsid w:val="00293AB9"/>
    <w:rsid w:val="004E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1519"/>
  <w15:chartTrackingRefBased/>
  <w15:docId w15:val="{E64455E5-D42B-E84E-9331-D85746F9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1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E4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4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4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1B"/>
    <w:rPr>
      <w:rFonts w:eastAsiaTheme="majorEastAsia" w:cstheme="majorBidi"/>
      <w:color w:val="272727" w:themeColor="text1" w:themeTint="D8"/>
    </w:rPr>
  </w:style>
  <w:style w:type="paragraph" w:styleId="Title">
    <w:name w:val="Title"/>
    <w:basedOn w:val="Normal"/>
    <w:next w:val="Normal"/>
    <w:link w:val="TitleChar"/>
    <w:uiPriority w:val="10"/>
    <w:qFormat/>
    <w:rsid w:val="004E4F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1B"/>
    <w:pPr>
      <w:spacing w:before="160"/>
      <w:jc w:val="center"/>
    </w:pPr>
    <w:rPr>
      <w:i/>
      <w:iCs/>
      <w:color w:val="404040" w:themeColor="text1" w:themeTint="BF"/>
    </w:rPr>
  </w:style>
  <w:style w:type="character" w:customStyle="1" w:styleId="QuoteChar">
    <w:name w:val="Quote Char"/>
    <w:basedOn w:val="DefaultParagraphFont"/>
    <w:link w:val="Quote"/>
    <w:uiPriority w:val="29"/>
    <w:rsid w:val="004E4F1B"/>
    <w:rPr>
      <w:i/>
      <w:iCs/>
      <w:color w:val="404040" w:themeColor="text1" w:themeTint="BF"/>
    </w:rPr>
  </w:style>
  <w:style w:type="paragraph" w:styleId="ListParagraph">
    <w:name w:val="List Paragraph"/>
    <w:basedOn w:val="Normal"/>
    <w:uiPriority w:val="34"/>
    <w:qFormat/>
    <w:rsid w:val="004E4F1B"/>
    <w:pPr>
      <w:ind w:left="720"/>
      <w:contextualSpacing/>
    </w:pPr>
  </w:style>
  <w:style w:type="character" w:styleId="IntenseEmphasis">
    <w:name w:val="Intense Emphasis"/>
    <w:basedOn w:val="DefaultParagraphFont"/>
    <w:uiPriority w:val="21"/>
    <w:qFormat/>
    <w:rsid w:val="004E4F1B"/>
    <w:rPr>
      <w:i/>
      <w:iCs/>
      <w:color w:val="0F4761" w:themeColor="accent1" w:themeShade="BF"/>
    </w:rPr>
  </w:style>
  <w:style w:type="paragraph" w:styleId="IntenseQuote">
    <w:name w:val="Intense Quote"/>
    <w:basedOn w:val="Normal"/>
    <w:next w:val="Normal"/>
    <w:link w:val="IntenseQuoteChar"/>
    <w:uiPriority w:val="30"/>
    <w:qFormat/>
    <w:rsid w:val="004E4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1B"/>
    <w:rPr>
      <w:i/>
      <w:iCs/>
      <w:color w:val="0F4761" w:themeColor="accent1" w:themeShade="BF"/>
    </w:rPr>
  </w:style>
  <w:style w:type="character" w:styleId="IntenseReference">
    <w:name w:val="Intense Reference"/>
    <w:basedOn w:val="DefaultParagraphFont"/>
    <w:uiPriority w:val="32"/>
    <w:qFormat/>
    <w:rsid w:val="004E4F1B"/>
    <w:rPr>
      <w:b/>
      <w:bCs/>
      <w:smallCaps/>
      <w:color w:val="0F4761" w:themeColor="accent1" w:themeShade="BF"/>
      <w:spacing w:val="5"/>
    </w:rPr>
  </w:style>
  <w:style w:type="character" w:styleId="Strong">
    <w:name w:val="Strong"/>
    <w:basedOn w:val="DefaultParagraphFont"/>
    <w:uiPriority w:val="22"/>
    <w:qFormat/>
    <w:rsid w:val="004E4F1B"/>
    <w:rPr>
      <w:b/>
      <w:bCs/>
    </w:rPr>
  </w:style>
  <w:style w:type="paragraph" w:styleId="NormalWeb">
    <w:name w:val="Normal (Web)"/>
    <w:basedOn w:val="Normal"/>
    <w:uiPriority w:val="99"/>
    <w:semiHidden/>
    <w:unhideWhenUsed/>
    <w:rsid w:val="004E4F1B"/>
    <w:pPr>
      <w:spacing w:before="100" w:beforeAutospacing="1" w:after="100" w:afterAutospacing="1"/>
    </w:pPr>
  </w:style>
  <w:style w:type="table" w:styleId="TableGrid">
    <w:name w:val="Table Grid"/>
    <w:basedOn w:val="TableNormal"/>
    <w:uiPriority w:val="39"/>
    <w:rsid w:val="00293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32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1</cp:revision>
  <dcterms:created xsi:type="dcterms:W3CDTF">2025-01-09T17:08:00Z</dcterms:created>
  <dcterms:modified xsi:type="dcterms:W3CDTF">2025-01-09T18:05:00Z</dcterms:modified>
</cp:coreProperties>
</file>