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06BB2" w14:textId="0614553D" w:rsidR="0034127F" w:rsidRDefault="0034127F" w:rsidP="0034127F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Stakeholder Register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3C503D6B" w14:textId="77777777" w:rsidR="0034127F" w:rsidRPr="00B07733" w:rsidRDefault="0034127F" w:rsidP="0034127F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6D50FCB9" w14:textId="77777777" w:rsidR="0034127F" w:rsidRPr="00B07733" w:rsidRDefault="0034127F" w:rsidP="0034127F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56FC30A7" w14:textId="77777777" w:rsidR="0034127F" w:rsidRPr="00C04567" w:rsidRDefault="0034127F" w:rsidP="00353B4E">
      <w:pPr>
        <w:spacing w:line="480" w:lineRule="auto"/>
        <w:rPr>
          <w:b/>
          <w:sz w:val="28"/>
          <w:szCs w:val="28"/>
        </w:rPr>
      </w:pPr>
    </w:p>
    <w:p w14:paraId="23E362A4" w14:textId="77777777" w:rsidR="0034127F" w:rsidRPr="00B15288" w:rsidRDefault="0034127F" w:rsidP="0034127F">
      <w:pPr>
        <w:jc w:val="both"/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654BFD99" w14:textId="77777777" w:rsidR="0034127F" w:rsidRDefault="0034127F" w:rsidP="0034127F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228FA6E5" w14:textId="62137FE3" w:rsidR="0034127F" w:rsidRPr="00353B4E" w:rsidRDefault="00353B4E">
      <w:pPr>
        <w:rPr>
          <w:rFonts w:ascii="Calibri" w:hAnsi="Calibri" w:cs="Calibri"/>
          <w:b/>
          <w:bCs/>
        </w:rPr>
      </w:pPr>
      <w:r>
        <w:br/>
      </w:r>
      <w:r>
        <w:rPr>
          <w:rFonts w:ascii="Calibri" w:hAnsi="Calibri" w:cs="Calibri"/>
          <w:b/>
          <w:bCs/>
        </w:rPr>
        <w:t>1. Stakeholder Register: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1870"/>
        <w:gridCol w:w="1865"/>
        <w:gridCol w:w="1867"/>
        <w:gridCol w:w="1861"/>
        <w:gridCol w:w="1867"/>
      </w:tblGrid>
      <w:tr w:rsidR="0034127F" w14:paraId="505D2663" w14:textId="77777777" w:rsidTr="00353B4E">
        <w:tc>
          <w:tcPr>
            <w:tcW w:w="1870" w:type="dxa"/>
            <w:vAlign w:val="center"/>
          </w:tcPr>
          <w:p w14:paraId="01AD7227" w14:textId="3AA0F391" w:rsidR="0034127F" w:rsidRPr="00353B4E" w:rsidRDefault="0034127F" w:rsidP="00353B4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53B4E">
              <w:rPr>
                <w:rFonts w:ascii="Calibri" w:hAnsi="Calibri" w:cs="Calibri"/>
                <w:b/>
                <w:bCs/>
                <w:sz w:val="22"/>
                <w:szCs w:val="22"/>
              </w:rPr>
              <w:t>Stakeholder Name/Group</w:t>
            </w:r>
          </w:p>
        </w:tc>
        <w:tc>
          <w:tcPr>
            <w:tcW w:w="1870" w:type="dxa"/>
            <w:vAlign w:val="center"/>
          </w:tcPr>
          <w:p w14:paraId="76010633" w14:textId="1F0B9A7A" w:rsidR="0034127F" w:rsidRPr="00353B4E" w:rsidRDefault="007A4A4E" w:rsidP="00353B4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53B4E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1870" w:type="dxa"/>
            <w:vAlign w:val="center"/>
          </w:tcPr>
          <w:p w14:paraId="2057D009" w14:textId="6AD940B0" w:rsidR="0034127F" w:rsidRPr="00353B4E" w:rsidRDefault="007A4A4E" w:rsidP="00353B4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53B4E">
              <w:rPr>
                <w:rFonts w:ascii="Calibri" w:hAnsi="Calibri" w:cs="Calibri"/>
                <w:b/>
                <w:bCs/>
                <w:sz w:val="22"/>
                <w:szCs w:val="22"/>
              </w:rPr>
              <w:t>Interest in Project</w:t>
            </w:r>
          </w:p>
        </w:tc>
        <w:tc>
          <w:tcPr>
            <w:tcW w:w="1870" w:type="dxa"/>
            <w:vAlign w:val="center"/>
          </w:tcPr>
          <w:p w14:paraId="63D4BD43" w14:textId="6C6182ED" w:rsidR="0034127F" w:rsidRPr="00353B4E" w:rsidRDefault="00353B4E" w:rsidP="00353B4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53B4E">
              <w:rPr>
                <w:rFonts w:ascii="Calibri" w:hAnsi="Calibri" w:cs="Calibri"/>
                <w:b/>
                <w:bCs/>
                <w:sz w:val="22"/>
                <w:szCs w:val="22"/>
              </w:rPr>
              <w:t>Level of Influence</w:t>
            </w:r>
          </w:p>
        </w:tc>
        <w:tc>
          <w:tcPr>
            <w:tcW w:w="1870" w:type="dxa"/>
            <w:vAlign w:val="center"/>
          </w:tcPr>
          <w:p w14:paraId="736DA4EE" w14:textId="3B349379" w:rsidR="0034127F" w:rsidRPr="00353B4E" w:rsidRDefault="00353B4E" w:rsidP="00353B4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53B4E">
              <w:rPr>
                <w:rFonts w:ascii="Calibri" w:hAnsi="Calibri" w:cs="Calibri"/>
                <w:b/>
                <w:bCs/>
                <w:sz w:val="22"/>
                <w:szCs w:val="22"/>
              </w:rPr>
              <w:t>Engagement Strategy</w:t>
            </w:r>
          </w:p>
        </w:tc>
      </w:tr>
      <w:tr w:rsidR="0034127F" w14:paraId="504D57C9" w14:textId="77777777" w:rsidTr="00353B4E">
        <w:tc>
          <w:tcPr>
            <w:tcW w:w="1870" w:type="dxa"/>
          </w:tcPr>
          <w:p w14:paraId="20967B69" w14:textId="7A7D79E8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1870" w:type="dxa"/>
          </w:tcPr>
          <w:p w14:paraId="48091DA5" w14:textId="6E9E6C73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Executive Sponsor</w:t>
            </w:r>
          </w:p>
        </w:tc>
        <w:tc>
          <w:tcPr>
            <w:tcW w:w="1870" w:type="dxa"/>
          </w:tcPr>
          <w:p w14:paraId="20C32D1E" w14:textId="5BD5ED10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Ensure project aligns with organizational goals.</w:t>
            </w:r>
          </w:p>
        </w:tc>
        <w:tc>
          <w:tcPr>
            <w:tcW w:w="1870" w:type="dxa"/>
          </w:tcPr>
          <w:p w14:paraId="7AA69A22" w14:textId="4E2D12C1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870" w:type="dxa"/>
          </w:tcPr>
          <w:p w14:paraId="6473FA11" w14:textId="3BB0F8DC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Provide regular updates; seek approvals at key milestones.</w:t>
            </w:r>
          </w:p>
        </w:tc>
      </w:tr>
      <w:tr w:rsidR="0034127F" w14:paraId="65530220" w14:textId="77777777" w:rsidTr="00353B4E">
        <w:tc>
          <w:tcPr>
            <w:tcW w:w="1870" w:type="dxa"/>
          </w:tcPr>
          <w:p w14:paraId="422D8C4A" w14:textId="29C7EC6E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1870" w:type="dxa"/>
          </w:tcPr>
          <w:p w14:paraId="686BDDA7" w14:textId="3BA60C5A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Project Leader</w:t>
            </w:r>
          </w:p>
        </w:tc>
        <w:tc>
          <w:tcPr>
            <w:tcW w:w="1870" w:type="dxa"/>
          </w:tcPr>
          <w:p w14:paraId="0D2349A8" w14:textId="73ABF9A4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Deliver project objectives within scope, time, and budget.</w:t>
            </w:r>
          </w:p>
        </w:tc>
        <w:tc>
          <w:tcPr>
            <w:tcW w:w="1870" w:type="dxa"/>
          </w:tcPr>
          <w:p w14:paraId="1DCD5A6C" w14:textId="717222F0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870" w:type="dxa"/>
          </w:tcPr>
          <w:p w14:paraId="6A129109" w14:textId="4D77DAA7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Conduct daily/weekly progress meetings.</w:t>
            </w:r>
          </w:p>
        </w:tc>
      </w:tr>
      <w:tr w:rsidR="0034127F" w14:paraId="6C5D50F9" w14:textId="77777777" w:rsidTr="00353B4E">
        <w:tc>
          <w:tcPr>
            <w:tcW w:w="1870" w:type="dxa"/>
          </w:tcPr>
          <w:p w14:paraId="3C856921" w14:textId="28AA1E5D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Supply Chain Team</w:t>
            </w:r>
          </w:p>
        </w:tc>
        <w:tc>
          <w:tcPr>
            <w:tcW w:w="1870" w:type="dxa"/>
          </w:tcPr>
          <w:p w14:paraId="651EF938" w14:textId="0BC5BE2E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Subject Matter Experts</w:t>
            </w:r>
          </w:p>
        </w:tc>
        <w:tc>
          <w:tcPr>
            <w:tcW w:w="1870" w:type="dxa"/>
          </w:tcPr>
          <w:p w14:paraId="704BB833" w14:textId="5AD666BB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Ensure the framework aligns with vendor processes and reduces supply chain delays.</w:t>
            </w:r>
          </w:p>
        </w:tc>
        <w:tc>
          <w:tcPr>
            <w:tcW w:w="1870" w:type="dxa"/>
          </w:tcPr>
          <w:p w14:paraId="23E67B15" w14:textId="6B454138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2"/>
            </w:tblGrid>
            <w:tr w:rsidR="007A4A4E" w:rsidRPr="00353B4E" w14:paraId="3486A21E" w14:textId="77777777" w:rsidTr="007A4A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7070F" w14:textId="15D41243" w:rsidR="007A4A4E" w:rsidRPr="00353B4E" w:rsidRDefault="007A4A4E" w:rsidP="00353B4E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353B4E">
                    <w:rPr>
                      <w:rFonts w:ascii="Calibri" w:hAnsi="Calibri" w:cs="Calibri"/>
                      <w:sz w:val="22"/>
                      <w:szCs w:val="22"/>
                    </w:rPr>
                    <w:t>Involve in requirements gathering and testing phases.</w:t>
                  </w:r>
                </w:p>
              </w:tc>
            </w:tr>
          </w:tbl>
          <w:p w14:paraId="2C06204F" w14:textId="77777777" w:rsidR="007A4A4E" w:rsidRPr="00353B4E" w:rsidRDefault="007A4A4E" w:rsidP="00353B4E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p w14:paraId="5C0CA686" w14:textId="41801110" w:rsidR="007A4A4E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4127F" w14:paraId="36F7A2A4" w14:textId="77777777" w:rsidTr="00353B4E">
        <w:trPr>
          <w:trHeight w:val="1518"/>
        </w:trPr>
        <w:tc>
          <w:tcPr>
            <w:tcW w:w="1870" w:type="dxa"/>
          </w:tcPr>
          <w:p w14:paraId="52F848AE" w14:textId="7BB04793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Engineering Design Team</w:t>
            </w:r>
          </w:p>
        </w:tc>
        <w:tc>
          <w:tcPr>
            <w:tcW w:w="1870" w:type="dxa"/>
          </w:tcPr>
          <w:p w14:paraId="1A092E87" w14:textId="684580C5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Contributors</w:t>
            </w: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</w:tblGrid>
            <w:tr w:rsidR="007A4A4E" w:rsidRPr="00353B4E" w14:paraId="029AE755" w14:textId="77777777" w:rsidTr="007A4A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9D206" w14:textId="63E4C12F" w:rsidR="007A4A4E" w:rsidRPr="00353B4E" w:rsidRDefault="007A4A4E" w:rsidP="00353B4E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353B4E">
                    <w:rPr>
                      <w:rFonts w:ascii="Calibri" w:hAnsi="Calibri" w:cs="Calibri"/>
                      <w:sz w:val="22"/>
                      <w:szCs w:val="22"/>
                    </w:rPr>
                    <w:t>Ensure BOM workflows align with design requirements.</w:t>
                  </w:r>
                </w:p>
              </w:tc>
            </w:tr>
          </w:tbl>
          <w:p w14:paraId="0BA94F5F" w14:textId="77777777" w:rsidR="007A4A4E" w:rsidRPr="00353B4E" w:rsidRDefault="007A4A4E" w:rsidP="00353B4E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p w14:paraId="6D4AB96C" w14:textId="0406717F" w:rsidR="0034127F" w:rsidRPr="00353B4E" w:rsidRDefault="0034127F" w:rsidP="00353B4E">
            <w:pPr>
              <w:tabs>
                <w:tab w:val="center" w:pos="819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0" w:type="dxa"/>
          </w:tcPr>
          <w:p w14:paraId="66B84FE8" w14:textId="2B3F719B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47DE51DF" w14:textId="0C468EE9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Regular communication during workflow development.</w:t>
            </w:r>
          </w:p>
        </w:tc>
      </w:tr>
      <w:tr w:rsidR="0034127F" w14:paraId="4F522741" w14:textId="77777777" w:rsidTr="00353B4E">
        <w:tc>
          <w:tcPr>
            <w:tcW w:w="1870" w:type="dxa"/>
          </w:tcPr>
          <w:p w14:paraId="5527441F" w14:textId="54A6C6D1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Procurement Team</w:t>
            </w:r>
          </w:p>
        </w:tc>
        <w:tc>
          <w:tcPr>
            <w:tcW w:w="1870" w:type="dxa"/>
          </w:tcPr>
          <w:p w14:paraId="5E6D2B3B" w14:textId="213DA23E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Stakeholders</w:t>
            </w:r>
          </w:p>
        </w:tc>
        <w:tc>
          <w:tcPr>
            <w:tcW w:w="1870" w:type="dxa"/>
          </w:tcPr>
          <w:p w14:paraId="1D206BB3" w14:textId="1D8E3257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Ensure accurate material forecasting and alignment with procurement schedules.</w:t>
            </w:r>
          </w:p>
        </w:tc>
        <w:tc>
          <w:tcPr>
            <w:tcW w:w="1870" w:type="dxa"/>
          </w:tcPr>
          <w:p w14:paraId="7FD06FC4" w14:textId="14C00A80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7A5CA5D0" w14:textId="27AC6831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Involve in material planning and forecasting tools.</w:t>
            </w:r>
          </w:p>
        </w:tc>
      </w:tr>
      <w:tr w:rsidR="0034127F" w14:paraId="5BCA6FEA" w14:textId="77777777" w:rsidTr="00353B4E">
        <w:tc>
          <w:tcPr>
            <w:tcW w:w="1870" w:type="dxa"/>
          </w:tcPr>
          <w:p w14:paraId="1DB8CAD9" w14:textId="673D167B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Dashboard Developer</w:t>
            </w:r>
          </w:p>
        </w:tc>
        <w:tc>
          <w:tcPr>
            <w:tcW w:w="1870" w:type="dxa"/>
          </w:tcPr>
          <w:p w14:paraId="554A9F54" w14:textId="15E76E12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Technical Resource</w:t>
            </w:r>
          </w:p>
        </w:tc>
        <w:tc>
          <w:tcPr>
            <w:tcW w:w="1870" w:type="dxa"/>
          </w:tcPr>
          <w:p w14:paraId="2ACF31B5" w14:textId="03A34FF5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Design and build dashboards for tracking metrics.</w:t>
            </w:r>
          </w:p>
        </w:tc>
        <w:tc>
          <w:tcPr>
            <w:tcW w:w="1870" w:type="dxa"/>
          </w:tcPr>
          <w:p w14:paraId="69B2BE93" w14:textId="41BBA57F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0945F4BB" w14:textId="179C22BA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Provide clear requirements and offer periodic feedback.</w:t>
            </w:r>
          </w:p>
        </w:tc>
      </w:tr>
      <w:tr w:rsidR="0034127F" w14:paraId="4996DEC4" w14:textId="77777777" w:rsidTr="00353B4E">
        <w:tc>
          <w:tcPr>
            <w:tcW w:w="1870" w:type="dxa"/>
          </w:tcPr>
          <w:p w14:paraId="003456E1" w14:textId="1B40F41A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Quality Assurance (QA) Team</w:t>
            </w:r>
          </w:p>
        </w:tc>
        <w:tc>
          <w:tcPr>
            <w:tcW w:w="1870" w:type="dxa"/>
          </w:tcPr>
          <w:p w14:paraId="72F5944E" w14:textId="57C7981D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Testing and Validation</w:t>
            </w:r>
          </w:p>
        </w:tc>
        <w:tc>
          <w:tcPr>
            <w:tcW w:w="1870" w:type="dxa"/>
          </w:tcPr>
          <w:p w14:paraId="524778BC" w14:textId="1321112D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Ensure deliverables meet quality standards.</w:t>
            </w:r>
          </w:p>
        </w:tc>
        <w:tc>
          <w:tcPr>
            <w:tcW w:w="1870" w:type="dxa"/>
          </w:tcPr>
          <w:p w14:paraId="1AEFAAE0" w14:textId="40398F12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1870" w:type="dxa"/>
          </w:tcPr>
          <w:p w14:paraId="777B2066" w14:textId="13B1CEE0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Include during testing and validation stages.</w:t>
            </w:r>
          </w:p>
        </w:tc>
      </w:tr>
      <w:tr w:rsidR="0034127F" w14:paraId="2E90DCD6" w14:textId="77777777" w:rsidTr="00353B4E">
        <w:tc>
          <w:tcPr>
            <w:tcW w:w="1870" w:type="dxa"/>
          </w:tcPr>
          <w:p w14:paraId="2BE9BC86" w14:textId="347AE5B0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Risk Manager</w:t>
            </w:r>
          </w:p>
        </w:tc>
        <w:tc>
          <w:tcPr>
            <w:tcW w:w="1870" w:type="dxa"/>
          </w:tcPr>
          <w:p w14:paraId="40F2307B" w14:textId="2970B47E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Risk Oversight</w:t>
            </w:r>
          </w:p>
        </w:tc>
        <w:tc>
          <w:tcPr>
            <w:tcW w:w="1870" w:type="dxa"/>
          </w:tcPr>
          <w:p w14:paraId="263AA352" w14:textId="511393F7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Mitigate potential risks and ensure project stability.</w:t>
            </w:r>
          </w:p>
        </w:tc>
        <w:tc>
          <w:tcPr>
            <w:tcW w:w="1870" w:type="dxa"/>
          </w:tcPr>
          <w:p w14:paraId="329842F4" w14:textId="61691C84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870" w:type="dxa"/>
          </w:tcPr>
          <w:p w14:paraId="164D4D08" w14:textId="0F90B667" w:rsidR="0034127F" w:rsidRPr="00353B4E" w:rsidRDefault="007A4A4E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Collaborate on building the predictive risk framework.</w:t>
            </w:r>
          </w:p>
        </w:tc>
      </w:tr>
      <w:tr w:rsidR="0034127F" w14:paraId="7548A625" w14:textId="77777777" w:rsidTr="00353B4E">
        <w:tc>
          <w:tcPr>
            <w:tcW w:w="1870" w:type="dxa"/>
          </w:tcPr>
          <w:p w14:paraId="5D992EF2" w14:textId="4BB26558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lastRenderedPageBreak/>
              <w:t>End Users (Stakeholders)</w:t>
            </w:r>
          </w:p>
        </w:tc>
        <w:tc>
          <w:tcPr>
            <w:tcW w:w="1870" w:type="dxa"/>
          </w:tcPr>
          <w:p w14:paraId="58AAE01D" w14:textId="24F2C77C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Recipients of Deliverables</w:t>
            </w:r>
          </w:p>
        </w:tc>
        <w:tc>
          <w:tcPr>
            <w:tcW w:w="1870" w:type="dxa"/>
          </w:tcPr>
          <w:p w14:paraId="2E64AF73" w14:textId="16DDC342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Use the framework for build matrices and forecasting.</w:t>
            </w:r>
          </w:p>
        </w:tc>
        <w:tc>
          <w:tcPr>
            <w:tcW w:w="1870" w:type="dxa"/>
          </w:tcPr>
          <w:p w14:paraId="67AB8C5E" w14:textId="2CB42356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3B34D7D4" w14:textId="4CFFC443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Conduct training and collect feedback post-deployment.</w:t>
            </w:r>
          </w:p>
        </w:tc>
      </w:tr>
      <w:tr w:rsidR="0034127F" w14:paraId="70ABE51C" w14:textId="77777777" w:rsidTr="00353B4E">
        <w:tc>
          <w:tcPr>
            <w:tcW w:w="1870" w:type="dxa"/>
          </w:tcPr>
          <w:p w14:paraId="6151F495" w14:textId="4ABF95B2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Vendors/Suppliers</w:t>
            </w:r>
          </w:p>
        </w:tc>
        <w:tc>
          <w:tcPr>
            <w:tcW w:w="1870" w:type="dxa"/>
          </w:tcPr>
          <w:p w14:paraId="2020ED2B" w14:textId="7EAB9803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External Partners</w:t>
            </w:r>
          </w:p>
        </w:tc>
        <w:tc>
          <w:tcPr>
            <w:tcW w:w="1870" w:type="dxa"/>
          </w:tcPr>
          <w:p w14:paraId="2A3759D2" w14:textId="1237B0A5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Collaborate for material forecasting and lead-time improvements.</w:t>
            </w:r>
          </w:p>
        </w:tc>
        <w:tc>
          <w:tcPr>
            <w:tcW w:w="1870" w:type="dxa"/>
          </w:tcPr>
          <w:p w14:paraId="287DA6E8" w14:textId="4766EE8E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1870" w:type="dxa"/>
          </w:tcPr>
          <w:p w14:paraId="7778CF0C" w14:textId="323BF43A" w:rsidR="0034127F" w:rsidRPr="00353B4E" w:rsidRDefault="0034127F" w:rsidP="00353B4E">
            <w:pPr>
              <w:rPr>
                <w:rFonts w:ascii="Calibri" w:hAnsi="Calibri" w:cs="Calibri"/>
                <w:sz w:val="22"/>
                <w:szCs w:val="22"/>
              </w:rPr>
            </w:pPr>
            <w:r w:rsidRPr="00353B4E">
              <w:rPr>
                <w:rFonts w:ascii="Calibri" w:hAnsi="Calibri" w:cs="Calibri"/>
                <w:sz w:val="22"/>
                <w:szCs w:val="22"/>
              </w:rPr>
              <w:t>Share updates and expectations periodically.</w:t>
            </w:r>
          </w:p>
        </w:tc>
      </w:tr>
    </w:tbl>
    <w:p w14:paraId="0EF15143" w14:textId="77777777" w:rsidR="0034127F" w:rsidRDefault="0034127F"/>
    <w:sectPr w:rsidR="0034127F" w:rsidSect="0034127F">
      <w:pgSz w:w="12240" w:h="15840"/>
      <w:pgMar w:top="36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7F"/>
    <w:rsid w:val="001E3158"/>
    <w:rsid w:val="0034127F"/>
    <w:rsid w:val="00353B4E"/>
    <w:rsid w:val="007A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E040"/>
  <w15:chartTrackingRefBased/>
  <w15:docId w15:val="{6E4BEEC2-762D-234C-A88D-C5426BB3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27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2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2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2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2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2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2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1</cp:revision>
  <cp:lastPrinted>2025-01-09T18:43:00Z</cp:lastPrinted>
  <dcterms:created xsi:type="dcterms:W3CDTF">2025-01-09T18:19:00Z</dcterms:created>
  <dcterms:modified xsi:type="dcterms:W3CDTF">2025-01-09T18:44:00Z</dcterms:modified>
</cp:coreProperties>
</file>