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509E"/>
        </w:rPr>
        <w:t>Aastha</w:t>
      </w:r>
      <w:r>
        <w:rPr>
          <w:color w:val="00509E"/>
          <w:spacing w:val="-19"/>
        </w:rPr>
        <w:t> </w:t>
      </w:r>
      <w:r>
        <w:rPr>
          <w:color w:val="00509E"/>
          <w:spacing w:val="-2"/>
        </w:rPr>
        <w:t>Gautam</w:t>
      </w:r>
    </w:p>
    <w:p>
      <w:pPr>
        <w:pStyle w:val="BodyText"/>
        <w:spacing w:before="30"/>
        <w:ind w:left="3"/>
        <w:jc w:val="center"/>
      </w:pPr>
      <w:r>
        <w:rPr/>
        <w:t>Dublin</w:t>
      </w:r>
      <w:r>
        <w:rPr>
          <w:spacing w:val="66"/>
          <w:w w:val="150"/>
        </w:rPr>
        <w:t> </w:t>
      </w:r>
      <w:r>
        <w:rPr>
          <w:b/>
        </w:rPr>
        <w:t>|</w:t>
      </w:r>
      <w:r>
        <w:rPr>
          <w:b/>
          <w:spacing w:val="62"/>
          <w:w w:val="150"/>
        </w:rPr>
        <w:t> </w:t>
      </w:r>
      <w:r>
        <w:rPr/>
        <w:t>0892546844</w:t>
      </w:r>
      <w:r>
        <w:rPr>
          <w:spacing w:val="67"/>
          <w:w w:val="150"/>
        </w:rPr>
        <w:t> </w:t>
      </w:r>
      <w:r>
        <w:rPr>
          <w:b/>
        </w:rPr>
        <w:t>|</w:t>
      </w:r>
      <w:r>
        <w:rPr>
          <w:b/>
          <w:spacing w:val="62"/>
          <w:w w:val="150"/>
        </w:rPr>
        <w:t> </w:t>
      </w:r>
      <w:hyperlink r:id="rId5">
        <w:r>
          <w:rPr/>
          <w:t>aasthaxgautam@gmail.com</w:t>
        </w:r>
      </w:hyperlink>
      <w:r>
        <w:rPr>
          <w:spacing w:val="69"/>
          <w:w w:val="150"/>
        </w:rPr>
        <w:t> </w:t>
      </w:r>
      <w:r>
        <w:rPr>
          <w:b/>
        </w:rPr>
        <w:t>|</w:t>
      </w:r>
      <w:r>
        <w:rPr>
          <w:b/>
          <w:spacing w:val="59"/>
          <w:w w:val="150"/>
        </w:rPr>
        <w:t> </w:t>
      </w:r>
      <w:r>
        <w:rPr>
          <w:spacing w:val="-2"/>
        </w:rPr>
        <w:t>linkedin.com/in/aasthaxgautam</w:t>
      </w:r>
    </w:p>
    <w:p>
      <w:pPr>
        <w:pStyle w:val="BodyText"/>
        <w:spacing w:before="20"/>
        <w:ind w:left="0"/>
      </w:pPr>
    </w:p>
    <w:p>
      <w:pPr>
        <w:pStyle w:val="Heading1"/>
      </w:pPr>
      <w:r>
        <w:rPr>
          <w:color w:val="00509E"/>
          <w:spacing w:val="-2"/>
        </w:rPr>
        <w:t>PROFILE</w:t>
      </w:r>
    </w:p>
    <w:p>
      <w:pPr>
        <w:pStyle w:val="BodyText"/>
        <w:spacing w:line="259" w:lineRule="auto" w:before="20"/>
        <w:ind w:left="86" w:right="201"/>
      </w:pPr>
      <w:r>
        <w:rPr/>
        <w:t>A results-driven professional with a proven track record in building, optimizing, and scaling go-to-market operations and programs. Skilled in multi-channel program management, workflow automation, and data-driven analysis. With hands-on experience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Co-founder,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4"/>
        </w:rPr>
        <w:t> </w:t>
      </w:r>
      <w:r>
        <w:rPr/>
        <w:t>comfortable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owning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full</w:t>
      </w:r>
      <w:r>
        <w:rPr>
          <w:spacing w:val="-7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mix,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systems</w:t>
      </w:r>
      <w:r>
        <w:rPr>
          <w:spacing w:val="-7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to process standardization, to generate real commercial outcomes. I thrive on leveraging data and technology to improve efficiency, accelerate pipelines, and enable cross-functional teams.</w:t>
      </w:r>
    </w:p>
    <w:p>
      <w:pPr>
        <w:pStyle w:val="BodyText"/>
        <w:spacing w:before="13"/>
        <w:ind w:left="0"/>
      </w:pPr>
    </w:p>
    <w:p>
      <w:pPr>
        <w:pStyle w:val="Heading1"/>
      </w:pPr>
      <w:r>
        <w:rPr>
          <w:color w:val="00509E"/>
          <w:spacing w:val="-2"/>
        </w:rPr>
        <w:t>PROFESSIONAL</w:t>
      </w:r>
      <w:r>
        <w:rPr>
          <w:color w:val="00509E"/>
          <w:spacing w:val="-7"/>
        </w:rPr>
        <w:t> </w:t>
      </w:r>
      <w:r>
        <w:rPr>
          <w:color w:val="00509E"/>
          <w:spacing w:val="-2"/>
        </w:rPr>
        <w:t>EXPERIENCE</w:t>
      </w:r>
    </w:p>
    <w:p>
      <w:pPr>
        <w:pStyle w:val="Heading2"/>
        <w:spacing w:before="18"/>
        <w:ind w:left="76"/>
      </w:pPr>
      <w:r>
        <w:rPr/>
        <w:t>Co-founder/Strategy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Ops</w:t>
      </w:r>
      <w:r>
        <w:rPr>
          <w:spacing w:val="-5"/>
        </w:rPr>
        <w:t> </w:t>
      </w:r>
      <w:r>
        <w:rPr/>
        <w:t>Lead</w:t>
      </w:r>
      <w:r>
        <w:rPr>
          <w:spacing w:val="-8"/>
        </w:rPr>
        <w:t> </w:t>
      </w:r>
      <w:hyperlink r:id="rId6">
        <w:r>
          <w:rPr>
            <w:color w:val="0461C1"/>
            <w:u w:val="single" w:color="0461C1"/>
          </w:rPr>
          <w:t>Bloomlyne</w:t>
        </w:r>
        <w:r>
          <w:rPr>
            <w:color w:val="0461C1"/>
            <w:spacing w:val="-8"/>
            <w:u w:val="single" w:color="0461C1"/>
          </w:rPr>
          <w:t> </w:t>
        </w:r>
        <w:r>
          <w:rPr>
            <w:color w:val="0461C1"/>
            <w:u w:val="single" w:color="0461C1"/>
          </w:rPr>
          <w:t>Techno</w:t>
        </w:r>
        <w:r>
          <w:rPr>
            <w:color w:val="0461C1"/>
            <w:spacing w:val="-9"/>
            <w:u w:val="single" w:color="0461C1"/>
          </w:rPr>
          <w:t> </w:t>
        </w:r>
        <w:r>
          <w:rPr>
            <w:color w:val="0461C1"/>
            <w:u w:val="single" w:color="0461C1"/>
          </w:rPr>
          <w:t>Management</w:t>
        </w:r>
        <w:r>
          <w:rPr/>
          <w:t>,</w:t>
        </w:r>
      </w:hyperlink>
      <w:r>
        <w:rPr>
          <w:spacing w:val="-6"/>
        </w:rPr>
        <w:t> </w:t>
      </w:r>
      <w:r>
        <w:rPr/>
        <w:t>MP</w:t>
      </w:r>
      <w:r>
        <w:rPr>
          <w:spacing w:val="75"/>
        </w:rPr>
        <w:t> </w:t>
      </w:r>
      <w:r>
        <w:rPr/>
        <w:t>|</w:t>
      </w:r>
      <w:r>
        <w:rPr>
          <w:spacing w:val="-10"/>
        </w:rPr>
        <w:t> </w:t>
      </w:r>
      <w:r>
        <w:rPr/>
        <w:t>Nov</w:t>
      </w:r>
      <w:r>
        <w:rPr>
          <w:spacing w:val="-10"/>
        </w:rPr>
        <w:t> </w:t>
      </w:r>
      <w:r>
        <w:rPr/>
        <w:t>2022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37" w:lineRule="auto" w:before="4" w:after="0"/>
        <w:ind w:left="446" w:right="132" w:hanging="361"/>
        <w:jc w:val="left"/>
        <w:rPr>
          <w:rFonts w:ascii="Symbol" w:hAnsi="Symbol"/>
          <w:sz w:val="20"/>
        </w:rPr>
      </w:pPr>
      <w:r>
        <w:rPr>
          <w:b/>
          <w:sz w:val="20"/>
        </w:rPr>
        <w:t>Designed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optimized</w:t>
      </w:r>
      <w:r>
        <w:rPr>
          <w:b/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operational</w:t>
      </w:r>
      <w:r>
        <w:rPr>
          <w:spacing w:val="-6"/>
          <w:sz w:val="20"/>
        </w:rPr>
        <w:t> </w:t>
      </w:r>
      <w:r>
        <w:rPr>
          <w:sz w:val="20"/>
        </w:rPr>
        <w:t>workflows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multi-channel</w:t>
      </w:r>
      <w:r>
        <w:rPr>
          <w:spacing w:val="-6"/>
          <w:sz w:val="20"/>
        </w:rPr>
        <w:t> </w:t>
      </w:r>
      <w:r>
        <w:rPr>
          <w:sz w:val="20"/>
        </w:rPr>
        <w:t>go-to-market</w:t>
      </w:r>
      <w:r>
        <w:rPr>
          <w:spacing w:val="-8"/>
          <w:sz w:val="20"/>
        </w:rPr>
        <w:t> </w:t>
      </w:r>
      <w:r>
        <w:rPr>
          <w:sz w:val="20"/>
        </w:rPr>
        <w:t>program,</w:t>
      </w:r>
      <w:r>
        <w:rPr>
          <w:spacing w:val="-5"/>
          <w:sz w:val="20"/>
        </w:rPr>
        <w:t> </w:t>
      </w:r>
      <w:r>
        <w:rPr>
          <w:sz w:val="20"/>
        </w:rPr>
        <w:t>deploying</w:t>
      </w:r>
      <w:r>
        <w:rPr>
          <w:spacing w:val="-2"/>
          <w:sz w:val="20"/>
        </w:rPr>
        <w:t> </w:t>
      </w:r>
      <w:r>
        <w:rPr>
          <w:sz w:val="20"/>
        </w:rPr>
        <w:t>campaigns</w:t>
      </w:r>
      <w:r>
        <w:rPr>
          <w:spacing w:val="-6"/>
          <w:sz w:val="20"/>
        </w:rPr>
        <w:t> </w:t>
      </w:r>
      <w:r>
        <w:rPr>
          <w:sz w:val="20"/>
        </w:rPr>
        <w:t>across key digital platforms and resulting in a 25% increase in online engagement and a 30% growth in client follower base.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" w:after="0"/>
        <w:ind w:left="446" w:right="571" w:hanging="361"/>
        <w:jc w:val="left"/>
        <w:rPr>
          <w:rFonts w:ascii="Symbol" w:hAnsi="Symbol"/>
          <w:sz w:val="20"/>
        </w:rPr>
      </w:pPr>
      <w:r>
        <w:rPr>
          <w:b/>
          <w:sz w:val="20"/>
        </w:rPr>
        <w:t>Facilitated</w:t>
      </w:r>
      <w:r>
        <w:rPr>
          <w:b/>
          <w:spacing w:val="-4"/>
          <w:sz w:val="20"/>
        </w:rPr>
        <w:t> </w:t>
      </w:r>
      <w:r>
        <w:rPr>
          <w:sz w:val="20"/>
        </w:rPr>
        <w:t>cross-functional</w:t>
      </w:r>
      <w:r>
        <w:rPr>
          <w:spacing w:val="-4"/>
          <w:sz w:val="20"/>
        </w:rPr>
        <w:t> </w:t>
      </w:r>
      <w:r>
        <w:rPr>
          <w:sz w:val="20"/>
        </w:rPr>
        <w:t>collaboration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sales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7"/>
          <w:sz w:val="20"/>
        </w:rPr>
        <w:t> </w:t>
      </w:r>
      <w:r>
        <w:rPr>
          <w:sz w:val="20"/>
        </w:rPr>
        <w:t>standardized</w:t>
      </w:r>
      <w:r>
        <w:rPr>
          <w:spacing w:val="-5"/>
          <w:sz w:val="20"/>
        </w:rPr>
        <w:t> </w:t>
      </w:r>
      <w:r>
        <w:rPr>
          <w:sz w:val="20"/>
        </w:rPr>
        <w:t>sales</w:t>
      </w:r>
      <w:r>
        <w:rPr>
          <w:spacing w:val="-8"/>
          <w:sz w:val="20"/>
        </w:rPr>
        <w:t> </w:t>
      </w:r>
      <w:r>
        <w:rPr>
          <w:sz w:val="20"/>
        </w:rPr>
        <w:t>enablement</w:t>
      </w:r>
      <w:r>
        <w:rPr>
          <w:spacing w:val="-7"/>
          <w:sz w:val="20"/>
        </w:rPr>
        <w:t> </w:t>
      </w:r>
      <w:r>
        <w:rPr>
          <w:sz w:val="20"/>
        </w:rPr>
        <w:t>assets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 outbound campaigns, successfully accelerating the B2B sales funnel and generating qualified leads.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" w:after="0"/>
        <w:ind w:left="446" w:right="243" w:hanging="361"/>
        <w:jc w:val="left"/>
        <w:rPr>
          <w:rFonts w:ascii="Symbol" w:hAnsi="Symbol"/>
          <w:sz w:val="20"/>
        </w:rPr>
      </w:pPr>
      <w:r>
        <w:rPr>
          <w:b/>
          <w:sz w:val="20"/>
        </w:rPr>
        <w:t>Owned</w:t>
      </w:r>
      <w:r>
        <w:rPr>
          <w:b/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our</w:t>
      </w:r>
      <w:r>
        <w:rPr>
          <w:spacing w:val="-7"/>
          <w:sz w:val="20"/>
        </w:rPr>
        <w:t> </w:t>
      </w:r>
      <w:r>
        <w:rPr>
          <w:sz w:val="20"/>
        </w:rPr>
        <w:t>HubSpot</w:t>
      </w:r>
      <w:r>
        <w:rPr>
          <w:spacing w:val="-7"/>
          <w:sz w:val="20"/>
        </w:rPr>
        <w:t> </w:t>
      </w:r>
      <w:r>
        <w:rPr>
          <w:sz w:val="20"/>
        </w:rPr>
        <w:t>platform,</w:t>
      </w:r>
      <w:r>
        <w:rPr>
          <w:spacing w:val="-4"/>
          <w:sz w:val="20"/>
        </w:rPr>
        <w:t> </w:t>
      </w:r>
      <w:r>
        <w:rPr>
          <w:sz w:val="20"/>
        </w:rPr>
        <w:t>establishing</w:t>
      </w:r>
      <w:r>
        <w:rPr>
          <w:spacing w:val="-3"/>
          <w:sz w:val="20"/>
        </w:rPr>
        <w:t> </w:t>
      </w:r>
      <w:r>
        <w:rPr>
          <w:sz w:val="20"/>
        </w:rPr>
        <w:t>standardized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reporting</w:t>
      </w:r>
      <w:r>
        <w:rPr>
          <w:spacing w:val="-8"/>
          <w:sz w:val="20"/>
        </w:rPr>
        <w:t> </w:t>
      </w:r>
      <w:r>
        <w:rPr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to track funnel performance and segment audiences, ultimately improving campaign ROI by 20%.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0" w:after="0"/>
        <w:ind w:left="446" w:right="548" w:hanging="361"/>
        <w:jc w:val="left"/>
        <w:rPr>
          <w:rFonts w:ascii="Symbol" w:hAnsi="Symbol"/>
          <w:sz w:val="20"/>
        </w:rPr>
      </w:pPr>
      <w:r>
        <w:rPr>
          <w:b/>
          <w:sz w:val="20"/>
        </w:rPr>
        <w:t>Coordinated</w:t>
      </w:r>
      <w:r>
        <w:rPr>
          <w:b/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stakeholders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timely</w:t>
      </w:r>
      <w:r>
        <w:rPr>
          <w:spacing w:val="-6"/>
          <w:sz w:val="20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creative</w:t>
      </w:r>
      <w:r>
        <w:rPr>
          <w:spacing w:val="-4"/>
          <w:sz w:val="20"/>
        </w:rPr>
        <w:t> </w:t>
      </w:r>
      <w:r>
        <w:rPr>
          <w:sz w:val="20"/>
        </w:rPr>
        <w:t>assets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 seamless organization of client-facing events, which enhanced client satisfaction and retention.</w:t>
      </w:r>
    </w:p>
    <w:p>
      <w:pPr>
        <w:pStyle w:val="Heading2"/>
        <w:spacing w:before="0"/>
      </w:pPr>
      <w:r>
        <w:rPr/>
        <w:t>Operations</w:t>
      </w:r>
      <w:r>
        <w:rPr>
          <w:spacing w:val="-9"/>
        </w:rPr>
        <w:t> </w:t>
      </w:r>
      <w:r>
        <w:rPr/>
        <w:t>Intern,</w:t>
      </w:r>
      <w:r>
        <w:rPr>
          <w:spacing w:val="-8"/>
        </w:rPr>
        <w:t> </w:t>
      </w:r>
      <w:r>
        <w:rPr/>
        <w:t>Leap</w:t>
      </w:r>
      <w:r>
        <w:rPr>
          <w:spacing w:val="-9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Bangalore</w:t>
      </w:r>
      <w:r>
        <w:rPr>
          <w:spacing w:val="-6"/>
        </w:rPr>
        <w:t> </w:t>
      </w:r>
      <w:r>
        <w:rPr/>
        <w:t>|</w:t>
      </w:r>
      <w:r>
        <w:rPr>
          <w:spacing w:val="77"/>
        </w:rPr>
        <w:t> </w:t>
      </w:r>
      <w:r>
        <w:rPr/>
        <w:t>May</w:t>
      </w:r>
      <w:r>
        <w:rPr>
          <w:spacing w:val="-8"/>
        </w:rPr>
        <w:t> </w:t>
      </w:r>
      <w:r>
        <w:rPr/>
        <w:t>2021</w:t>
      </w:r>
      <w:r>
        <w:rPr>
          <w:spacing w:val="-10"/>
        </w:rPr>
        <w:t> </w:t>
      </w:r>
      <w:r>
        <w:rPr/>
        <w:t>–</w:t>
      </w:r>
      <w:r>
        <w:rPr>
          <w:spacing w:val="-5"/>
        </w:rPr>
        <w:t> </w:t>
      </w:r>
      <w:r>
        <w:rPr/>
        <w:t>June</w:t>
      </w:r>
      <w:r>
        <w:rPr>
          <w:spacing w:val="-8"/>
        </w:rPr>
        <w:t> </w:t>
      </w:r>
      <w:r>
        <w:rPr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7" w:lineRule="auto" w:before="0" w:after="0"/>
        <w:ind w:left="446" w:right="834" w:hanging="361"/>
        <w:jc w:val="left"/>
        <w:rPr>
          <w:rFonts w:ascii="Symbol" w:hAnsi="Symbol"/>
          <w:color w:val="171717"/>
          <w:sz w:val="20"/>
        </w:rPr>
      </w:pPr>
      <w:r>
        <w:rPr>
          <w:b/>
          <w:color w:val="171717"/>
          <w:sz w:val="20"/>
        </w:rPr>
        <w:t>Acted</w:t>
      </w:r>
      <w:r>
        <w:rPr>
          <w:b/>
          <w:color w:val="171717"/>
          <w:spacing w:val="-5"/>
          <w:sz w:val="20"/>
        </w:rPr>
        <w:t> </w:t>
      </w:r>
      <w:r>
        <w:rPr>
          <w:color w:val="171717"/>
          <w:sz w:val="20"/>
        </w:rPr>
        <w:t>as</w:t>
      </w:r>
      <w:r>
        <w:rPr>
          <w:color w:val="171717"/>
          <w:spacing w:val="-9"/>
          <w:sz w:val="20"/>
        </w:rPr>
        <w:t> </w:t>
      </w:r>
      <w:r>
        <w:rPr>
          <w:color w:val="171717"/>
          <w:sz w:val="20"/>
        </w:rPr>
        <w:t>the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data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steward</w:t>
      </w:r>
      <w:r>
        <w:rPr>
          <w:color w:val="171717"/>
          <w:spacing w:val="-4"/>
          <w:sz w:val="20"/>
        </w:rPr>
        <w:t> </w:t>
      </w:r>
      <w:r>
        <w:rPr>
          <w:color w:val="171717"/>
          <w:sz w:val="20"/>
        </w:rPr>
        <w:t>for</w:t>
      </w:r>
      <w:r>
        <w:rPr>
          <w:color w:val="171717"/>
          <w:spacing w:val="-8"/>
          <w:sz w:val="20"/>
        </w:rPr>
        <w:t> </w:t>
      </w:r>
      <w:r>
        <w:rPr>
          <w:color w:val="171717"/>
          <w:sz w:val="20"/>
        </w:rPr>
        <w:t>market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outreach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databases,</w:t>
      </w:r>
      <w:r>
        <w:rPr>
          <w:color w:val="171717"/>
          <w:spacing w:val="-4"/>
          <w:sz w:val="20"/>
        </w:rPr>
        <w:t> </w:t>
      </w:r>
      <w:r>
        <w:rPr>
          <w:color w:val="171717"/>
          <w:sz w:val="20"/>
        </w:rPr>
        <w:t>implementing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standardized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data</w:t>
      </w:r>
      <w:r>
        <w:rPr>
          <w:color w:val="171717"/>
          <w:spacing w:val="-10"/>
          <w:sz w:val="20"/>
        </w:rPr>
        <w:t> </w:t>
      </w:r>
      <w:r>
        <w:rPr>
          <w:color w:val="171717"/>
          <w:sz w:val="20"/>
        </w:rPr>
        <w:t>management</w:t>
      </w:r>
      <w:r>
        <w:rPr>
          <w:color w:val="171717"/>
          <w:spacing w:val="-9"/>
          <w:sz w:val="20"/>
        </w:rPr>
        <w:t> </w:t>
      </w:r>
      <w:r>
        <w:rPr>
          <w:color w:val="171717"/>
          <w:sz w:val="20"/>
        </w:rPr>
        <w:t>processes</w:t>
      </w:r>
      <w:r>
        <w:rPr>
          <w:color w:val="171717"/>
          <w:spacing w:val="-7"/>
          <w:sz w:val="20"/>
        </w:rPr>
        <w:t> </w:t>
      </w:r>
      <w:r>
        <w:rPr>
          <w:color w:val="171717"/>
          <w:sz w:val="20"/>
        </w:rPr>
        <w:t>to contribute to a 10% increase in lead generation.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7" w:lineRule="auto" w:before="0" w:after="0"/>
        <w:ind w:left="446" w:right="273" w:hanging="361"/>
        <w:jc w:val="left"/>
        <w:rPr>
          <w:rFonts w:ascii="Symbol" w:hAnsi="Symbol"/>
          <w:sz w:val="20"/>
        </w:rPr>
      </w:pPr>
      <w:r>
        <w:rPr>
          <w:b/>
          <w:color w:val="171717"/>
          <w:sz w:val="20"/>
        </w:rPr>
        <w:t>Produced</w:t>
      </w:r>
      <w:r>
        <w:rPr>
          <w:b/>
          <w:color w:val="171717"/>
          <w:spacing w:val="-5"/>
          <w:sz w:val="20"/>
        </w:rPr>
        <w:t> </w:t>
      </w:r>
      <w:r>
        <w:rPr>
          <w:color w:val="171717"/>
          <w:sz w:val="20"/>
        </w:rPr>
        <w:t>data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reports</w:t>
      </w:r>
      <w:r>
        <w:rPr>
          <w:color w:val="171717"/>
          <w:spacing w:val="-8"/>
          <w:sz w:val="20"/>
        </w:rPr>
        <w:t> </w:t>
      </w:r>
      <w:r>
        <w:rPr>
          <w:color w:val="171717"/>
          <w:sz w:val="20"/>
        </w:rPr>
        <w:t>to</w:t>
      </w:r>
      <w:r>
        <w:rPr>
          <w:color w:val="171717"/>
          <w:spacing w:val="-4"/>
          <w:sz w:val="20"/>
        </w:rPr>
        <w:t> </w:t>
      </w:r>
      <w:r>
        <w:rPr>
          <w:color w:val="171717"/>
          <w:sz w:val="20"/>
        </w:rPr>
        <w:t>track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and</w:t>
      </w:r>
      <w:r>
        <w:rPr>
          <w:color w:val="171717"/>
          <w:spacing w:val="-4"/>
          <w:sz w:val="20"/>
        </w:rPr>
        <w:t> </w:t>
      </w:r>
      <w:r>
        <w:rPr>
          <w:color w:val="171717"/>
          <w:sz w:val="20"/>
        </w:rPr>
        <w:t>analyze</w:t>
      </w:r>
      <w:r>
        <w:rPr>
          <w:color w:val="171717"/>
          <w:spacing w:val="-7"/>
          <w:sz w:val="20"/>
        </w:rPr>
        <w:t> </w:t>
      </w:r>
      <w:r>
        <w:rPr>
          <w:color w:val="171717"/>
          <w:sz w:val="20"/>
        </w:rPr>
        <w:t>campaign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performance,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enabling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data-driven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strategy</w:t>
      </w:r>
      <w:r>
        <w:rPr>
          <w:color w:val="171717"/>
          <w:spacing w:val="-4"/>
          <w:sz w:val="20"/>
        </w:rPr>
        <w:t> </w:t>
      </w:r>
      <w:r>
        <w:rPr>
          <w:color w:val="171717"/>
          <w:sz w:val="20"/>
        </w:rPr>
        <w:t>adjustments</w:t>
      </w:r>
      <w:r>
        <w:rPr>
          <w:color w:val="171717"/>
          <w:spacing w:val="-8"/>
          <w:sz w:val="20"/>
        </w:rPr>
        <w:t> </w:t>
      </w:r>
      <w:r>
        <w:rPr>
          <w:color w:val="171717"/>
          <w:sz w:val="20"/>
        </w:rPr>
        <w:t>that</w:t>
      </w:r>
      <w:r>
        <w:rPr>
          <w:color w:val="171717"/>
          <w:spacing w:val="-5"/>
          <w:sz w:val="20"/>
        </w:rPr>
        <w:t> </w:t>
      </w:r>
      <w:r>
        <w:rPr>
          <w:color w:val="171717"/>
          <w:sz w:val="20"/>
        </w:rPr>
        <w:t>boosted conversions by 10%.</w:t>
      </w:r>
    </w:p>
    <w:p>
      <w:pPr>
        <w:pStyle w:val="BodyText"/>
        <w:spacing w:before="9"/>
        <w:ind w:left="0"/>
      </w:pPr>
    </w:p>
    <w:p>
      <w:pPr>
        <w:pStyle w:val="Heading1"/>
      </w:pPr>
      <w:r>
        <w:rPr>
          <w:color w:val="00509E"/>
          <w:spacing w:val="-2"/>
        </w:rPr>
        <w:t>EDUCATION</w:t>
      </w:r>
    </w:p>
    <w:p>
      <w:pPr>
        <w:pStyle w:val="Heading2"/>
        <w:ind w:left="93"/>
      </w:pPr>
      <w:r>
        <w:rPr/>
        <w:t>MSc</w:t>
      </w:r>
      <w:r>
        <w:rPr>
          <w:spacing w:val="-11"/>
        </w:rPr>
        <w:t> </w:t>
      </w:r>
      <w:r>
        <w:rPr/>
        <w:t>Management</w:t>
      </w:r>
      <w:r>
        <w:rPr>
          <w:spacing w:val="-13"/>
        </w:rPr>
        <w:t> </w:t>
      </w:r>
      <w:r>
        <w:rPr>
          <w:spacing w:val="-4"/>
        </w:rPr>
        <w:t>(2.1)</w:t>
      </w:r>
    </w:p>
    <w:p>
      <w:pPr>
        <w:tabs>
          <w:tab w:pos="7857" w:val="left" w:leader="none"/>
        </w:tabs>
        <w:spacing w:before="1"/>
        <w:ind w:left="93" w:right="0" w:firstLine="0"/>
        <w:jc w:val="left"/>
        <w:rPr>
          <w:b/>
          <w:sz w:val="20"/>
        </w:rPr>
      </w:pPr>
      <w:r>
        <w:rPr>
          <w:sz w:val="20"/>
        </w:rPr>
        <w:t>UCD</w:t>
      </w:r>
      <w:r>
        <w:rPr>
          <w:spacing w:val="-9"/>
          <w:sz w:val="20"/>
        </w:rPr>
        <w:t> </w:t>
      </w:r>
      <w:r>
        <w:rPr>
          <w:sz w:val="20"/>
        </w:rPr>
        <w:t>Smurfit</w:t>
      </w:r>
      <w:r>
        <w:rPr>
          <w:spacing w:val="-9"/>
          <w:sz w:val="20"/>
        </w:rPr>
        <w:t> </w:t>
      </w:r>
      <w:r>
        <w:rPr>
          <w:sz w:val="20"/>
        </w:rPr>
        <w:t>Graduate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z w:val="20"/>
        </w:rPr>
        <w:t>School,</w:t>
      </w:r>
      <w:r>
        <w:rPr>
          <w:spacing w:val="-9"/>
          <w:sz w:val="20"/>
        </w:rPr>
        <w:t> </w:t>
      </w:r>
      <w:r>
        <w:rPr>
          <w:sz w:val="20"/>
        </w:rPr>
        <w:t>Dublin,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Ireland</w:t>
      </w:r>
      <w:r>
        <w:rPr>
          <w:sz w:val="20"/>
        </w:rPr>
        <w:tab/>
      </w:r>
      <w:r>
        <w:rPr>
          <w:b/>
          <w:sz w:val="20"/>
        </w:rPr>
        <w:t>September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August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0" w:after="0"/>
        <w:ind w:left="446" w:right="0" w:hanging="360"/>
        <w:jc w:val="left"/>
        <w:rPr>
          <w:rFonts w:ascii="Symbol" w:hAnsi="Symbol"/>
          <w:color w:val="171717"/>
          <w:sz w:val="20"/>
        </w:rPr>
      </w:pPr>
      <w:r>
        <w:rPr>
          <w:color w:val="171717"/>
          <w:sz w:val="20"/>
        </w:rPr>
        <w:t>Key</w:t>
      </w:r>
      <w:r>
        <w:rPr>
          <w:color w:val="171717"/>
          <w:spacing w:val="-13"/>
          <w:sz w:val="20"/>
        </w:rPr>
        <w:t> </w:t>
      </w:r>
      <w:r>
        <w:rPr>
          <w:color w:val="171717"/>
          <w:sz w:val="20"/>
        </w:rPr>
        <w:t>Modules:</w:t>
      </w:r>
      <w:r>
        <w:rPr>
          <w:color w:val="171717"/>
          <w:spacing w:val="-12"/>
          <w:sz w:val="20"/>
        </w:rPr>
        <w:t> </w:t>
      </w:r>
      <w:r>
        <w:rPr>
          <w:color w:val="171717"/>
          <w:sz w:val="20"/>
        </w:rPr>
        <w:t>Economics</w:t>
      </w:r>
      <w:r>
        <w:rPr>
          <w:color w:val="171717"/>
          <w:spacing w:val="-13"/>
          <w:sz w:val="20"/>
        </w:rPr>
        <w:t> </w:t>
      </w:r>
      <w:r>
        <w:rPr>
          <w:color w:val="171717"/>
          <w:sz w:val="20"/>
        </w:rPr>
        <w:t>&amp;</w:t>
      </w:r>
      <w:r>
        <w:rPr>
          <w:color w:val="171717"/>
          <w:spacing w:val="-12"/>
          <w:sz w:val="20"/>
        </w:rPr>
        <w:t> </w:t>
      </w:r>
      <w:r>
        <w:rPr>
          <w:color w:val="171717"/>
          <w:sz w:val="20"/>
        </w:rPr>
        <w:t>market,</w:t>
      </w:r>
      <w:r>
        <w:rPr>
          <w:color w:val="171717"/>
          <w:spacing w:val="-10"/>
          <w:sz w:val="20"/>
        </w:rPr>
        <w:t> </w:t>
      </w:r>
      <w:r>
        <w:rPr>
          <w:color w:val="171717"/>
          <w:sz w:val="20"/>
        </w:rPr>
        <w:t>corporate</w:t>
      </w:r>
      <w:r>
        <w:rPr>
          <w:color w:val="171717"/>
          <w:spacing w:val="-12"/>
          <w:sz w:val="20"/>
        </w:rPr>
        <w:t> </w:t>
      </w:r>
      <w:r>
        <w:rPr>
          <w:color w:val="171717"/>
          <w:sz w:val="20"/>
        </w:rPr>
        <w:t>finance,</w:t>
      </w:r>
      <w:r>
        <w:rPr>
          <w:color w:val="171717"/>
          <w:spacing w:val="-13"/>
          <w:sz w:val="20"/>
        </w:rPr>
        <w:t> </w:t>
      </w:r>
      <w:r>
        <w:rPr>
          <w:color w:val="171717"/>
          <w:sz w:val="20"/>
        </w:rPr>
        <w:t>Accounting,</w:t>
      </w:r>
      <w:r>
        <w:rPr>
          <w:color w:val="171717"/>
          <w:spacing w:val="-9"/>
          <w:sz w:val="20"/>
        </w:rPr>
        <w:t> </w:t>
      </w:r>
      <w:r>
        <w:rPr>
          <w:color w:val="171717"/>
          <w:sz w:val="20"/>
        </w:rPr>
        <w:t>Marketing,</w:t>
      </w:r>
      <w:r>
        <w:rPr>
          <w:color w:val="171717"/>
          <w:spacing w:val="-10"/>
          <w:sz w:val="20"/>
        </w:rPr>
        <w:t> </w:t>
      </w:r>
      <w:r>
        <w:rPr>
          <w:color w:val="171717"/>
          <w:sz w:val="20"/>
        </w:rPr>
        <w:t>Strategic</w:t>
      </w:r>
      <w:r>
        <w:rPr>
          <w:color w:val="171717"/>
          <w:spacing w:val="-13"/>
          <w:sz w:val="20"/>
        </w:rPr>
        <w:t> </w:t>
      </w:r>
      <w:r>
        <w:rPr>
          <w:color w:val="171717"/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2" w:lineRule="auto" w:before="7" w:after="0"/>
        <w:ind w:left="446" w:right="229" w:hanging="361"/>
        <w:jc w:val="left"/>
        <w:rPr>
          <w:rFonts w:ascii="Symbol" w:hAnsi="Symbol"/>
          <w:color w:val="171717"/>
          <w:sz w:val="20"/>
        </w:rPr>
      </w:pPr>
      <w:r>
        <w:rPr>
          <w:color w:val="171717"/>
          <w:sz w:val="20"/>
        </w:rPr>
        <w:t>Conducted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DCF</w:t>
      </w:r>
      <w:r>
        <w:rPr>
          <w:color w:val="171717"/>
          <w:spacing w:val="-8"/>
          <w:sz w:val="20"/>
        </w:rPr>
        <w:t> </w:t>
      </w:r>
      <w:r>
        <w:rPr>
          <w:color w:val="171717"/>
          <w:sz w:val="20"/>
        </w:rPr>
        <w:t>valuation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of</w:t>
      </w:r>
      <w:r>
        <w:rPr>
          <w:color w:val="171717"/>
          <w:spacing w:val="-11"/>
          <w:sz w:val="20"/>
        </w:rPr>
        <w:t> </w:t>
      </w:r>
      <w:r>
        <w:rPr>
          <w:color w:val="171717"/>
          <w:sz w:val="20"/>
        </w:rPr>
        <w:t>Kingspan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identifying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15%</w:t>
      </w:r>
      <w:r>
        <w:rPr>
          <w:color w:val="171717"/>
          <w:spacing w:val="-8"/>
          <w:sz w:val="20"/>
        </w:rPr>
        <w:t> </w:t>
      </w:r>
      <w:r>
        <w:rPr>
          <w:color w:val="171717"/>
          <w:sz w:val="20"/>
        </w:rPr>
        <w:t>upside</w:t>
      </w:r>
      <w:r>
        <w:rPr>
          <w:color w:val="171717"/>
          <w:spacing w:val="-7"/>
          <w:sz w:val="20"/>
        </w:rPr>
        <w:t> </w:t>
      </w:r>
      <w:r>
        <w:rPr>
          <w:color w:val="171717"/>
          <w:sz w:val="20"/>
        </w:rPr>
        <w:t>potential</w:t>
      </w:r>
      <w:r>
        <w:rPr>
          <w:color w:val="171717"/>
          <w:spacing w:val="-7"/>
          <w:sz w:val="20"/>
        </w:rPr>
        <w:t> </w:t>
      </w:r>
      <w:r>
        <w:rPr>
          <w:color w:val="171717"/>
          <w:sz w:val="20"/>
        </w:rPr>
        <w:t>through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WACC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optimization</w:t>
      </w:r>
      <w:r>
        <w:rPr>
          <w:color w:val="171717"/>
          <w:spacing w:val="-3"/>
          <w:sz w:val="20"/>
        </w:rPr>
        <w:t> </w:t>
      </w:r>
      <w:r>
        <w:rPr>
          <w:color w:val="171717"/>
          <w:sz w:val="20"/>
        </w:rPr>
        <w:t>and</w:t>
      </w:r>
      <w:r>
        <w:rPr>
          <w:color w:val="171717"/>
          <w:spacing w:val="-6"/>
          <w:sz w:val="20"/>
        </w:rPr>
        <w:t> </w:t>
      </w:r>
      <w:r>
        <w:rPr>
          <w:color w:val="171717"/>
          <w:sz w:val="20"/>
        </w:rPr>
        <w:t>market</w:t>
      </w:r>
      <w:r>
        <w:rPr>
          <w:color w:val="171717"/>
          <w:spacing w:val="-7"/>
          <w:sz w:val="20"/>
        </w:rPr>
        <w:t> </w:t>
      </w:r>
      <w:r>
        <w:rPr>
          <w:color w:val="171717"/>
          <w:sz w:val="20"/>
        </w:rPr>
        <w:t>analysis, alongside comprehensive 5-year ratio analysis across key financial metrics</w:t>
      </w:r>
    </w:p>
    <w:p>
      <w:pPr>
        <w:pStyle w:val="Heading2"/>
        <w:spacing w:line="229" w:lineRule="exact" w:before="13"/>
      </w:pPr>
      <w:r>
        <w:rPr/>
        <w:t>BTech</w:t>
      </w:r>
      <w:r>
        <w:rPr>
          <w:spacing w:val="-12"/>
        </w:rPr>
        <w:t> </w:t>
      </w:r>
      <w:r>
        <w:rPr/>
        <w:t>Mechanical</w:t>
      </w:r>
      <w:r>
        <w:rPr>
          <w:spacing w:val="-9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(1.1,</w:t>
      </w:r>
      <w:r>
        <w:rPr>
          <w:spacing w:val="-4"/>
        </w:rPr>
        <w:t> </w:t>
      </w:r>
      <w:r>
        <w:rPr/>
        <w:t>Ranked</w:t>
      </w:r>
      <w:r>
        <w:rPr>
          <w:spacing w:val="-8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class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5"/>
          <w:vertAlign w:val="baseline"/>
        </w:rPr>
        <w:t>90)</w:t>
      </w:r>
    </w:p>
    <w:p>
      <w:pPr>
        <w:tabs>
          <w:tab w:pos="8099" w:val="left" w:leader="none"/>
        </w:tabs>
        <w:spacing w:line="229" w:lineRule="exact" w:before="0"/>
        <w:ind w:left="86" w:right="0" w:firstLine="0"/>
        <w:jc w:val="left"/>
        <w:rPr>
          <w:b/>
          <w:sz w:val="20"/>
        </w:rPr>
      </w:pPr>
      <w:r>
        <w:rPr>
          <w:sz w:val="20"/>
        </w:rPr>
        <w:t>Jabalpur</w:t>
      </w:r>
      <w:r>
        <w:rPr>
          <w:spacing w:val="-10"/>
          <w:sz w:val="20"/>
        </w:rPr>
        <w:t> </w:t>
      </w:r>
      <w:r>
        <w:rPr>
          <w:sz w:val="20"/>
        </w:rPr>
        <w:t>Engineering</w:t>
      </w:r>
      <w:r>
        <w:rPr>
          <w:spacing w:val="-9"/>
          <w:sz w:val="20"/>
        </w:rPr>
        <w:t> </w:t>
      </w:r>
      <w:r>
        <w:rPr>
          <w:sz w:val="20"/>
        </w:rPr>
        <w:t>College,</w:t>
      </w:r>
      <w:r>
        <w:rPr>
          <w:spacing w:val="-12"/>
          <w:sz w:val="20"/>
        </w:rPr>
        <w:t> </w:t>
      </w:r>
      <w:r>
        <w:rPr>
          <w:sz w:val="20"/>
        </w:rPr>
        <w:t>Jabalpur,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India</w:t>
      </w:r>
      <w:r>
        <w:rPr>
          <w:sz w:val="20"/>
        </w:rPr>
        <w:tab/>
      </w:r>
      <w:r>
        <w:rPr>
          <w:b/>
          <w:sz w:val="20"/>
        </w:rPr>
        <w:t>August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2018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August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5" w:after="0"/>
        <w:ind w:left="446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Key</w:t>
      </w:r>
      <w:r>
        <w:rPr>
          <w:spacing w:val="-13"/>
          <w:sz w:val="20"/>
        </w:rPr>
        <w:t> </w:t>
      </w:r>
      <w:r>
        <w:rPr>
          <w:sz w:val="20"/>
        </w:rPr>
        <w:t>Modules:</w:t>
      </w:r>
      <w:r>
        <w:rPr>
          <w:spacing w:val="-12"/>
          <w:sz w:val="20"/>
        </w:rPr>
        <w:t> </w:t>
      </w:r>
      <w:r>
        <w:rPr>
          <w:sz w:val="20"/>
        </w:rPr>
        <w:t>Advance</w:t>
      </w:r>
      <w:r>
        <w:rPr>
          <w:spacing w:val="-13"/>
          <w:sz w:val="20"/>
        </w:rPr>
        <w:t> </w:t>
      </w:r>
      <w:r>
        <w:rPr>
          <w:sz w:val="20"/>
        </w:rPr>
        <w:t>Machine</w:t>
      </w:r>
      <w:r>
        <w:rPr>
          <w:spacing w:val="-9"/>
          <w:sz w:val="20"/>
        </w:rPr>
        <w:t> </w:t>
      </w:r>
      <w:r>
        <w:rPr>
          <w:sz w:val="20"/>
        </w:rPr>
        <w:t>Design,</w:t>
      </w:r>
      <w:r>
        <w:rPr>
          <w:spacing w:val="-12"/>
          <w:sz w:val="20"/>
        </w:rPr>
        <w:t> </w:t>
      </w:r>
      <w:r>
        <w:rPr>
          <w:sz w:val="20"/>
        </w:rPr>
        <w:t>Thermodynamics,</w:t>
      </w:r>
      <w:r>
        <w:rPr>
          <w:spacing w:val="-12"/>
          <w:sz w:val="20"/>
        </w:rPr>
        <w:t> </w:t>
      </w:r>
      <w:r>
        <w:rPr>
          <w:sz w:val="20"/>
        </w:rPr>
        <w:t>CAD,</w:t>
      </w:r>
      <w:r>
        <w:rPr>
          <w:spacing w:val="-10"/>
          <w:sz w:val="20"/>
        </w:rPr>
        <w:t> </w:t>
      </w:r>
      <w:r>
        <w:rPr>
          <w:sz w:val="20"/>
        </w:rPr>
        <w:t>IC</w:t>
      </w:r>
      <w:r>
        <w:rPr>
          <w:spacing w:val="-13"/>
          <w:sz w:val="20"/>
        </w:rPr>
        <w:t> </w:t>
      </w:r>
      <w:r>
        <w:rPr>
          <w:sz w:val="20"/>
        </w:rPr>
        <w:t>Engines,</w:t>
      </w:r>
      <w:r>
        <w:rPr>
          <w:spacing w:val="-11"/>
          <w:sz w:val="20"/>
        </w:rPr>
        <w:t> </w:t>
      </w:r>
      <w:r>
        <w:rPr>
          <w:sz w:val="20"/>
        </w:rPr>
        <w:t>Systems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BodyText"/>
        <w:spacing w:before="33"/>
        <w:ind w:left="0"/>
      </w:pPr>
    </w:p>
    <w:p>
      <w:pPr>
        <w:pStyle w:val="Heading1"/>
        <w:spacing w:before="1"/>
      </w:pPr>
      <w:r>
        <w:rPr>
          <w:color w:val="00509E"/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9" w:after="0"/>
        <w:ind w:left="446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Runner-up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Deloitte</w:t>
      </w:r>
      <w:r>
        <w:rPr>
          <w:spacing w:val="-12"/>
          <w:sz w:val="20"/>
        </w:rPr>
        <w:t> </w:t>
      </w:r>
      <w:r>
        <w:rPr>
          <w:sz w:val="20"/>
        </w:rPr>
        <w:t>Case</w:t>
      </w:r>
      <w:r>
        <w:rPr>
          <w:spacing w:val="-11"/>
          <w:sz w:val="20"/>
        </w:rPr>
        <w:t> </w:t>
      </w:r>
      <w:r>
        <w:rPr>
          <w:sz w:val="20"/>
        </w:rPr>
        <w:t>Competition</w:t>
      </w:r>
      <w:r>
        <w:rPr>
          <w:spacing w:val="-9"/>
          <w:sz w:val="20"/>
        </w:rPr>
        <w:t> </w:t>
      </w:r>
      <w:r>
        <w:rPr>
          <w:sz w:val="20"/>
        </w:rPr>
        <w:t>x</w:t>
      </w:r>
      <w:r>
        <w:rPr>
          <w:spacing w:val="-13"/>
          <w:sz w:val="20"/>
        </w:rPr>
        <w:t> </w:t>
      </w:r>
      <w:r>
        <w:rPr>
          <w:sz w:val="20"/>
        </w:rPr>
        <w:t>ISCG,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5" w:after="0"/>
        <w:ind w:left="446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0"/>
        </w:rPr>
        <w:t>Semi-finalist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EY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Sustainability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Challenge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7" w:lineRule="auto" w:before="7" w:after="0"/>
        <w:ind w:left="446" w:right="255" w:hanging="361"/>
        <w:jc w:val="left"/>
        <w:rPr>
          <w:rFonts w:ascii="Symbol" w:hAnsi="Symbol"/>
          <w:sz w:val="20"/>
        </w:rPr>
      </w:pPr>
      <w:r>
        <w:rPr>
          <w:sz w:val="20"/>
        </w:rPr>
        <w:t>Selected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b/>
          <w:sz w:val="20"/>
        </w:rPr>
        <w:t>Top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Fellow</w:t>
      </w:r>
      <w:r>
        <w:rPr>
          <w:b/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highly</w:t>
      </w:r>
      <w:r>
        <w:rPr>
          <w:spacing w:val="-4"/>
          <w:sz w:val="20"/>
        </w:rPr>
        <w:t> </w:t>
      </w:r>
      <w:r>
        <w:rPr>
          <w:sz w:val="20"/>
        </w:rPr>
        <w:t>prestigious</w:t>
      </w:r>
      <w:r>
        <w:rPr>
          <w:spacing w:val="-7"/>
          <w:sz w:val="20"/>
        </w:rPr>
        <w:t> </w:t>
      </w:r>
      <w:r>
        <w:rPr>
          <w:sz w:val="20"/>
        </w:rPr>
        <w:t>cohort-based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6"/>
          <w:sz w:val="20"/>
        </w:rPr>
        <w:t> </w:t>
      </w:r>
      <w:r>
        <w:rPr>
          <w:sz w:val="20"/>
        </w:rPr>
        <w:t>Fellowship</w:t>
      </w:r>
      <w:r>
        <w:rPr>
          <w:spacing w:val="-3"/>
          <w:sz w:val="20"/>
        </w:rPr>
        <w:t> </w:t>
      </w:r>
      <w:r>
        <w:rPr>
          <w:sz w:val="20"/>
        </w:rPr>
        <w:t>(Nextleap),</w:t>
      </w:r>
      <w:r>
        <w:rPr>
          <w:spacing w:val="-4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selection rate of less than 4%</w:t>
      </w:r>
      <w:r>
        <w:rPr>
          <w:sz w:val="20"/>
        </w:rPr>
        <w:t>.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>
          <w:color w:val="00509E"/>
          <w:spacing w:val="-2"/>
        </w:rPr>
        <w:t>LEADERSHIP</w:t>
      </w:r>
      <w:r>
        <w:rPr>
          <w:color w:val="00509E"/>
          <w:spacing w:val="-4"/>
        </w:rPr>
        <w:t> </w:t>
      </w:r>
      <w:r>
        <w:rPr>
          <w:color w:val="00509E"/>
          <w:spacing w:val="-2"/>
        </w:rPr>
        <w:t>AND</w:t>
      </w:r>
      <w:r>
        <w:rPr>
          <w:color w:val="00509E"/>
          <w:spacing w:val="-6"/>
        </w:rPr>
        <w:t> </w:t>
      </w:r>
      <w:r>
        <w:rPr>
          <w:color w:val="00509E"/>
          <w:spacing w:val="-2"/>
        </w:rPr>
        <w:t>VOLUNTEERING</w:t>
      </w:r>
    </w:p>
    <w:p>
      <w:pPr>
        <w:pStyle w:val="Heading2"/>
        <w:tabs>
          <w:tab w:pos="8641" w:val="left" w:leader="none"/>
        </w:tabs>
      </w:pPr>
      <w:r>
        <w:rPr/>
        <w:t>Volunteer:</w:t>
      </w:r>
      <w:r>
        <w:rPr>
          <w:spacing w:val="-12"/>
        </w:rPr>
        <w:t> </w:t>
      </w:r>
      <w:r>
        <w:rPr/>
        <w:t>UCD</w:t>
      </w:r>
      <w:r>
        <w:rPr>
          <w:spacing w:val="-13"/>
        </w:rPr>
        <w:t> </w:t>
      </w:r>
      <w:r>
        <w:rPr/>
        <w:t>Festival</w:t>
      </w:r>
      <w:r>
        <w:rPr>
          <w:spacing w:val="-12"/>
        </w:rPr>
        <w:t> </w:t>
      </w:r>
      <w:r>
        <w:rPr/>
        <w:t>Crew,</w:t>
      </w:r>
      <w:r>
        <w:rPr>
          <w:spacing w:val="-1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College</w:t>
      </w:r>
      <w:r>
        <w:rPr>
          <w:spacing w:val="-12"/>
        </w:rPr>
        <w:t> </w:t>
      </w:r>
      <w:r>
        <w:rPr>
          <w:spacing w:val="-2"/>
        </w:rPr>
        <w:t>Dublin</w:t>
      </w:r>
      <w:r>
        <w:rPr/>
        <w:tab/>
        <w:t>Jun</w:t>
      </w:r>
      <w:r>
        <w:rPr>
          <w:spacing w:val="-8"/>
        </w:rPr>
        <w:t> </w:t>
      </w:r>
      <w:r>
        <w:rPr/>
        <w:t>2025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Jun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5" w:lineRule="exact" w:before="40" w:after="0"/>
        <w:ind w:left="369" w:right="0" w:hanging="285"/>
        <w:jc w:val="left"/>
        <w:rPr>
          <w:rFonts w:ascii="Symbol" w:hAnsi="Symbol"/>
          <w:sz w:val="20"/>
        </w:rPr>
      </w:pPr>
      <w:r>
        <w:rPr>
          <w:b/>
          <w:sz w:val="20"/>
        </w:rPr>
        <w:t>Collaborated</w:t>
      </w:r>
      <w:r>
        <w:rPr>
          <w:b/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PhD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master’s</w:t>
      </w:r>
      <w:r>
        <w:rPr>
          <w:spacing w:val="-8"/>
          <w:sz w:val="20"/>
        </w:rPr>
        <w:t> </w:t>
      </w:r>
      <w:r>
        <w:rPr>
          <w:sz w:val="20"/>
        </w:rPr>
        <w:t>students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showcase</w:t>
      </w:r>
      <w:r>
        <w:rPr>
          <w:spacing w:val="-6"/>
          <w:sz w:val="20"/>
        </w:rPr>
        <w:t> </w:t>
      </w:r>
      <w:r>
        <w:rPr>
          <w:sz w:val="20"/>
        </w:rPr>
        <w:t>Irish</w:t>
      </w:r>
      <w:r>
        <w:rPr>
          <w:spacing w:val="-7"/>
          <w:sz w:val="20"/>
        </w:rPr>
        <w:t> </w:t>
      </w:r>
      <w:r>
        <w:rPr>
          <w:sz w:val="20"/>
        </w:rPr>
        <w:t>history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traditional</w:t>
      </w:r>
      <w:r>
        <w:rPr>
          <w:spacing w:val="-7"/>
          <w:sz w:val="20"/>
        </w:rPr>
        <w:t> </w:t>
      </w:r>
      <w:r>
        <w:rPr>
          <w:sz w:val="20"/>
        </w:rPr>
        <w:t>weaving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UCD’s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Interactive</w:t>
      </w:r>
    </w:p>
    <w:p>
      <w:pPr>
        <w:pStyle w:val="BodyText"/>
        <w:ind w:left="370"/>
      </w:pPr>
      <w:r>
        <w:rPr/>
        <w:t>Archaeology</w:t>
      </w:r>
      <w:r>
        <w:rPr>
          <w:spacing w:val="-7"/>
        </w:rPr>
        <w:t> </w:t>
      </w:r>
      <w:r>
        <w:rPr/>
        <w:t>Division,</w:t>
      </w:r>
      <w:r>
        <w:rPr>
          <w:spacing w:val="-7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interactive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memorable</w:t>
      </w:r>
      <w:r>
        <w:rPr>
          <w:spacing w:val="-7"/>
        </w:rPr>
        <w:t> </w:t>
      </w:r>
      <w:r>
        <w:rPr/>
        <w:t>experiences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visitors.</w:t>
      </w:r>
    </w:p>
    <w:p>
      <w:pPr>
        <w:pStyle w:val="Heading2"/>
        <w:tabs>
          <w:tab w:pos="8598" w:val="left" w:leader="none"/>
        </w:tabs>
        <w:spacing w:before="38"/>
      </w:pPr>
      <w:r>
        <w:rPr>
          <w:spacing w:val="-2"/>
        </w:rPr>
        <w:t>Volunteer:</w:t>
      </w:r>
      <w:r>
        <w:rPr>
          <w:spacing w:val="3"/>
        </w:rPr>
        <w:t> </w:t>
      </w:r>
      <w:r>
        <w:rPr>
          <w:spacing w:val="-2"/>
        </w:rPr>
        <w:t>Grant</w:t>
      </w:r>
      <w:r>
        <w:rPr>
          <w:spacing w:val="3"/>
        </w:rPr>
        <w:t> </w:t>
      </w:r>
      <w:r>
        <w:rPr>
          <w:spacing w:val="-2"/>
        </w:rPr>
        <w:t>Proposal</w:t>
      </w:r>
      <w:r>
        <w:rPr>
          <w:spacing w:val="-1"/>
        </w:rPr>
        <w:t> </w:t>
      </w:r>
      <w:r>
        <w:rPr>
          <w:spacing w:val="-2"/>
        </w:rPr>
        <w:t>Writer,</w:t>
      </w:r>
      <w:r>
        <w:rPr>
          <w:spacing w:val="3"/>
        </w:rPr>
        <w:t> </w:t>
      </w:r>
      <w:r>
        <w:rPr>
          <w:spacing w:val="-2"/>
        </w:rPr>
        <w:t>Eagles</w:t>
      </w:r>
      <w:r>
        <w:rPr>
          <w:spacing w:val="2"/>
        </w:rPr>
        <w:t> </w:t>
      </w:r>
      <w:r>
        <w:rPr>
          <w:spacing w:val="-2"/>
        </w:rPr>
        <w:t>Voice</w:t>
      </w:r>
      <w:r>
        <w:rPr>
          <w:spacing w:val="1"/>
        </w:rPr>
        <w:t> </w:t>
      </w:r>
      <w:r>
        <w:rPr>
          <w:spacing w:val="-2"/>
        </w:rPr>
        <w:t>International,</w:t>
      </w:r>
      <w:r>
        <w:rPr>
          <w:spacing w:val="4"/>
        </w:rPr>
        <w:t> </w:t>
      </w:r>
      <w:r>
        <w:rPr>
          <w:spacing w:val="-2"/>
        </w:rPr>
        <w:t>Nigerian</w:t>
      </w:r>
      <w:r>
        <w:rPr>
          <w:spacing w:val="2"/>
        </w:rPr>
        <w:t> </w:t>
      </w:r>
      <w:r>
        <w:rPr>
          <w:spacing w:val="-5"/>
        </w:rPr>
        <w:t>NGO</w:t>
      </w:r>
      <w:r>
        <w:rPr/>
        <w:tab/>
        <w:t>Aug</w:t>
      </w:r>
      <w:r>
        <w:rPr>
          <w:spacing w:val="-7"/>
        </w:rPr>
        <w:t> </w:t>
      </w: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Oct</w:t>
      </w:r>
      <w:r>
        <w:rPr>
          <w:spacing w:val="-4"/>
        </w:rPr>
        <w:t> 2023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42" w:after="0"/>
        <w:ind w:left="420" w:right="0" w:hanging="334"/>
        <w:jc w:val="left"/>
        <w:rPr>
          <w:rFonts w:ascii="Symbol" w:hAnsi="Symbol"/>
          <w:sz w:val="20"/>
        </w:rPr>
      </w:pPr>
      <w:r>
        <w:rPr>
          <w:b/>
          <w:sz w:val="20"/>
        </w:rPr>
        <w:t>Liaised</w:t>
      </w:r>
      <w:r>
        <w:rPr>
          <w:b/>
          <w:spacing w:val="-12"/>
          <w:sz w:val="20"/>
        </w:rPr>
        <w:t> </w:t>
      </w:r>
      <w:r>
        <w:rPr>
          <w:sz w:val="20"/>
        </w:rPr>
        <w:t>closely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NGO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develop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submit</w:t>
      </w:r>
      <w:r>
        <w:rPr>
          <w:spacing w:val="-12"/>
          <w:sz w:val="20"/>
        </w:rPr>
        <w:t> </w:t>
      </w:r>
      <w:r>
        <w:rPr>
          <w:sz w:val="20"/>
        </w:rPr>
        <w:t>four</w:t>
      </w:r>
      <w:r>
        <w:rPr>
          <w:spacing w:val="-11"/>
          <w:sz w:val="20"/>
        </w:rPr>
        <w:t> </w:t>
      </w:r>
      <w:r>
        <w:rPr>
          <w:sz w:val="20"/>
        </w:rPr>
        <w:t>grant</w:t>
      </w:r>
      <w:r>
        <w:rPr>
          <w:spacing w:val="-13"/>
          <w:sz w:val="20"/>
        </w:rPr>
        <w:t> </w:t>
      </w:r>
      <w:r>
        <w:rPr>
          <w:sz w:val="20"/>
        </w:rPr>
        <w:t>proposals,</w:t>
      </w:r>
      <w:r>
        <w:rPr>
          <w:spacing w:val="-9"/>
          <w:sz w:val="20"/>
        </w:rPr>
        <w:t> </w:t>
      </w:r>
      <w:r>
        <w:rPr>
          <w:sz w:val="20"/>
        </w:rPr>
        <w:t>securing</w:t>
      </w:r>
      <w:r>
        <w:rPr>
          <w:spacing w:val="-9"/>
          <w:sz w:val="20"/>
        </w:rPr>
        <w:t> </w:t>
      </w:r>
      <w:r>
        <w:rPr>
          <w:sz w:val="20"/>
        </w:rPr>
        <w:t>funding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grant-giving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institutions</w:t>
      </w:r>
    </w:p>
    <w:p>
      <w:pPr>
        <w:pStyle w:val="Heading2"/>
        <w:tabs>
          <w:tab w:pos="8538" w:val="left" w:leader="none"/>
        </w:tabs>
        <w:spacing w:before="38"/>
      </w:pPr>
      <w:r>
        <w:rPr>
          <w:spacing w:val="-2"/>
        </w:rPr>
        <w:t>Vice</w:t>
      </w:r>
      <w:r>
        <w:rPr>
          <w:spacing w:val="2"/>
        </w:rPr>
        <w:t> </w:t>
      </w:r>
      <w:r>
        <w:rPr>
          <w:spacing w:val="-2"/>
        </w:rPr>
        <w:t>President,</w:t>
      </w:r>
      <w:r>
        <w:rPr>
          <w:spacing w:val="6"/>
        </w:rPr>
        <w:t> </w:t>
      </w:r>
      <w:r>
        <w:rPr>
          <w:spacing w:val="-2"/>
        </w:rPr>
        <w:t>Technical</w:t>
      </w:r>
      <w:r>
        <w:rPr>
          <w:spacing w:val="1"/>
        </w:rPr>
        <w:t> </w:t>
      </w:r>
      <w:r>
        <w:rPr>
          <w:spacing w:val="-2"/>
        </w:rPr>
        <w:t>Society</w:t>
      </w:r>
      <w:r>
        <w:rPr>
          <w:spacing w:val="4"/>
        </w:rPr>
        <w:t> </w:t>
      </w:r>
      <w:r>
        <w:rPr>
          <w:spacing w:val="-2"/>
        </w:rPr>
        <w:t>(JLUG),</w:t>
      </w:r>
      <w:r>
        <w:rPr>
          <w:spacing w:val="3"/>
        </w:rPr>
        <w:t> </w:t>
      </w:r>
      <w:r>
        <w:rPr>
          <w:spacing w:val="-2"/>
        </w:rPr>
        <w:t>Jabalpur</w:t>
      </w:r>
      <w:r>
        <w:rPr>
          <w:spacing w:val="6"/>
        </w:rPr>
        <w:t> </w:t>
      </w:r>
      <w:r>
        <w:rPr>
          <w:spacing w:val="-2"/>
        </w:rPr>
        <w:t>Engineering</w:t>
      </w:r>
      <w:r>
        <w:rPr>
          <w:spacing w:val="3"/>
        </w:rPr>
        <w:t> </w:t>
      </w:r>
      <w:r>
        <w:rPr>
          <w:spacing w:val="-2"/>
        </w:rPr>
        <w:t>College,</w:t>
      </w:r>
      <w:r>
        <w:rPr>
          <w:spacing w:val="2"/>
        </w:rPr>
        <w:t> </w:t>
      </w:r>
      <w:r>
        <w:rPr>
          <w:spacing w:val="-2"/>
        </w:rPr>
        <w:t>Jabalpur</w:t>
      </w:r>
      <w:r>
        <w:rPr/>
        <w:tab/>
        <w:t>Apr</w:t>
      </w:r>
      <w:r>
        <w:rPr>
          <w:spacing w:val="-8"/>
        </w:rPr>
        <w:t> </w:t>
      </w: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41" w:after="0"/>
        <w:ind w:left="446" w:right="146" w:hanging="361"/>
        <w:jc w:val="left"/>
        <w:rPr>
          <w:rFonts w:ascii="Symbol" w:hAnsi="Symbol"/>
          <w:sz w:val="20"/>
        </w:rPr>
      </w:pPr>
      <w:r>
        <w:rPr>
          <w:b/>
          <w:sz w:val="20"/>
        </w:rPr>
        <w:t>Directed</w:t>
      </w:r>
      <w:r>
        <w:rPr>
          <w:b/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40-member</w:t>
      </w:r>
      <w:r>
        <w:rPr>
          <w:spacing w:val="-6"/>
          <w:sz w:val="20"/>
        </w:rPr>
        <w:t> </w:t>
      </w:r>
      <w:r>
        <w:rPr>
          <w:sz w:val="20"/>
        </w:rPr>
        <w:t>council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7"/>
          <w:sz w:val="20"/>
        </w:rPr>
        <w:t> </w:t>
      </w:r>
      <w:r>
        <w:rPr>
          <w:sz w:val="20"/>
        </w:rPr>
        <w:t>EURO</w:t>
      </w:r>
      <w:r>
        <w:rPr>
          <w:spacing w:val="-5"/>
          <w:sz w:val="20"/>
        </w:rPr>
        <w:t> </w:t>
      </w:r>
      <w:r>
        <w:rPr>
          <w:sz w:val="20"/>
        </w:rPr>
        <w:t>2.5K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local</w:t>
      </w:r>
      <w:r>
        <w:rPr>
          <w:spacing w:val="-8"/>
          <w:sz w:val="20"/>
        </w:rPr>
        <w:t> </w:t>
      </w:r>
      <w:r>
        <w:rPr>
          <w:sz w:val="20"/>
        </w:rPr>
        <w:t>sponsors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Cultural</w:t>
      </w:r>
      <w:r>
        <w:rPr>
          <w:spacing w:val="-4"/>
          <w:sz w:val="20"/>
        </w:rPr>
        <w:t> </w:t>
      </w:r>
      <w:r>
        <w:rPr>
          <w:sz w:val="20"/>
        </w:rPr>
        <w:t>Fest;</w:t>
      </w:r>
      <w:r>
        <w:rPr>
          <w:spacing w:val="-8"/>
          <w:sz w:val="20"/>
        </w:rPr>
        <w:t> </w:t>
      </w:r>
      <w:r>
        <w:rPr>
          <w:sz w:val="20"/>
        </w:rPr>
        <w:t>spearheaded</w:t>
      </w:r>
      <w:r>
        <w:rPr>
          <w:spacing w:val="-3"/>
          <w:sz w:val="20"/>
        </w:rPr>
        <w:t> </w:t>
      </w:r>
      <w:r>
        <w:rPr>
          <w:sz w:val="20"/>
        </w:rPr>
        <w:t>sponsorship</w:t>
      </w:r>
      <w:r>
        <w:rPr>
          <w:spacing w:val="-3"/>
          <w:sz w:val="20"/>
        </w:rPr>
        <w:t> </w:t>
      </w:r>
      <w:r>
        <w:rPr>
          <w:sz w:val="20"/>
        </w:rPr>
        <w:t>efforts and drafted email proposals for fund acquisition.</w:t>
      </w:r>
    </w:p>
    <w:p>
      <w:pPr>
        <w:pStyle w:val="BodyText"/>
        <w:spacing w:before="39"/>
        <w:ind w:left="0"/>
      </w:pPr>
    </w:p>
    <w:p>
      <w:pPr>
        <w:pStyle w:val="Heading1"/>
      </w:pPr>
      <w:r>
        <w:rPr>
          <w:color w:val="00509E"/>
        </w:rPr>
        <w:t>SKILLS</w:t>
      </w:r>
      <w:r>
        <w:rPr>
          <w:color w:val="00509E"/>
          <w:spacing w:val="-12"/>
        </w:rPr>
        <w:t> </w:t>
      </w:r>
      <w:r>
        <w:rPr>
          <w:color w:val="00509E"/>
        </w:rPr>
        <w:t>AND</w:t>
      </w:r>
      <w:r>
        <w:rPr>
          <w:color w:val="00509E"/>
          <w:spacing w:val="-11"/>
        </w:rPr>
        <w:t> </w:t>
      </w:r>
      <w:r>
        <w:rPr>
          <w:color w:val="00509E"/>
          <w:spacing w:val="-2"/>
        </w:rPr>
        <w:t>CERTIFICATIONS</w:t>
      </w:r>
    </w:p>
    <w:p>
      <w:pPr>
        <w:spacing w:line="254" w:lineRule="auto" w:before="20"/>
        <w:ind w:left="86" w:right="201" w:firstLine="0"/>
        <w:jc w:val="left"/>
        <w:rPr>
          <w:sz w:val="20"/>
        </w:rPr>
      </w:pPr>
      <w:r>
        <w:rPr>
          <w:b/>
          <w:sz w:val="20"/>
        </w:rPr>
        <w:t>Operational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Program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Management:</w:t>
      </w:r>
      <w:r>
        <w:rPr>
          <w:b/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z w:val="20"/>
        </w:rPr>
        <w:t>Optimization,</w:t>
      </w:r>
      <w:r>
        <w:rPr>
          <w:spacing w:val="-7"/>
          <w:sz w:val="20"/>
        </w:rPr>
        <w:t> </w:t>
      </w:r>
      <w:r>
        <w:rPr>
          <w:sz w:val="20"/>
        </w:rPr>
        <w:t>Workflow</w:t>
      </w:r>
      <w:r>
        <w:rPr>
          <w:spacing w:val="-8"/>
          <w:sz w:val="20"/>
        </w:rPr>
        <w:t> </w:t>
      </w:r>
      <w:r>
        <w:rPr>
          <w:sz w:val="20"/>
        </w:rPr>
        <w:t>Automation,</w:t>
      </w:r>
      <w:r>
        <w:rPr>
          <w:spacing w:val="-7"/>
          <w:sz w:val="20"/>
        </w:rPr>
        <w:t> </w:t>
      </w:r>
      <w:r>
        <w:rPr>
          <w:sz w:val="20"/>
        </w:rPr>
        <w:t>Program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8"/>
          <w:sz w:val="20"/>
        </w:rPr>
        <w:t> </w:t>
      </w:r>
      <w:r>
        <w:rPr>
          <w:sz w:val="20"/>
        </w:rPr>
        <w:t>SOP Development, B2B Marketing, Sales Enablement.</w:t>
      </w:r>
    </w:p>
    <w:p>
      <w:pPr>
        <w:pStyle w:val="BodyText"/>
        <w:spacing w:before="4"/>
        <w:ind w:left="86"/>
      </w:pPr>
      <w:r>
        <w:rPr>
          <w:b/>
        </w:rPr>
        <w:t>Tools</w:t>
      </w:r>
      <w:r>
        <w:rPr>
          <w:b/>
          <w:spacing w:val="-13"/>
        </w:rPr>
        <w:t> </w:t>
      </w:r>
      <w:r>
        <w:rPr>
          <w:b/>
        </w:rPr>
        <w:t>&amp;</w:t>
      </w:r>
      <w:r>
        <w:rPr>
          <w:b/>
          <w:spacing w:val="-12"/>
        </w:rPr>
        <w:t> </w:t>
      </w:r>
      <w:r>
        <w:rPr>
          <w:b/>
        </w:rPr>
        <w:t>Platforms:</w:t>
      </w:r>
      <w:r>
        <w:rPr>
          <w:b/>
          <w:spacing w:val="-13"/>
        </w:rPr>
        <w:t> </w:t>
      </w:r>
      <w:r>
        <w:rPr/>
        <w:t>HubSpot,</w:t>
      </w:r>
      <w:r>
        <w:rPr>
          <w:spacing w:val="-12"/>
        </w:rPr>
        <w:t> </w:t>
      </w:r>
      <w:r>
        <w:rPr/>
        <w:t>Salesforce,</w:t>
      </w:r>
      <w:r>
        <w:rPr>
          <w:spacing w:val="-13"/>
        </w:rPr>
        <w:t> </w:t>
      </w:r>
      <w:r>
        <w:rPr/>
        <w:t>Monday.com,</w:t>
      </w:r>
      <w:r>
        <w:rPr>
          <w:spacing w:val="-12"/>
        </w:rPr>
        <w:t> </w:t>
      </w:r>
      <w:r>
        <w:rPr/>
        <w:t>Trello,</w:t>
      </w:r>
      <w:r>
        <w:rPr>
          <w:spacing w:val="-12"/>
        </w:rPr>
        <w:t> </w:t>
      </w:r>
      <w:r>
        <w:rPr/>
        <w:t>Asana,</w:t>
      </w:r>
      <w:r>
        <w:rPr>
          <w:spacing w:val="-10"/>
        </w:rPr>
        <w:t> </w:t>
      </w:r>
      <w:r>
        <w:rPr/>
        <w:t>Google</w:t>
      </w:r>
      <w:r>
        <w:rPr>
          <w:spacing w:val="-13"/>
        </w:rPr>
        <w:t> </w:t>
      </w:r>
      <w:r>
        <w:rPr/>
        <w:t>Drive,</w:t>
      </w:r>
      <w:r>
        <w:rPr>
          <w:spacing w:val="-12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Office</w:t>
      </w:r>
      <w:r>
        <w:rPr>
          <w:spacing w:val="-12"/>
        </w:rPr>
        <w:t> </w:t>
      </w:r>
      <w:r>
        <w:rPr>
          <w:spacing w:val="-2"/>
        </w:rPr>
        <w:t>Suite.</w:t>
      </w:r>
    </w:p>
    <w:p>
      <w:pPr>
        <w:pStyle w:val="BodyText"/>
        <w:spacing w:line="261" w:lineRule="auto" w:before="20"/>
        <w:ind w:left="86" w:right="201"/>
      </w:pP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8"/>
        </w:rPr>
        <w:t> </w:t>
      </w:r>
      <w:r>
        <w:rPr>
          <w:b/>
        </w:rPr>
        <w:t>Analytics:</w:t>
      </w:r>
      <w:r>
        <w:rPr>
          <w:b/>
          <w:spacing w:val="-4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Tracking,</w:t>
      </w:r>
      <w:r>
        <w:rPr>
          <w:spacing w:val="-6"/>
        </w:rPr>
        <w:t> </w:t>
      </w:r>
      <w:r>
        <w:rPr/>
        <w:t>Funnel</w:t>
      </w:r>
      <w:r>
        <w:rPr>
          <w:spacing w:val="-7"/>
        </w:rPr>
        <w:t> </w:t>
      </w:r>
      <w:r>
        <w:rPr/>
        <w:t>Analysis,</w:t>
      </w:r>
      <w:r>
        <w:rPr>
          <w:spacing w:val="-7"/>
        </w:rPr>
        <w:t> </w:t>
      </w:r>
      <w:r>
        <w:rPr/>
        <w:t>A/B</w:t>
      </w:r>
      <w:r>
        <w:rPr>
          <w:spacing w:val="-9"/>
        </w:rPr>
        <w:t> </w:t>
      </w:r>
      <w:r>
        <w:rPr/>
        <w:t>Testing,</w:t>
      </w:r>
      <w:r>
        <w:rPr>
          <w:spacing w:val="-7"/>
        </w:rPr>
        <w:t> </w:t>
      </w:r>
      <w:r>
        <w:rPr/>
        <w:t>Campaign</w:t>
      </w:r>
      <w:r>
        <w:rPr>
          <w:spacing w:val="-4"/>
        </w:rPr>
        <w:t> </w:t>
      </w:r>
      <w:r>
        <w:rPr/>
        <w:t>ROI</w:t>
      </w:r>
      <w:r>
        <w:rPr>
          <w:spacing w:val="-4"/>
        </w:rPr>
        <w:t> </w:t>
      </w:r>
      <w:r>
        <w:rPr/>
        <w:t>Measurement,</w:t>
      </w:r>
      <w:r>
        <w:rPr>
          <w:spacing w:val="-6"/>
        </w:rPr>
        <w:t> </w:t>
      </w:r>
      <w:r>
        <w:rPr/>
        <w:t>KPI</w:t>
      </w:r>
      <w:r>
        <w:rPr>
          <w:spacing w:val="-7"/>
        </w:rPr>
        <w:t> </w:t>
      </w:r>
      <w:r>
        <w:rPr/>
        <w:t>Dashboarding, Data Stewardship.</w:t>
      </w:r>
    </w:p>
    <w:p>
      <w:pPr>
        <w:pStyle w:val="BodyText"/>
        <w:spacing w:line="259" w:lineRule="auto"/>
        <w:ind w:left="86" w:right="201"/>
      </w:pPr>
      <w:r>
        <w:rPr>
          <w:b/>
        </w:rPr>
        <w:t>Content &amp; Go-to-Market: </w:t>
      </w:r>
      <w:r>
        <w:rPr/>
        <w:t>Multi-Channel Strategy, Content Creation, Social Media Strategy, Lead Generation. </w:t>
      </w:r>
      <w:r>
        <w:rPr>
          <w:b/>
        </w:rPr>
        <w:t>Certifications:</w:t>
      </w:r>
      <w:r>
        <w:rPr>
          <w:b/>
          <w:spacing w:val="-1"/>
        </w:rPr>
        <w:t> </w:t>
      </w:r>
      <w:r>
        <w:rPr/>
        <w:t>Bloomberg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/>
        <w:t>Concepts,</w:t>
      </w:r>
      <w:r>
        <w:rPr>
          <w:spacing w:val="-8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Consulting</w:t>
      </w:r>
      <w:r>
        <w:rPr>
          <w:spacing w:val="-4"/>
        </w:rPr>
        <w:t> </w:t>
      </w:r>
      <w:r>
        <w:rPr/>
        <w:t>Job</w:t>
      </w:r>
      <w:r>
        <w:rPr>
          <w:spacing w:val="-8"/>
        </w:rPr>
        <w:t> </w:t>
      </w:r>
      <w:r>
        <w:rPr/>
        <w:t>Simualtion</w:t>
      </w:r>
      <w:r>
        <w:rPr>
          <w:spacing w:val="-7"/>
        </w:rPr>
        <w:t> </w:t>
      </w:r>
      <w:r>
        <w:rPr/>
        <w:t>(BCG),</w:t>
      </w:r>
      <w:r>
        <w:rPr>
          <w:spacing w:val="-7"/>
        </w:rPr>
        <w:t> </w:t>
      </w:r>
      <w:r>
        <w:rPr/>
        <w:t>OCI</w:t>
      </w:r>
      <w:r>
        <w:rPr>
          <w:spacing w:val="-8"/>
        </w:rPr>
        <w:t> </w:t>
      </w:r>
      <w:r>
        <w:rPr/>
        <w:t>AI</w:t>
      </w:r>
      <w:r>
        <w:rPr>
          <w:spacing w:val="-6"/>
        </w:rPr>
        <w:t> </w:t>
      </w:r>
      <w:r>
        <w:rPr/>
        <w:t>Certified</w:t>
      </w:r>
      <w:r>
        <w:rPr>
          <w:spacing w:val="-5"/>
        </w:rPr>
        <w:t> </w:t>
      </w:r>
      <w:r>
        <w:rPr/>
        <w:t>Foundations Associate, Google Ads Certified</w:t>
      </w:r>
    </w:p>
    <w:sectPr>
      <w:type w:val="continuous"/>
      <w:pgSz w:w="11920" w:h="16850"/>
      <w:pgMar w:top="7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6" w:hanging="361"/>
      </w:pPr>
      <w:rPr>
        <w:rFonts w:hint="default" w:ascii="Symbol" w:hAnsi="Symbol" w:eastAsia="Symbol" w:cs="Symbol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6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86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3" w:right="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6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asthaxgautam@gmail.com" TargetMode="External"/><Relationship Id="rId6" Type="http://schemas.openxmlformats.org/officeDocument/2006/relationships/hyperlink" Target="https://bloomlyn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Stapleton</dc:creator>
  <dcterms:created xsi:type="dcterms:W3CDTF">2026-02-06T18:06:55Z</dcterms:created>
  <dcterms:modified xsi:type="dcterms:W3CDTF">2026-02-06T18:06:55Z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