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4A" w:rsidRDefault="00EF404A" w:rsidP="00EF40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Language Science Press handbook of Head-Driven Phrase Structure Grammar</w:t>
      </w:r>
    </w:p>
    <w:p w:rsidR="00456C57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456C57" w:rsidRPr="0050513C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Anne Abeillé</w:t>
      </w:r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r w:rsidR="0050513C" w:rsidRPr="0050513C">
        <w:rPr>
          <w:rFonts w:ascii="Times New Roman" w:hAnsi="Times New Roman" w:cs="Times New Roman"/>
          <w:sz w:val="24"/>
          <w:szCs w:val="24"/>
        </w:rPr>
        <w:t>Université Paris Diderot-Paris 7</w:t>
      </w:r>
    </w:p>
    <w:p w:rsidR="005743FE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Robert D. Borsley</w:t>
      </w:r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University of Essex</w:t>
      </w:r>
    </w:p>
    <w:p w:rsidR="00456C57" w:rsidRPr="0050513C" w:rsidRDefault="005743FE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Jean-Pierre Koenig, University of Buffalo</w:t>
      </w:r>
    </w:p>
    <w:p w:rsidR="0050513C" w:rsidRPr="0050513C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Stefan Müller</w:t>
      </w:r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50513C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7139ED">
        <w:rPr>
          <w:rFonts w:ascii="Times New Roman" w:eastAsia="Times New Roman" w:hAnsi="Times New Roman" w:cs="Times New Roman"/>
          <w:sz w:val="24"/>
          <w:szCs w:val="24"/>
          <w:lang w:eastAsia="en-GB"/>
        </w:rPr>
        <w:t>Humboldt Universität zu</w:t>
      </w:r>
      <w:r w:rsidR="0050513C" w:rsidRPr="005051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Berlin</w:t>
      </w:r>
    </w:p>
    <w:p w:rsidR="0050513C" w:rsidRPr="007328AF" w:rsidRDefault="0050513C" w:rsidP="00DA61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7328AF" w:rsidRPr="007328AF" w:rsidRDefault="007328AF" w:rsidP="00DA61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026F98" w:rsidRDefault="000520FA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="007328AF"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Handbook of Head-driven Phrase Structure Grammar is intended to provide a comprehensive guide to the HPSG approach to grammar and related matters. </w:t>
      </w:r>
      <w:r w:rsidR="00DA61EC"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book will pr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obably be divided into five section</w:t>
      </w:r>
      <w:r w:rsidR="00DA61EC"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s, one introductory, one focusing on syntactic analyses at the heart of HPSG, and there dealing with further issues. 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plan is still being developed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but the 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following indicates what chapters are likely to appear in each section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2749A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8E3CE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in some cases </w:t>
      </w:r>
      <w:r w:rsidR="00FC2AC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some indication of </w:t>
      </w:r>
      <w:r w:rsidR="008E3CE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likely content.</w:t>
      </w:r>
    </w:p>
    <w:p w:rsidR="00026F98" w:rsidRDefault="00026F9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026F98" w:rsidRPr="00DA61EC" w:rsidRDefault="00026F98" w:rsidP="00026F9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book will appear in the series Empirically Oriented Theoretical Morphology and Syntax.</w:t>
      </w: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Dates</w:t>
      </w: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07/2017 finalization of list of authors</w:t>
      </w: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07/2018 papers due</w:t>
      </w:r>
      <w:r w:rsidR="000834D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prefered submission after 9 month = 4/2018</w:t>
      </w: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09/2018 conversion of word submissions</w:t>
      </w: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11/2018 proofreading by Language Science Press proofreaders</w:t>
      </w: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01/2019 publication</w:t>
      </w: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Technical Details</w:t>
      </w: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6201E3" w:rsidRDefault="006201E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Authors are supposed to write about 10.000 words on their topic (excluding figures and references).</w:t>
      </w:r>
    </w:p>
    <w:p w:rsidR="00DA61EC" w:rsidRPr="00DA61EC" w:rsidRDefault="00DA61EC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DA61EC" w:rsidRDefault="00DA61EC" w:rsidP="00DA61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92E68" w:rsidRPr="008E3CEE" w:rsidRDefault="00B92E68" w:rsidP="008E3C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74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Basics and background</w:t>
      </w:r>
    </w:p>
    <w:p w:rsidR="002749A1" w:rsidRPr="002749A1" w:rsidRDefault="002749A1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DD2641" w:rsidRDefault="00B7772B" w:rsidP="00DD26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properties</w:t>
      </w:r>
      <w:r w:rsid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elements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:rsidR="00B7772B" w:rsidRPr="00031C40" w:rsidRDefault="002749A1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This will consider </w:t>
      </w:r>
      <w:r w:rsidRPr="002749A1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inter alia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the d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eclarative 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onstraint-based)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nature of the framework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its 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monostratal,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concrete,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formal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character. It will consider the nature of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types, features,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constraints,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also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constructions in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Sign-Based Construction Grammar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SBCG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verson of HPSG.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It will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also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look at the relation between </w:t>
      </w:r>
      <w:r w:rsidR="00476E2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syntax and the lexicon.</w:t>
      </w:r>
    </w:p>
    <w:p w:rsidR="00A4120B" w:rsidRDefault="00A4120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C15DA3" w:rsidRDefault="008E3CEE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evolution</w:t>
      </w:r>
      <w:r w:rsidR="00B7772B"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HPSG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:rsidR="00B7772B" w:rsidRPr="00031C40" w:rsidRDefault="008E3CEE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This will consider the earlier version of HPSG presented in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Pollard and Sag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1987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) and say something about how it emerged. It will then look at the versions presented in the first 8 chapters of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Pollard and Sag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1994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 and the somewhat different version outlined in chapter 9 of that book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(The former has a single feature SUBCAT, whereas the latter has a number of different VALENCE features.) Then it will consider what is sometimes called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Construction-based HPSG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the approach developed in Sag (1997) and Ginzburg and Sag (2000), which emplotys complexes hierarchies of phrasal types). Finally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it will discuss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SBCG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an approach in which constructions are a separate entity distinct from phrasal types.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This is a complication which leads to simplifications elsewhere.</w:t>
      </w:r>
    </w:p>
    <w:p w:rsidR="00A4120B" w:rsidRDefault="00A4120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7772B" w:rsidRPr="00796F0F" w:rsidRDefault="00B7772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Formal background</w:t>
      </w:r>
      <w:r w:rsidR="00F9695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:rsidR="00094E6C" w:rsidRPr="00094E6C" w:rsidRDefault="007B3D0D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This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chapter will look more closely at the formal properties of (various versions of) HPSG.</w:t>
      </w:r>
    </w:p>
    <w:p w:rsidR="002749A1" w:rsidRDefault="002749A1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Some syntactic phenomena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49F7" w:rsidRDefault="002F74D7" w:rsidP="007249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F7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HPSG is a theory of grammar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implications for various areas </w:t>
      </w:r>
      <w:r w:rsidR="00BD39C6">
        <w:rPr>
          <w:rFonts w:ascii="Times New Roman" w:eastAsia="Times New Roman" w:hAnsi="Times New Roman" w:cs="Times New Roman"/>
          <w:sz w:val="24"/>
          <w:szCs w:val="24"/>
          <w:lang w:eastAsia="en-GB"/>
        </w:rPr>
        <w:t>of linguistics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but at the heart of HPSG research are syntactic analyses of broad range of syntactic phenomena in English and many other languages.</w:t>
      </w:r>
      <w:r w:rsidR="00BD39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A41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chapters in this section will explore these analyses.</w:t>
      </w:r>
    </w:p>
    <w:p w:rsidR="007249F7" w:rsidRDefault="007249F7" w:rsidP="007249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 w:type="page"/>
      </w:r>
    </w:p>
    <w:p w:rsidR="002F74D7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Agreement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7A3787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</w:t>
      </w:r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consider among other matters the proposals of Pollard and Sag, Kathol, and Wechsler and Zlatic. It will focus especially on the distinction between 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INDEX </w:t>
      </w:r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>agreement and CONCORD agreement.</w:t>
      </w:r>
    </w:p>
    <w:p w:rsid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Case</w:t>
      </w:r>
    </w:p>
    <w:p w:rsidR="00B7772B" w:rsidRPr="00031C40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</w:t>
      </w:r>
      <w:r w:rsidR="00031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among other things both nominative-accusative systems and ergative-absolutive systems and quirky case.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15DA3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F0A7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Argument structure and linking</w:t>
      </w:r>
      <w:r w:rsidR="00031C40"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7772B" w:rsidRPr="000F0A78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may include </w:t>
      </w:r>
      <w:r w:rsidR="00031C40" w:rsidRPr="0022140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valence alternation</w:t>
      </w:r>
      <w:r w:rsidR="00031C40"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 </w:t>
      </w:r>
      <w:r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or they may be the subject of a separate chapter.</w:t>
      </w:r>
    </w:p>
    <w:p w:rsidR="00A4120B" w:rsidRPr="000F0A78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15DA3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70C0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Control</w:t>
      </w:r>
      <w:r w:rsidR="007328AF"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and raising</w:t>
      </w:r>
      <w:r w:rsidR="002F74D7" w:rsidRPr="006E0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61BE8" w:rsidRPr="00DD2641" w:rsidRDefault="00561BE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Among other things this will probably consider auxiliaries in English and other languages as one type of raising verb.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Constituent order</w:t>
      </w:r>
      <w:r w:rsidR="006E0A32" w:rsidRPr="006E0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00109" w:rsidRP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include the notion of</w:t>
      </w:r>
      <w:r w:rsidR="00800109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order domains. 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will </w:t>
      </w:r>
      <w:r w:rsidR="00B7772B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consider free word order and various p</w:t>
      </w:r>
      <w:r w:rsid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>ossible analyses of verb-initial</w:t>
      </w:r>
      <w:r w:rsidR="00B7772B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clauses.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German will probably be prominent.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Clitics </w:t>
      </w:r>
    </w:p>
    <w:p w:rsidR="00B7772B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omance (especially French) will probably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prominent here. But it 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will probably also consider clitics </w:t>
      </w:r>
      <w:r w:rsidR="00561B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Greek, Semitic, 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Celtic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Complex predicates</w:t>
      </w:r>
      <w:r w:rsidR="00031C40"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</w:p>
    <w:p w:rsidR="00B7772B" w:rsidRP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consider among other things </w:t>
      </w:r>
      <w:r w:rsidRPr="00DD2641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verbal complexes in German, and light verbs in Per</w:t>
      </w:r>
      <w:r w:rsidRPr="00DD2641">
        <w:rPr>
          <w:rStyle w:val="author-a-j5z71zz83zgi6mcuz67ziz74zz71zaz90z"/>
          <w:rFonts w:ascii="Times New Roman" w:hAnsi="Times New Roman" w:cs="Times New Roman"/>
          <w:sz w:val="24"/>
          <w:szCs w:val="24"/>
        </w:rPr>
        <w:t>si</w:t>
      </w:r>
      <w:r w:rsidRPr="00DD2641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an. It will probably a</w:t>
      </w:r>
      <w:r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lso consider French auxiliaries.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4120B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Binding</w:t>
      </w:r>
      <w:r w:rsidR="002F74D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</w:p>
    <w:p w:rsidR="00F9695B" w:rsidRDefault="00F9695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7772B" w:rsidRPr="001B400F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Coordination</w:t>
      </w:r>
      <w:r w:rsidR="001B40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15DA3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Ellipsis</w:t>
      </w:r>
      <w:r w:rsidRPr="001B40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F74D7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probably figure in the later chapter on </w:t>
      </w:r>
      <w:r w:rsidRPr="00C15DA3">
        <w:rPr>
          <w:rFonts w:ascii="Times New Roman" w:eastAsia="Times New Roman" w:hAnsi="Times New Roman" w:cs="Times New Roman"/>
          <w:sz w:val="24"/>
          <w:szCs w:val="24"/>
          <w:lang w:eastAsia="en-GB"/>
        </w:rPr>
        <w:t>Pragmatics, discourse, and dialogue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but it merits a chapter to itself.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EC0687" w:rsidRDefault="00E53C20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Unbounded</w:t>
      </w:r>
      <w:r w:rsidR="00B7772B"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dependencies</w:t>
      </w: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7772B" w:rsidRPr="00EC0687" w:rsidRDefault="00EC0687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look at the basic mechanisms involved in unbounded dependencies, including dependencies with a resumptive pronoun. </w:t>
      </w:r>
    </w:p>
    <w:p w:rsidR="002F74D7" w:rsidRPr="00EC068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</w:pPr>
    </w:p>
    <w:p w:rsidR="00C15DA3" w:rsidRDefault="00DD0F60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Island phenomena and related matters</w:t>
      </w: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D0F60" w:rsidRDefault="00EC0687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chapter will consider </w:t>
      </w:r>
      <w:r w:rsidR="00DD0F60">
        <w:rPr>
          <w:rFonts w:ascii="Times New Roman" w:eastAsia="Times New Roman" w:hAnsi="Times New Roman" w:cs="Times New Roman"/>
          <w:sz w:val="24"/>
          <w:szCs w:val="24"/>
          <w:lang w:eastAsia="en-GB"/>
        </w:rPr>
        <w:t>island phenomena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various kinds and related matters, </w:t>
      </w:r>
      <w:r w:rsidR="00DD0F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including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so-called </w:t>
      </w:r>
      <w:r w:rsidR="00DD0F60" w:rsidRPr="00EC068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-trace effects.</w:t>
      </w:r>
    </w:p>
    <w:p w:rsidR="00276FF5" w:rsidRDefault="00276FF5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76FF5" w:rsidRPr="00E53C20" w:rsidRDefault="00276FF5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Idioms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15DA3" w:rsidRPr="00C15DA3" w:rsidRDefault="00C15DA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1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There may be some further chapters dealing with some phenomena in specific languages. However, it may be that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all the phenomena in various languages that merit attention will be discussed in one or other of the chapters above. </w:t>
      </w:r>
    </w:p>
    <w:p w:rsidR="00E53C20" w:rsidRPr="00C15DA3" w:rsidRDefault="00E53C20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1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</w:t>
      </w:r>
    </w:p>
    <w:p w:rsidR="00793886" w:rsidRDefault="00793886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bookmarkStart w:id="0" w:name="_GoBack"/>
      <w:bookmarkEnd w:id="0"/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Other levels of description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Phonology</w:t>
      </w:r>
      <w:r w:rsidR="00A9697F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9697F" w:rsidRPr="00A9697F" w:rsidRDefault="00B92E68" w:rsidP="002F7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Morphology</w:t>
      </w:r>
      <w:r w:rsidR="00800109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Semantics</w:t>
      </w:r>
      <w:r w:rsidR="00C9245E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Pragmatics, discourse, and dialogue</w:t>
      </w:r>
      <w:r w:rsidR="00C9245E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F74D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221408" w:rsidRDefault="00221408" w:rsidP="002742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There may also be a chapter on </w:t>
      </w:r>
      <w:r w:rsidRPr="002214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r w:rsidR="00274248" w:rsidRPr="002214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 lexicon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H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owever, it may be that the various issues that arise here will be dealt with adequately in other chapters.</w:t>
      </w:r>
    </w:p>
    <w:p w:rsidR="00274248" w:rsidRDefault="0027424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Others areas of Linguistics</w:t>
      </w:r>
    </w:p>
    <w:p w:rsidR="00A4120B" w:rsidRPr="00E66F36" w:rsidRDefault="00A4120B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6F36" w:rsidRDefault="00E66F36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chapters in this section will consider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implications of HPSG for other areas of Linguistics.</w:t>
      </w:r>
    </w:p>
    <w:p w:rsidR="004A58B0" w:rsidRDefault="004A58B0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A58B0" w:rsidRDefault="004A58B0" w:rsidP="004A58B0">
      <w:pPr>
        <w:tabs>
          <w:tab w:val="left" w:pos="676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Diachronic Linguistics</w:t>
      </w:r>
      <w:r w:rsidRPr="004A58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66F36" w:rsidRPr="00E66F36" w:rsidRDefault="00E66F36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92E68" w:rsidRPr="00031C40" w:rsidRDefault="00B92E68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Acquisition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4120B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</w:t>
      </w:r>
      <w:r w:rsidR="00B7772B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rocess</w:t>
      </w:r>
      <w:r w:rsidR="00476E2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ing </w:t>
      </w:r>
    </w:p>
    <w:p w:rsidR="00F9695B" w:rsidRDefault="00F9695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031C40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Computational linguistics</w:t>
      </w:r>
      <w:r w:rsidR="000F0A7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and Language Engineering</w:t>
      </w:r>
      <w:r w:rsidRPr="00C924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F74D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The broader picture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66F36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>The chapters in this section will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look at the relations between HPSG and other approaches to grammar.</w:t>
      </w:r>
    </w:p>
    <w:p w:rsidR="00E66F36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7772B" w:rsidRPr="00476E2D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r w:rsidR="00476E2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Minimalism</w:t>
      </w:r>
      <w:r w:rsidR="00476E2D" w:rsidRP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F0A78" w:rsidRPr="00031C40" w:rsidRDefault="00E66F36" w:rsidP="000F0A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r w:rsidR="000F0A78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Categorial Grammar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F0A78" w:rsidRDefault="000F0A78" w:rsidP="000F0A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4120B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exical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unctional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G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rammar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249F7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will probably also be a chapter 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chapters considering the relation of HPSG to three other approaches, namely Goldberg-style Construction Grammar (which differs in important ways from construction-based versions of HPSG), Dependency Grammar a</w:t>
      </w:r>
      <w:r w:rsidR="00512D04">
        <w:rPr>
          <w:rFonts w:ascii="Times New Roman" w:eastAsia="Times New Roman" w:hAnsi="Times New Roman" w:cs="Times New Roman"/>
          <w:sz w:val="24"/>
          <w:szCs w:val="24"/>
          <w:lang w:eastAsia="en-GB"/>
        </w:rPr>
        <w:t>nd Tree-Adjoining 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rammar</w:t>
      </w:r>
      <w:r w:rsidR="00512D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8600D8" w:rsidRDefault="008600D8"/>
    <w:sectPr w:rsidR="008600D8" w:rsidSect="0022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722E"/>
    <w:multiLevelType w:val="multilevel"/>
    <w:tmpl w:val="562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6F7C"/>
    <w:multiLevelType w:val="multilevel"/>
    <w:tmpl w:val="76E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A7F83"/>
    <w:multiLevelType w:val="multilevel"/>
    <w:tmpl w:val="12F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91098"/>
    <w:multiLevelType w:val="multilevel"/>
    <w:tmpl w:val="A1C4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B7BD1"/>
    <w:multiLevelType w:val="multilevel"/>
    <w:tmpl w:val="84BA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1F4C2F"/>
    <w:multiLevelType w:val="multilevel"/>
    <w:tmpl w:val="BA54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378B3"/>
    <w:multiLevelType w:val="multilevel"/>
    <w:tmpl w:val="57D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6520D"/>
    <w:multiLevelType w:val="multilevel"/>
    <w:tmpl w:val="006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327BE1"/>
    <w:multiLevelType w:val="multilevel"/>
    <w:tmpl w:val="4E5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44156"/>
    <w:multiLevelType w:val="multilevel"/>
    <w:tmpl w:val="656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81DA1"/>
    <w:multiLevelType w:val="multilevel"/>
    <w:tmpl w:val="B2A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FF743C"/>
    <w:multiLevelType w:val="multilevel"/>
    <w:tmpl w:val="068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BF11C7"/>
    <w:multiLevelType w:val="multilevel"/>
    <w:tmpl w:val="850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C11C0E"/>
    <w:multiLevelType w:val="multilevel"/>
    <w:tmpl w:val="F8B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60CBF"/>
    <w:multiLevelType w:val="multilevel"/>
    <w:tmpl w:val="4B1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96DAB"/>
    <w:multiLevelType w:val="multilevel"/>
    <w:tmpl w:val="13F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7C4F7A"/>
    <w:multiLevelType w:val="multilevel"/>
    <w:tmpl w:val="A81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131C4A"/>
    <w:multiLevelType w:val="multilevel"/>
    <w:tmpl w:val="EB7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72251F"/>
    <w:multiLevelType w:val="multilevel"/>
    <w:tmpl w:val="C06A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15576"/>
    <w:multiLevelType w:val="multilevel"/>
    <w:tmpl w:val="A88E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8B1DD7"/>
    <w:multiLevelType w:val="multilevel"/>
    <w:tmpl w:val="D5A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297EA9"/>
    <w:multiLevelType w:val="multilevel"/>
    <w:tmpl w:val="E63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700988"/>
    <w:multiLevelType w:val="multilevel"/>
    <w:tmpl w:val="AE72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AB3932"/>
    <w:multiLevelType w:val="multilevel"/>
    <w:tmpl w:val="E20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21"/>
  </w:num>
  <w:num w:numId="6">
    <w:abstractNumId w:val="15"/>
  </w:num>
  <w:num w:numId="7">
    <w:abstractNumId w:val="19"/>
  </w:num>
  <w:num w:numId="8">
    <w:abstractNumId w:val="14"/>
  </w:num>
  <w:num w:numId="9">
    <w:abstractNumId w:val="20"/>
  </w:num>
  <w:num w:numId="10">
    <w:abstractNumId w:val="10"/>
  </w:num>
  <w:num w:numId="11">
    <w:abstractNumId w:val="6"/>
  </w:num>
  <w:num w:numId="12">
    <w:abstractNumId w:val="23"/>
  </w:num>
  <w:num w:numId="13">
    <w:abstractNumId w:val="1"/>
  </w:num>
  <w:num w:numId="14">
    <w:abstractNumId w:val="0"/>
  </w:num>
  <w:num w:numId="15">
    <w:abstractNumId w:val="4"/>
  </w:num>
  <w:num w:numId="16">
    <w:abstractNumId w:val="5"/>
  </w:num>
  <w:num w:numId="17">
    <w:abstractNumId w:val="13"/>
  </w:num>
  <w:num w:numId="18">
    <w:abstractNumId w:val="22"/>
  </w:num>
  <w:num w:numId="19">
    <w:abstractNumId w:val="8"/>
  </w:num>
  <w:num w:numId="20">
    <w:abstractNumId w:val="17"/>
  </w:num>
  <w:num w:numId="21">
    <w:abstractNumId w:val="16"/>
  </w:num>
  <w:num w:numId="22">
    <w:abstractNumId w:val="9"/>
  </w:num>
  <w:num w:numId="23">
    <w:abstractNumId w:val="18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doNotDisplayPageBoundaries/>
  <w:doNotTrackMoves/>
  <w:defaultTabStop w:val="720"/>
  <w:hyphenationZone w:val="425"/>
  <w:characterSpacingControl w:val="doNotCompress"/>
  <w:compat/>
  <w:rsids>
    <w:rsidRoot w:val="00A96314"/>
    <w:rsid w:val="000155A4"/>
    <w:rsid w:val="00026F98"/>
    <w:rsid w:val="00031C40"/>
    <w:rsid w:val="000520FA"/>
    <w:rsid w:val="000834DB"/>
    <w:rsid w:val="00094E6C"/>
    <w:rsid w:val="000F0A78"/>
    <w:rsid w:val="001B400F"/>
    <w:rsid w:val="001C5A49"/>
    <w:rsid w:val="00221408"/>
    <w:rsid w:val="0022376D"/>
    <w:rsid w:val="00261B31"/>
    <w:rsid w:val="00274248"/>
    <w:rsid w:val="002749A1"/>
    <w:rsid w:val="00276FF5"/>
    <w:rsid w:val="002946E6"/>
    <w:rsid w:val="002F74D7"/>
    <w:rsid w:val="003033DF"/>
    <w:rsid w:val="00456C57"/>
    <w:rsid w:val="00476E2D"/>
    <w:rsid w:val="004A58B0"/>
    <w:rsid w:val="0050513C"/>
    <w:rsid w:val="00512D04"/>
    <w:rsid w:val="00527C5C"/>
    <w:rsid w:val="00561BE8"/>
    <w:rsid w:val="005669E4"/>
    <w:rsid w:val="005743FE"/>
    <w:rsid w:val="005870FA"/>
    <w:rsid w:val="005D3E46"/>
    <w:rsid w:val="005E16C4"/>
    <w:rsid w:val="006201E3"/>
    <w:rsid w:val="006E0A32"/>
    <w:rsid w:val="00705D44"/>
    <w:rsid w:val="007139ED"/>
    <w:rsid w:val="007249F7"/>
    <w:rsid w:val="007328AF"/>
    <w:rsid w:val="00793886"/>
    <w:rsid w:val="00796F0F"/>
    <w:rsid w:val="007A3787"/>
    <w:rsid w:val="007B3D0D"/>
    <w:rsid w:val="00800109"/>
    <w:rsid w:val="0083618C"/>
    <w:rsid w:val="008424AB"/>
    <w:rsid w:val="008600D8"/>
    <w:rsid w:val="0086428F"/>
    <w:rsid w:val="008E0FF7"/>
    <w:rsid w:val="008E3CEE"/>
    <w:rsid w:val="008F7834"/>
    <w:rsid w:val="00937093"/>
    <w:rsid w:val="00943878"/>
    <w:rsid w:val="009A4B88"/>
    <w:rsid w:val="00A1665A"/>
    <w:rsid w:val="00A4120B"/>
    <w:rsid w:val="00A96314"/>
    <w:rsid w:val="00A9697F"/>
    <w:rsid w:val="00B21EE6"/>
    <w:rsid w:val="00B7772B"/>
    <w:rsid w:val="00B92E68"/>
    <w:rsid w:val="00BD39C6"/>
    <w:rsid w:val="00C15DA3"/>
    <w:rsid w:val="00C226DE"/>
    <w:rsid w:val="00C9245E"/>
    <w:rsid w:val="00D51E53"/>
    <w:rsid w:val="00D83E20"/>
    <w:rsid w:val="00DA37AB"/>
    <w:rsid w:val="00DA61EC"/>
    <w:rsid w:val="00DD0F60"/>
    <w:rsid w:val="00DD2641"/>
    <w:rsid w:val="00E335CB"/>
    <w:rsid w:val="00E53C20"/>
    <w:rsid w:val="00E66F36"/>
    <w:rsid w:val="00EC0687"/>
    <w:rsid w:val="00EF404A"/>
    <w:rsid w:val="00F1256D"/>
    <w:rsid w:val="00F23180"/>
    <w:rsid w:val="00F256EB"/>
    <w:rsid w:val="00F453C1"/>
    <w:rsid w:val="00F520AD"/>
    <w:rsid w:val="00F9695B"/>
    <w:rsid w:val="00FC042D"/>
    <w:rsid w:val="00FC2AC7"/>
  </w:rsids>
  <m:mathPr>
    <m:mathFont m:val="Segoe U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376D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highlight">
    <w:name w:val="highlight"/>
    <w:basedOn w:val="Absatzstandardschriftart"/>
    <w:rsid w:val="00A96314"/>
  </w:style>
  <w:style w:type="character" w:styleId="Link">
    <w:name w:val="Hyperlink"/>
    <w:basedOn w:val="Absatzstandardschriftart"/>
    <w:uiPriority w:val="99"/>
    <w:semiHidden/>
    <w:unhideWhenUsed/>
    <w:rsid w:val="00A96314"/>
    <w:rPr>
      <w:color w:val="0000FF"/>
      <w:u w:val="single"/>
    </w:rPr>
  </w:style>
  <w:style w:type="character" w:customStyle="1" w:styleId="author-a-jcfkz67zwjq1z66z1z78zp0z84zj">
    <w:name w:val="author-a-jcfkz67zwjq1z66z1z78zp0z84zj"/>
    <w:basedOn w:val="Absatzstandardschriftart"/>
    <w:rsid w:val="00B92E68"/>
  </w:style>
  <w:style w:type="character" w:customStyle="1" w:styleId="author-a-z88zz87zf8z89zy2coey8g74z72z">
    <w:name w:val="author-a-z88zz87zf8z89zy2coey8g74z72z"/>
    <w:basedOn w:val="Absatzstandardschriftart"/>
    <w:rsid w:val="00B92E68"/>
  </w:style>
  <w:style w:type="character" w:customStyle="1" w:styleId="author-a-z77z4dz65zt5z72ziroz85zz84zz71zabz78z">
    <w:name w:val="author-a-z77z4dz65zt5z72ziroz85zz84zz71zabz78z"/>
    <w:basedOn w:val="Absatzstandardschriftart"/>
    <w:rsid w:val="00DD2641"/>
  </w:style>
  <w:style w:type="character" w:customStyle="1" w:styleId="author-a-j5z71zz83zgi6mcuz67ziz74zz71zaz90z">
    <w:name w:val="author-a-j5z71zz83zgi6mcuz67ziz74zz71zaz90z"/>
    <w:basedOn w:val="Absatzstandardschriftart"/>
    <w:rsid w:val="00DD2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76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8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98149">
                      <w:marLeft w:val="0"/>
                      <w:marRight w:val="0"/>
                      <w:marTop w:val="15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7B417-B962-134B-A044-3C037656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4615</Characters>
  <Application>Microsoft Macintosh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Stefan Müller</cp:lastModifiedBy>
  <cp:revision>6</cp:revision>
  <dcterms:created xsi:type="dcterms:W3CDTF">2017-05-04T04:21:00Z</dcterms:created>
  <dcterms:modified xsi:type="dcterms:W3CDTF">2017-06-20T07:20:00Z</dcterms:modified>
</cp:coreProperties>
</file>