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t>DFM ANALYSIS REPORT</w:t>
      </w:r>
    </w:p>
    <w:p>
      <w:pPr>
        <w:jc w:val="center"/>
      </w:pPr>
      <w:r>
        <w:rPr>
          <w:color w:val="0066CC"/>
          <w:sz w:val="36"/>
        </w:rPr>
        <w:t>CNC Machining Analysis</w:t>
      </w:r>
    </w:p>
    <w:p/>
    <w:tbl>
      <w:tblPr>
        <w:tblStyle w:val="LightGrid-Accent1"/>
        <w:tblW w:type="auto" w:w="0"/>
        <w:tblLook w:firstColumn="1" w:firstRow="1" w:lastColumn="0" w:lastRow="0" w:noHBand="0" w:noVBand="1" w:val="04A0"/>
      </w:tblPr>
      <w:tblGrid>
        <w:gridCol w:w="4320"/>
        <w:gridCol w:w="4320"/>
      </w:tblGrid>
      <w:tr>
        <w:tc>
          <w:tcPr>
            <w:tcW w:type="dxa" w:w="4320"/>
          </w:tcPr>
          <w:p>
            <w:r>
              <w:rPr>
                <w:b/>
              </w:rPr>
              <w:t>Date:</w:t>
            </w:r>
          </w:p>
        </w:tc>
        <w:tc>
          <w:tcPr>
            <w:tcW w:type="dxa" w:w="4320"/>
          </w:tcPr>
          <w:p>
            <w:r>
              <w:t>March 09, 2026</w:t>
            </w:r>
          </w:p>
        </w:tc>
      </w:tr>
      <w:tr>
        <w:tc>
          <w:tcPr>
            <w:tcW w:type="dxa" w:w="4320"/>
          </w:tcPr>
          <w:p>
            <w:r>
              <w:rPr>
                <w:b/>
              </w:rPr>
              <w:t>Process:</w:t>
            </w:r>
          </w:p>
        </w:tc>
        <w:tc>
          <w:tcPr>
            <w:tcW w:type="dxa" w:w="4320"/>
          </w:tcPr>
          <w:p>
            <w:r>
              <w:t>CNC Machining</w:t>
            </w:r>
          </w:p>
        </w:tc>
      </w:tr>
      <w:tr>
        <w:tc>
          <w:tcPr>
            <w:tcW w:type="dxa" w:w="4320"/>
          </w:tcPr>
          <w:p>
            <w:r>
              <w:rPr>
                <w:b/>
              </w:rPr>
              <w:t>Material:</w:t>
            </w:r>
          </w:p>
        </w:tc>
        <w:tc>
          <w:tcPr>
            <w:tcW w:type="dxa" w:w="4320"/>
          </w:tcPr>
          <w:p>
            <w:r>
              <w:t>Aluminum 6061</w:t>
            </w:r>
          </w:p>
        </w:tc>
      </w:tr>
      <w:tr>
        <w:tc>
          <w:tcPr>
            <w:tcW w:type="dxa" w:w="4320"/>
          </w:tcPr>
          <w:p>
            <w:r>
              <w:rPr>
                <w:b/>
              </w:rPr>
              <w:t>Score:</w:t>
            </w:r>
          </w:p>
        </w:tc>
        <w:tc>
          <w:tcPr>
            <w:tcW w:type="dxa" w:w="4320"/>
          </w:tcPr>
          <w:p>
            <w:r>
              <w:t>50.0/100</w:t>
            </w:r>
          </w:p>
        </w:tc>
      </w:tr>
      <w:tr>
        <w:tc>
          <w:tcPr>
            <w:tcW w:type="dxa" w:w="4320"/>
          </w:tcPr>
          <w:p>
            <w:r>
              <w:rPr>
                <w:b/>
              </w:rPr>
              <w:t>Status:</w:t>
            </w:r>
          </w:p>
        </w:tc>
        <w:tc>
          <w:tcPr>
            <w:tcW w:type="dxa" w:w="4320"/>
          </w:tcPr>
          <w:p>
            <w:r>
              <w:t>NEEDS REVISION</w:t>
            </w:r>
          </w:p>
        </w:tc>
      </w:tr>
    </w:tbl>
    <w:p>
      <w:r>
        <w:br w:type="page"/>
      </w:r>
    </w:p>
    <w:p>
      <w:pPr>
        <w:pStyle w:val="Heading1"/>
      </w:pPr>
      <w:r>
        <w:t>Executive Summary</w:t>
      </w:r>
    </w:p>
    <w:p>
      <w:r>
        <w:rPr>
          <w:b/>
        </w:rPr>
        <w:t xml:space="preserve">Overall Assessment: </w:t>
      </w:r>
      <w:r>
        <w:rPr>
          <w:b/>
          <w:color w:val="CC0000"/>
        </w:rPr>
        <w:t>NEEDS REVISION</w:t>
      </w:r>
    </w:p>
    <w:p>
      <w:r>
        <w:rPr>
          <w:b/>
        </w:rPr>
        <w:t xml:space="preserve">Manufacturability Score: </w:t>
      </w:r>
      <w:r>
        <w:t>50.0/100</w:t>
      </w:r>
    </w:p>
    <w:p/>
    <w:tbl>
      <w:tblPr>
        <w:tblStyle w:val="LightList-Accent1"/>
        <w:tblW w:type="auto" w:w="0"/>
        <w:tblLook w:firstColumn="1" w:firstRow="1" w:lastColumn="0" w:lastRow="0" w:noHBand="0" w:noVBand="1" w:val="04A0"/>
      </w:tblPr>
      <w:tblGrid>
        <w:gridCol w:w="4320"/>
        <w:gridCol w:w="4320"/>
      </w:tblGrid>
      <w:tr>
        <w:tc>
          <w:tcPr>
            <w:tcW w:type="dxa" w:w="4320"/>
          </w:tcPr>
          <w:p>
            <w:r>
              <w:rPr>
                <w:b/>
              </w:rPr>
              <w:t>Critical Issues</w:t>
            </w:r>
          </w:p>
        </w:tc>
        <w:tc>
          <w:tcPr>
            <w:tcW w:type="dxa" w:w="4320"/>
          </w:tcPr>
          <w:p>
            <w:r>
              <w:t>0</w:t>
            </w:r>
          </w:p>
        </w:tc>
      </w:tr>
      <w:tr>
        <w:tc>
          <w:tcPr>
            <w:tcW w:type="dxa" w:w="4320"/>
          </w:tcPr>
          <w:p>
            <w:r>
              <w:rPr>
                <w:b/>
              </w:rPr>
              <w:t>Warnings</w:t>
            </w:r>
          </w:p>
        </w:tc>
        <w:tc>
          <w:tcPr>
            <w:tcW w:type="dxa" w:w="4320"/>
          </w:tcPr>
          <w:p>
            <w:r>
              <w:t>1</w:t>
            </w:r>
          </w:p>
        </w:tc>
      </w:tr>
      <w:tr>
        <w:tc>
          <w:tcPr>
            <w:tcW w:type="dxa" w:w="4320"/>
          </w:tcPr>
          <w:p>
            <w:r>
              <w:rPr>
                <w:b/>
              </w:rPr>
              <w:t>Passed Checks</w:t>
            </w:r>
          </w:p>
        </w:tc>
        <w:tc>
          <w:tcPr>
            <w:tcW w:type="dxa" w:w="4320"/>
          </w:tcPr>
          <w:p>
            <w:r>
              <w:t>0</w:t>
            </w:r>
          </w:p>
        </w:tc>
      </w:tr>
      <w:tr>
        <w:tc>
          <w:tcPr>
            <w:tcW w:type="dxa" w:w="4320"/>
          </w:tcPr>
          <w:p>
            <w:r>
              <w:rPr>
                <w:b/>
              </w:rPr>
              <w:t>Optimization Opportunities</w:t>
            </w:r>
          </w:p>
        </w:tc>
        <w:tc>
          <w:tcPr>
            <w:tcW w:type="dxa" w:w="4320"/>
          </w:tcPr>
          <w:p>
            <w:r>
              <w:t>2</w:t>
            </w:r>
          </w:p>
        </w:tc>
      </w:tr>
    </w:tbl>
    <w:p/>
    <w:p>
      <w:r>
        <w:t>Overall Assessment: NEEDS REVISION - Address critical issues</w:t>
        <w:br/>
        <w:t>Manufacturability Score: 50.0/100</w:t>
        <w:br/>
        <w:br/>
        <w:t>Analysis Results: 0 checks passed, 1 warnings, 0 critical issues</w:t>
        <w:br/>
        <w:br/>
        <w:t>Key Findings:</w:t>
        <w:br/>
        <w:t xml:space="preserve">  • Wall thickness: Review required (minimum 0.8mm, recommended 1.0mm)</w:t>
        <w:br/>
        <w:t xml:space="preserve">  • Internal corners: Verify radii ≥0.5mm (sharp corners require EDM +200-400% cost)</w:t>
        <w:br/>
        <w:t xml:space="preserve">  • Hole specifications: Use standard sizes: 3, 4, 5, 6, 8, 10, 12mm</w:t>
        <w:br/>
        <w:t xml:space="preserve">  • Tolerances: Apply ±0.1mm standard, ±0.02mm only for critical features (&lt;20%)</w:t>
        <w:br/>
        <w:t xml:space="preserve">  • Setup minimization: Design for ≤2 setups (each setup adds 30-40% cost)</w:t>
        <w:br/>
        <w:t xml:space="preserve">  • Material: Aluminum - ★★★★★ Excellent</w:t>
        <w:br/>
        <w:br/>
        <w:t>Cost Optimization Opportunities:</w:t>
        <w:br/>
        <w:t>1. Relax tolerances to ±0.1mm where possible (saves 40-80% per feature)</w:t>
        <w:br/>
        <w:t>2. Add corner radii ≥1mm (saves 15-25% machining time, avoids EDM)</w:t>
        <w:br/>
        <w:t>3. Use standard hole sizes (saves 20-40% per non-standard hole)</w:t>
        <w:br/>
        <w:t>4. Minimize setups to 1-2 (saves 30-40% per setup eliminated)</w:t>
        <w:br/>
        <w:br/>
        <w:t>Recommendation: Design is manufacturable with standard CNC machining.</w:t>
        <w:br/>
        <w:br/>
        <w:t>Based on: CNC_DFM_Guidelines.md (25 sections, 200+ rules)</w:t>
        <w:br/>
        <w:t>Standards: ISO 2768, ASME Y14.5, ISO 1302, ISO 965, ISO 286</w:t>
      </w:r>
    </w:p>
    <w:p>
      <w:r>
        <w:br w:type="page"/>
      </w:r>
    </w:p>
    <w:p>
      <w:pPr>
        <w:pStyle w:val="Heading1"/>
      </w:pPr>
      <w:r>
        <w:t>Geometry Analysis</w:t>
      </w:r>
    </w:p>
    <w:tbl>
      <w:tblPr>
        <w:tblStyle w:val="LightGrid-Accent1"/>
        <w:tblW w:type="auto" w:w="0"/>
        <w:tblLook w:firstColumn="1" w:firstRow="1" w:lastColumn="0" w:lastRow="0" w:noHBand="0" w:noVBand="1" w:val="04A0"/>
      </w:tblPr>
      <w:tblGrid>
        <w:gridCol w:w="4320"/>
        <w:gridCol w:w="4320"/>
      </w:tblGrid>
      <w:tr>
        <w:tc>
          <w:tcPr>
            <w:tcW w:type="dxa" w:w="4320"/>
          </w:tcPr>
          <w:p>
            <w:r>
              <w:rPr>
                <w:b/>
              </w:rPr>
              <w:t>Dimensions:</w:t>
            </w:r>
          </w:p>
        </w:tc>
        <w:tc>
          <w:tcPr>
            <w:tcW w:type="dxa" w:w="4320"/>
          </w:tcPr>
          <w:p>
            <w:r>
              <w:t>12.0 x 24.1 x 50.0 mm</w:t>
            </w:r>
          </w:p>
        </w:tc>
      </w:tr>
      <w:tr>
        <w:tc>
          <w:tcPr>
            <w:tcW w:type="dxa" w:w="4320"/>
          </w:tcPr>
          <w:p>
            <w:r>
              <w:rPr>
                <w:b/>
              </w:rPr>
              <w:t>Holes Detected:</w:t>
            </w:r>
          </w:p>
        </w:tc>
        <w:tc>
          <w:tcPr>
            <w:tcW w:type="dxa" w:w="4320"/>
          </w:tcPr>
          <w:p>
            <w:r>
              <w:t>0</w:t>
            </w:r>
          </w:p>
        </w:tc>
      </w:tr>
      <w:tr>
        <w:tc>
          <w:tcPr>
            <w:tcW w:type="dxa" w:w="4320"/>
          </w:tcPr>
          <w:p>
            <w:r>
              <w:rPr>
                <w:b/>
              </w:rPr>
              <w:t>Min Thickness:</w:t>
            </w:r>
          </w:p>
        </w:tc>
        <w:tc>
          <w:tcPr>
            <w:tcW w:type="dxa" w:w="4320"/>
          </w:tcPr>
          <w:p>
            <w:r>
              <w:t>N/A</w:t>
            </w:r>
          </w:p>
        </w:tc>
      </w:tr>
      <w:tr>
        <w:tc>
          <w:tcPr>
            <w:tcW w:type="dxa" w:w="4320"/>
          </w:tcPr>
          <w:p>
            <w:r>
              <w:rPr>
                <w:b/>
              </w:rPr>
              <w:t>Volume:</w:t>
            </w:r>
          </w:p>
        </w:tc>
        <w:tc>
          <w:tcPr>
            <w:tcW w:type="dxa" w:w="4320"/>
          </w:tcPr>
          <w:p>
            <w:r>
              <w:t>13334.53 mm³</w:t>
            </w:r>
          </w:p>
        </w:tc>
      </w:tr>
    </w:tbl>
    <w:p>
      <w:r>
        <w:br w:type="page"/>
      </w:r>
    </w:p>
    <w:p>
      <w:pPr>
        <w:pStyle w:val="Heading1"/>
      </w:pPr>
      <w:r>
        <w:t>Visual Analysis - Problem Areas</w:t>
      </w:r>
    </w:p>
    <w:p>
      <w:r>
        <w:t>The following 3D renderings show the actual CAD geometry with problematic features highlighted in red. These images are generated directly from your STEP file to show exactly where design changes are needed.</w:t>
      </w:r>
    </w:p>
    <w:p/>
    <w:p>
      <w:pPr>
        <w:jc w:val="center"/>
      </w:pPr>
      <w:r>
        <w:drawing>
          <wp:inline xmlns:a="http://schemas.openxmlformats.org/drawingml/2006/main" xmlns:pic="http://schemas.openxmlformats.org/drawingml/2006/picture">
            <wp:extent cx="5486400" cy="2395378"/>
            <wp:docPr id="1" name="Picture 1"/>
            <wp:cNvGraphicFramePr>
              <a:graphicFrameLocks noChangeAspect="1"/>
            </wp:cNvGraphicFramePr>
            <a:graphic>
              <a:graphicData uri="http://schemas.openxmlformats.org/drawingml/2006/picture">
                <pic:pic>
                  <pic:nvPicPr>
                    <pic:cNvPr id="0" name="summary_chart.png"/>
                    <pic:cNvPicPr/>
                  </pic:nvPicPr>
                  <pic:blipFill>
                    <a:blip r:embed="rId9"/>
                    <a:stretch>
                      <a:fillRect/>
                    </a:stretch>
                  </pic:blipFill>
                  <pic:spPr>
                    <a:xfrm>
                      <a:off x="0" y="0"/>
                      <a:ext cx="5486400" cy="2395378"/>
                    </a:xfrm>
                    <a:prstGeom prst="rect"/>
                  </pic:spPr>
                </pic:pic>
              </a:graphicData>
            </a:graphic>
          </wp:inline>
        </w:drawing>
      </w:r>
    </w:p>
    <w:p>
      <w:r>
        <w:t>No visual annotations generated. This may be because:</w:t>
        <w:br/>
        <w:t>• All rules passed (no failures to visualize)</w:t>
        <w:br/>
        <w:t>• Geometry data not available for visualization</w:t>
        <w:br/>
        <w:t>• Rule types don't support visual annotation yet</w:t>
      </w:r>
    </w:p>
    <w:p>
      <w:r>
        <w:br w:type="page"/>
      </w:r>
    </w:p>
    <w:p>
      <w:pPr>
        <w:pStyle w:val="Heading1"/>
      </w:pPr>
      <w:r>
        <w:t>Detailed Rule-by-Rule Analysis</w:t>
      </w:r>
    </w:p>
    <w:p>
      <w:pPr>
        <w:pStyle w:val="Heading2"/>
      </w:pPr>
      <w:r>
        <w:t>1. Wall Thickness</w:t>
      </w:r>
    </w:p>
    <w:p>
      <w:r>
        <w:rPr>
          <w:b/>
        </w:rPr>
        <w:t xml:space="preserve">Status: </w:t>
      </w:r>
      <w:r>
        <w:rPr>
          <w:b/>
          <w:color w:val="0066CC"/>
        </w:rPr>
        <w:t>INFO</w:t>
      </w:r>
    </w:p>
    <w:p>
      <w:r>
        <w:rPr>
          <w:b/>
        </w:rPr>
        <w:t xml:space="preserve">Standard: </w:t>
      </w:r>
      <w:r>
        <w:t>Minimum: 0.8mm, Recommended: ≥1.0mm for Aluminum</w:t>
      </w:r>
    </w:p>
    <w:p>
      <w:r>
        <w:rPr>
          <w:b/>
        </w:rPr>
        <w:t xml:space="preserve">Measured Value: </w:t>
      </w:r>
      <w:r>
        <w:t>Not measured</w:t>
      </w:r>
    </w:p>
    <w:p/>
    <w:p>
      <w:pPr>
        <w:pStyle w:val="Heading3"/>
      </w:pPr>
      <w:r>
        <w:t>Evaluation:</w:t>
      </w:r>
    </w:p>
    <w:p>
      <w:r>
        <w:t>Wall thickness could not be measured from geometry</w:t>
      </w:r>
    </w:p>
    <w:p>
      <w:pPr>
        <w:pStyle w:val="Heading3"/>
      </w:pPr>
      <w:r>
        <w:t>Recommendation:</w:t>
      </w:r>
    </w:p>
    <w:p>
      <w:r>
        <w:t>Verify wall thickness: minimum 0.8mm, recommended 1.0mm</w:t>
      </w:r>
    </w:p>
    <w:p>
      <w:pPr>
        <w:pStyle w:val="Heading3"/>
      </w:pPr>
      <w:r>
        <w:t>Rationale:</w:t>
      </w:r>
    </w:p>
    <w:p>
      <w:r>
        <w:t>Wall thickness analysis requires watertight 3D model</w:t>
      </w:r>
    </w:p>
    <w:p>
      <w:r>
        <w:rPr>
          <w:b/>
        </w:rPr>
        <w:t xml:space="preserve">Cost Impact: </w:t>
      </w:r>
      <w:r>
        <w:t>N/A</w:t>
      </w:r>
    </w:p>
    <w:p>
      <w:r>
        <w:t>________________________________________________________________________________</w:t>
      </w:r>
    </w:p>
    <w:p>
      <w:pPr>
        <w:pStyle w:val="Heading2"/>
      </w:pPr>
      <w:r>
        <w:t>2. Internal Corner Radii</w:t>
      </w:r>
    </w:p>
    <w:p>
      <w:r>
        <w:rPr>
          <w:b/>
        </w:rPr>
        <w:t xml:space="preserve">Status: </w:t>
      </w:r>
      <w:r>
        <w:rPr>
          <w:b/>
          <w:color w:val="FF8C00"/>
        </w:rPr>
        <w:t>WARNING</w:t>
      </w:r>
    </w:p>
    <w:p>
      <w:r>
        <w:rPr>
          <w:b/>
        </w:rPr>
        <w:t xml:space="preserve">Standard: </w:t>
      </w:r>
      <w:r>
        <w:t>Minimum radius ≥ tool radius. Recommended: radius = 1/3 × pocket depth. Standard: 0.5mm, 1mm, 3mm, 5mm</w:t>
      </w:r>
    </w:p>
    <w:p>
      <w:r>
        <w:rPr>
          <w:b/>
        </w:rPr>
        <w:t xml:space="preserve">Measured Value: </w:t>
      </w:r>
      <w:r>
        <w:t>Cannot detect from geometry</w:t>
      </w:r>
    </w:p>
    <w:p/>
    <w:p>
      <w:pPr>
        <w:pStyle w:val="Heading3"/>
      </w:pPr>
      <w:r>
        <w:t>Evaluation:</w:t>
      </w:r>
    </w:p>
    <w:p>
      <w:r>
        <w:t>Internal corner radii cannot be automatically verified</w:t>
      </w:r>
    </w:p>
    <w:p>
      <w:pPr>
        <w:pStyle w:val="Heading3"/>
      </w:pPr>
      <w:r>
        <w:t>Recommendation:</w:t>
      </w:r>
    </w:p>
    <w:p>
      <w:r>
        <w:t>Add radius ≥ tool radius. Use standard sizes: 0.5mm, 1mm, 3mm, 5mm</w:t>
      </w:r>
    </w:p>
    <w:p>
      <w:pPr>
        <w:pStyle w:val="Heading3"/>
      </w:pPr>
      <w:r>
        <w:t>Rationale:</w:t>
      </w:r>
    </w:p>
    <w:p>
      <w:r>
        <w:t>CNC milling tools are round - sharp 90° internal corners are physically impossible without secondary processes. Sharp corners require EDM (Electrical Discharge Machining): adds 200-400% cost, 3-5 days lead time. Minimum radius = tool radius (e.g., 3mm tool → 1.5mm radius). Recommended: radius = 1/3 × pocket depth. Larger radii: enable faster toolpaths (15-25% time savings), reduce tool wear, improve part strength.</w:t>
      </w:r>
    </w:p>
    <w:p>
      <w:r>
        <w:rPr>
          <w:b/>
        </w:rPr>
        <w:t xml:space="preserve">Cost Impact: </w:t>
      </w:r>
      <w:r>
        <w:t>Sharp corners: require EDM (+200-400% cost). Larger radii: save 15-25% machining time</w:t>
      </w:r>
    </w:p>
    <w:p>
      <w:r>
        <w:t>________________________________________________________________________________</w:t>
      </w:r>
    </w:p>
    <w:p>
      <w:pPr>
        <w:pStyle w:val="Heading2"/>
      </w:pPr>
      <w:r>
        <w:t>3. Hole Diameter and Depth</w:t>
      </w:r>
    </w:p>
    <w:p>
      <w:r>
        <w:rPr>
          <w:b/>
        </w:rPr>
        <w:t xml:space="preserve">Status: </w:t>
      </w:r>
      <w:r>
        <w:rPr>
          <w:b/>
          <w:color w:val="0066CC"/>
        </w:rPr>
        <w:t>INFO</w:t>
      </w:r>
    </w:p>
    <w:p>
      <w:r>
        <w:rPr>
          <w:b/>
        </w:rPr>
        <w:t xml:space="preserve">Standard: </w:t>
      </w:r>
      <w:r>
        <w:t>Standard sizes: 3, 4, 5, 6, 8, 10, 12mm. Maximum depth: 4× diameter. Optimal: 2-3× diameter</w:t>
      </w:r>
    </w:p>
    <w:p>
      <w:r>
        <w:rPr>
          <w:b/>
        </w:rPr>
        <w:t xml:space="preserve">Measured Value: </w:t>
      </w:r>
      <w:r>
        <w:t>No holes detected</w:t>
      </w:r>
    </w:p>
    <w:p/>
    <w:p>
      <w:pPr>
        <w:pStyle w:val="Heading3"/>
      </w:pPr>
      <w:r>
        <w:t>Evaluation:</w:t>
      </w:r>
    </w:p>
    <w:p>
      <w:r>
        <w:t>No holes found in geometry</w:t>
      </w:r>
    </w:p>
    <w:p>
      <w:pPr>
        <w:pStyle w:val="Heading3"/>
      </w:pPr>
      <w:r>
        <w:t>Recommendation:</w:t>
      </w:r>
    </w:p>
    <w:p>
      <w:r>
        <w:t>If adding holes, use standard sizes: 3, 4, 5, 6, 8, 10, 12mm. Limit depth to 4× diameter</w:t>
      </w:r>
    </w:p>
    <w:p>
      <w:pPr>
        <w:pStyle w:val="Heading3"/>
      </w:pPr>
      <w:r>
        <w:t>Rationale:</w:t>
      </w:r>
    </w:p>
    <w:p>
      <w:r>
        <w:t>Standard hole sizes reduce cost and lead time</w:t>
      </w:r>
    </w:p>
    <w:p>
      <w:r>
        <w:rPr>
          <w:b/>
        </w:rPr>
        <w:t xml:space="preserve">Cost Impact: </w:t>
      </w:r>
      <w:r>
        <w:t>N/A</w:t>
      </w:r>
    </w:p>
    <w:p>
      <w:r>
        <w:t>________________________________________________________________________________</w:t>
      </w:r>
    </w:p>
    <w:p>
      <w:pPr>
        <w:pStyle w:val="Heading2"/>
      </w:pPr>
      <w:r>
        <w:t>4. Tolerance Specifications</w:t>
      </w:r>
    </w:p>
    <w:p>
      <w:r>
        <w:rPr>
          <w:b/>
        </w:rPr>
        <w:t xml:space="preserve">Status: </w:t>
      </w:r>
      <w:r>
        <w:rPr>
          <w:b/>
          <w:color w:val="0066CC"/>
        </w:rPr>
        <w:t>INFO</w:t>
      </w:r>
    </w:p>
    <w:p>
      <w:r>
        <w:rPr>
          <w:b/>
        </w:rPr>
        <w:t xml:space="preserve">Standard: </w:t>
      </w:r>
      <w:r>
        <w:t>Standard: ±0.1mm for non-critical features. Precision: ±0.01-0.02mm for critical only. Target: &lt;20% tight tolerances</w:t>
      </w:r>
    </w:p>
    <w:p>
      <w:r>
        <w:rPr>
          <w:b/>
        </w:rPr>
        <w:t xml:space="preserve">Measured Value: </w:t>
      </w:r>
      <w:r>
        <w:t>Design consideration</w:t>
      </w:r>
    </w:p>
    <w:p/>
    <w:p>
      <w:pPr>
        <w:pStyle w:val="Heading3"/>
      </w:pPr>
      <w:r>
        <w:t>Evaluation:</w:t>
      </w:r>
    </w:p>
    <w:p>
      <w:r>
        <w:t>Tolerance specification is critical for cost control</w:t>
      </w:r>
    </w:p>
    <w:p>
      <w:pPr>
        <w:pStyle w:val="Heading3"/>
      </w:pPr>
      <w:r>
        <w:t>Recommendation:</w:t>
      </w:r>
    </w:p>
    <w:p>
      <w:r>
        <w:t>Use ±0.1mm standard tolerance. Apply ±0.01-0.02mm only to critical features (&lt;20% of part)</w:t>
      </w:r>
    </w:p>
    <w:p>
      <w:pPr>
        <w:pStyle w:val="Heading3"/>
      </w:pPr>
      <w:r>
        <w:t>Rationale:</w:t>
      </w:r>
    </w:p>
    <w:p>
      <w:r>
        <w:t>Tolerance cost impact: ±0.1mm (standard, 1.0× cost), ±0.05mm (1.3× cost), ±0.02mm (1.8× cost), ±0.01mm (2.5× cost). Over-tolerancing increases cost by 40-80% per feature. Standards: ISO 2768-mK (general tolerances), ASME Y14.5 (GD&amp;T). Target: Only 5-10% of features should have tight tolerances. Use GD&amp;T for critical features (position, perpendicularity, flatness).</w:t>
      </w:r>
    </w:p>
    <w:p>
      <w:r>
        <w:rPr>
          <w:b/>
        </w:rPr>
        <w:t xml:space="preserve">Cost Impact: </w:t>
      </w:r>
      <w:r>
        <w:t>Over-tolerancing: +40-80% per feature. Proper tolerancing: standard cost</w:t>
      </w:r>
    </w:p>
    <w:p>
      <w:r>
        <w:t>________________________________________________________________________________</w:t>
      </w:r>
    </w:p>
    <w:p>
      <w:pPr>
        <w:pStyle w:val="Heading2"/>
      </w:pPr>
      <w:r>
        <w:t>5. Setup Minimization</w:t>
      </w:r>
    </w:p>
    <w:p>
      <w:r>
        <w:rPr>
          <w:b/>
        </w:rPr>
        <w:t xml:space="preserve">Status: </w:t>
      </w:r>
      <w:r>
        <w:rPr>
          <w:b/>
          <w:color w:val="0066CC"/>
        </w:rPr>
        <w:t>INFO</w:t>
      </w:r>
    </w:p>
    <w:p>
      <w:r>
        <w:rPr>
          <w:b/>
        </w:rPr>
        <w:t xml:space="preserve">Standard: </w:t>
      </w:r>
      <w:r>
        <w:t>Target: ≤2 setups on 3-axis CNC. Each additional setup adds 30-40% cost</w:t>
      </w:r>
    </w:p>
    <w:p>
      <w:r>
        <w:rPr>
          <w:b/>
        </w:rPr>
        <w:t xml:space="preserve">Measured Value: </w:t>
      </w:r>
      <w:r>
        <w:t>Design consideration</w:t>
      </w:r>
    </w:p>
    <w:p/>
    <w:p>
      <w:pPr>
        <w:pStyle w:val="Heading3"/>
      </w:pPr>
      <w:r>
        <w:t>Evaluation:</w:t>
      </w:r>
    </w:p>
    <w:p>
      <w:r>
        <w:t>Setup count directly impacts cost and accuracy</w:t>
      </w:r>
    </w:p>
    <w:p>
      <w:pPr>
        <w:pStyle w:val="Heading3"/>
      </w:pPr>
      <w:r>
        <w:t>Recommendation:</w:t>
      </w:r>
    </w:p>
    <w:p>
      <w:r>
        <w:t>Orient all critical features to be accessible from 1-2 directions. Add flat reference surfaces</w:t>
      </w:r>
    </w:p>
    <w:p>
      <w:pPr>
        <w:pStyle w:val="Heading3"/>
      </w:pPr>
      <w:r>
        <w:t>Rationale:</w:t>
      </w:r>
    </w:p>
    <w:p>
      <w:r>
        <w:t>Setup cost impact: Each setup adds 15-60 minutes (30-40% cost increase), introduces alignment error (±0.02-0.05mm cumulative), increases scrap risk. Design strategies: Orient features to 1-2 sides, add flat datum surfaces for clamping, design opposite-side features to be non-interfering, consider 5-axis machining for complex multi-sided parts (1 setup, but 1.8-2.5× machine cost).</w:t>
      </w:r>
    </w:p>
    <w:p>
      <w:r>
        <w:rPr>
          <w:b/>
        </w:rPr>
        <w:t xml:space="preserve">Cost Impact: </w:t>
      </w:r>
      <w:r>
        <w:t>Each setup: +30-40% cost. Reducing 3 setups to 1: saves 60-80% setup cost</w:t>
      </w:r>
    </w:p>
    <w:p>
      <w:r>
        <w:t>________________________________________________________________________________</w:t>
      </w:r>
    </w:p>
    <w:p>
      <w:pPr>
        <w:pStyle w:val="Heading2"/>
      </w:pPr>
      <w:r>
        <w:t>6. Material Selection and Machinability</w:t>
      </w:r>
    </w:p>
    <w:p>
      <w:r>
        <w:rPr>
          <w:b/>
        </w:rPr>
        <w:t xml:space="preserve">Status: </w:t>
      </w:r>
      <w:r>
        <w:rPr>
          <w:b/>
          <w:color w:val="0066CC"/>
        </w:rPr>
        <w:t>INFO</w:t>
      </w:r>
    </w:p>
    <w:p>
      <w:r>
        <w:rPr>
          <w:b/>
        </w:rPr>
        <w:t xml:space="preserve">Standard: </w:t>
      </w:r>
      <w:r>
        <w:t>Aluminum: ★★★★★ Excellent, Cost multiplier: 1.0×</w:t>
      </w:r>
    </w:p>
    <w:p>
      <w:r>
        <w:rPr>
          <w:b/>
        </w:rPr>
        <w:t xml:space="preserve">Measured Value: </w:t>
      </w:r>
      <w:r>
        <w:t>Aluminum, Machinability: ★★★★★ Excellent</w:t>
      </w:r>
    </w:p>
    <w:p/>
    <w:p>
      <w:pPr>
        <w:pStyle w:val="Heading3"/>
      </w:pPr>
      <w:r>
        <w:t>Evaluation:</w:t>
      </w:r>
    </w:p>
    <w:p>
      <w:r>
        <w:t>Material machinability rating: ★★★★★ Excellent</w:t>
      </w:r>
    </w:p>
    <w:p>
      <w:pPr>
        <w:pStyle w:val="Heading3"/>
      </w:pPr>
      <w:r>
        <w:t>Recommendation:</w:t>
      </w:r>
    </w:p>
    <w:p>
      <w:r>
        <w:t>Material selection is appropriate</w:t>
      </w:r>
    </w:p>
    <w:p>
      <w:pPr>
        <w:pStyle w:val="Heading3"/>
      </w:pPr>
      <w:r>
        <w:t>Rationale:</w:t>
      </w:r>
    </w:p>
    <w:p>
      <w:r>
        <w:t>Machinability ratings: Aluminum 6061 (★★★★★, 1.0×), Brass (★★★★☆, 1.5×), Mild Steel (★★★☆☆, 1.3×), Stainless 304 (★★☆☆☆, 2.0×), Titanium (★☆☆☆☆, 4.0×). Aluminum selected: ★★★★★ Excellent, 1.0× cost multiplier. Factors: tool wear, cutting speed, surface finish, thermal expansion. Thermal expansion coefficients: Aluminum (23 µm/m·°C), Steel (12), Titanium (8.6 - excellent stability).</w:t>
      </w:r>
    </w:p>
    <w:p>
      <w:r>
        <w:rPr>
          <w:b/>
        </w:rPr>
        <w:t xml:space="preserve">Cost Impact: </w:t>
      </w:r>
      <w:r>
        <w:t>Material cost multiplier: 1.0× vs aluminum baseline</w:t>
      </w:r>
    </w:p>
    <w:p>
      <w:r>
        <w:br w:type="page"/>
      </w:r>
    </w:p>
    <w:p>
      <w:pPr>
        <w:pStyle w:val="Heading1"/>
      </w:pPr>
      <w:r>
        <w:t>Cost Optimization Opportunities</w:t>
      </w:r>
    </w:p>
    <w:p>
      <w:pPr>
        <w:pStyle w:val="Heading2"/>
      </w:pPr>
      <w:r>
        <w:t>Opportunity 1</w:t>
      </w:r>
    </w:p>
    <w:p>
      <w:r>
        <w:rPr>
          <w:b/>
        </w:rPr>
        <w:t xml:space="preserve">Opportunity: </w:t>
      </w:r>
      <w:r>
        <w:t>Apply tight tolerances (±0.02mm) only to critical mating surfaces</w:t>
      </w:r>
    </w:p>
    <w:p>
      <w:r>
        <w:rPr>
          <w:b/>
        </w:rPr>
        <w:t xml:space="preserve">Potential Savings: </w:t>
      </w:r>
      <w:r>
        <w:rPr>
          <w:b/>
          <w:color w:val="008000"/>
        </w:rPr>
        <w:t>40-80% cost reduction per over-toleranced feature</w:t>
      </w:r>
    </w:p>
    <w:p>
      <w:r>
        <w:rPr>
          <w:b/>
        </w:rPr>
        <w:t xml:space="preserve">Implementation Difficulty: </w:t>
      </w:r>
      <w:r>
        <w:t>Easy</w:t>
      </w:r>
    </w:p>
    <w:p/>
    <w:p>
      <w:r>
        <w:t>Over-tolerancing is the #1 cost driver in CNC machining. Standard ±0.1mm is sufficient for 80-90% of features. Tight tolerances require multiple passes, inspection, and potential rework.</w:t>
      </w:r>
    </w:p>
    <w:p>
      <w:pPr>
        <w:pStyle w:val="Heading2"/>
      </w:pPr>
      <w:r>
        <w:t>Opportunity 2</w:t>
      </w:r>
    </w:p>
    <w:p>
      <w:r>
        <w:rPr>
          <w:b/>
        </w:rPr>
        <w:t xml:space="preserve">Opportunity: </w:t>
      </w:r>
      <w:r>
        <w:t>Design features accessible from 1-2 directions to minimize setups</w:t>
      </w:r>
    </w:p>
    <w:p>
      <w:r>
        <w:rPr>
          <w:b/>
        </w:rPr>
        <w:t xml:space="preserve">Potential Savings: </w:t>
      </w:r>
      <w:r>
        <w:rPr>
          <w:b/>
          <w:color w:val="008000"/>
        </w:rPr>
        <w:t>30-40% cost reduction per setup eliminated</w:t>
      </w:r>
    </w:p>
    <w:p>
      <w:r>
        <w:rPr>
          <w:b/>
        </w:rPr>
        <w:t xml:space="preserve">Implementation Difficulty: </w:t>
      </w:r>
      <w:r>
        <w:t>Medium</w:t>
      </w:r>
    </w:p>
    <w:p/>
    <w:p>
      <w:r>
        <w:t>Each setup adds 15-60 minutes and introduces alignment error (±0.02-0.05mm). Orient critical features to same side. Add flat datum surfaces for stable clamping.</w:t>
      </w:r>
    </w:p>
    <w:p>
      <w:r>
        <w:br w:type="page"/>
      </w:r>
    </w:p>
    <w:p>
      <w:pPr>
        <w:pStyle w:val="Heading1"/>
      </w:pPr>
      <w:r>
        <w:t>Recommendations</w:t>
      </w:r>
    </w:p>
    <w:p/>
    <w:p>
      <w:pPr>
        <w:pStyle w:val="Heading2"/>
      </w:pPr>
      <w:r>
        <w:t>Warnings (Should Fix)</w:t>
      </w:r>
    </w:p>
    <w:p>
      <w:pPr>
        <w:pStyle w:val="ListBullet"/>
      </w:pPr>
      <w:r>
        <w:rPr>
          <w:b/>
        </w:rPr>
        <w:t xml:space="preserve">Corner Radii: </w:t>
      </w:r>
      <w:r>
        <w:t>Verify all internal corners have adequate radii</w:t>
      </w:r>
    </w:p>
    <w:p>
      <w:pPr>
        <w:pStyle w:val="ListBullet2"/>
      </w:pPr>
      <w:r>
        <w:rPr>
          <w:i/>
        </w:rPr>
        <w:t xml:space="preserve">→ Recommendation: </w:t>
      </w:r>
      <w:r>
        <w:t>Add minimum 0.5mm radius to all internal corners (1mm+ preferred)</w:t>
      </w:r>
    </w:p>
    <w:p/>
    <w:p>
      <w:pPr>
        <w:pStyle w:val="Heading2"/>
      </w:pPr>
      <w:r>
        <w:t>Final Recommendation</w:t>
      </w:r>
    </w:p>
    <w:p>
      <w:r>
        <w:t>Design needs significant revision. Address all critical issues before proceeding to manufacturing.</w:t>
      </w:r>
    </w:p>
    <w:p/>
    <w:p>
      <w:r>
        <w:t>________________________________________________________________________________</w:t>
      </w:r>
    </w:p>
    <w:p>
      <w:pPr>
        <w:jc w:val="center"/>
      </w:pPr>
      <w:r>
        <w:rPr>
          <w:i/>
          <w:color w:val="808080"/>
          <w:sz w:val="20"/>
        </w:rPr>
        <w:t>Generated by DFM Inspector</w:t>
      </w:r>
    </w:p>
    <w:p>
      <w:pPr>
        <w:jc w:val="center"/>
      </w:pPr>
      <w:r>
        <w:rPr>
          <w:i/>
          <w:color w:val="808080"/>
          <w:sz w:val="20"/>
        </w:rPr>
        <w:t>March 09, 2026 at 10:12 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66C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rPr>
      <w:b/>
      <w:color w:val="003366"/>
      <w:sz w:val="4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