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33.png" ContentType="image/png"/>
  <Override PartName="/word/media/rId58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04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p>
      <w:pPr>
        <w:pStyle w:val="Date"/>
      </w:pPr>
      <w:r>
        <w:t xml:space="preserve">2026-03-28</w:t>
      </w:r>
    </w:p>
    <w:bookmarkStart w:id="24" w:name="информация"/>
    <w:p>
      <w:pPr>
        <w:pStyle w:val="Heading1"/>
      </w:pPr>
      <w:r>
        <w:t xml:space="preserve">Информация</w:t>
      </w:r>
    </w:p>
    <w:bookmarkStart w:id="23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студент 2 курса кафедры ММИИИ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1132236013@rudn.ru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https://gitverse.ru/aatarasova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https://github.com/aatarasova</w:t>
        </w:r>
      </w:hyperlink>
    </w:p>
    <w:bookmarkEnd w:id="23"/>
    <w:bookmarkEnd w:id="24"/>
    <w:bookmarkStart w:id="29" w:name="вводная-часть"/>
    <w:p>
      <w:pPr>
        <w:pStyle w:val="Heading1"/>
      </w:pPr>
      <w:r>
        <w:t xml:space="preserve">Вводная часть</w:t>
      </w:r>
    </w:p>
    <w:bookmarkStart w:id="25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Агентное моделирование позволяет исследовать сложные системы, где глобальное поведение возникает из локальных взаимодействий</w:t>
      </w:r>
    </w:p>
    <w:p>
      <w:pPr>
        <w:pStyle w:val="Compact"/>
        <w:numPr>
          <w:ilvl w:val="0"/>
          <w:numId w:val="1002"/>
        </w:numPr>
      </w:pPr>
      <w:r>
        <w:t xml:space="preserve">Классические модели SIR и Лотки-Вольтерры являются сквозными задачами курса</w:t>
      </w:r>
    </w:p>
    <w:p>
      <w:pPr>
        <w:pStyle w:val="Compact"/>
        <w:numPr>
          <w:ilvl w:val="0"/>
          <w:numId w:val="1002"/>
        </w:numPr>
      </w:pPr>
      <w:r>
        <w:t xml:space="preserve">Необходимо освоить инструментарий агентного моделирования в Julia</w:t>
      </w:r>
    </w:p>
    <w:bookmarkEnd w:id="25"/>
    <w:bookmarkStart w:id="26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агентные модели SIR и Лотки-Вольтерры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реализация классических моделей популяционной динамики в агентном подходе</w:t>
      </w:r>
    </w:p>
    <w:bookmarkEnd w:id="26"/>
    <w:bookmarkStart w:id="27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4"/>
        </w:numPr>
      </w:pPr>
      <w:r>
        <w:t xml:space="preserve">Создать агентные модели SIR и Лотки-Вольтерры в Julia</w:t>
      </w:r>
    </w:p>
    <w:p>
      <w:pPr>
        <w:pStyle w:val="Compact"/>
        <w:numPr>
          <w:ilvl w:val="0"/>
          <w:numId w:val="1004"/>
        </w:numPr>
      </w:pPr>
      <w:r>
        <w:t xml:space="preserve">Преобразовать код в литературный стиль</w:t>
      </w:r>
    </w:p>
    <w:p>
      <w:pPr>
        <w:pStyle w:val="Compact"/>
        <w:numPr>
          <w:ilvl w:val="0"/>
          <w:numId w:val="1004"/>
        </w:numPr>
      </w:pPr>
      <w:r>
        <w:t xml:space="preserve">Провести параметрическое исследование моделей</w:t>
      </w:r>
    </w:p>
    <w:p>
      <w:pPr>
        <w:pStyle w:val="Compact"/>
        <w:numPr>
          <w:ilvl w:val="0"/>
          <w:numId w:val="1004"/>
        </w:numPr>
      </w:pPr>
      <w:r>
        <w:t xml:space="preserve">Сгенерировать производные форматы и интегрировать в отчёт</w:t>
      </w:r>
    </w:p>
    <w:bookmarkEnd w:id="27"/>
    <w:bookmarkStart w:id="28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Язык программирования Julia</w:t>
      </w:r>
    </w:p>
    <w:p>
      <w:pPr>
        <w:pStyle w:val="Compact"/>
        <w:numPr>
          <w:ilvl w:val="0"/>
          <w:numId w:val="1005"/>
        </w:numPr>
      </w:pPr>
      <w:r>
        <w:t xml:space="preserve">Пакет Agents.jl для агентного моделирования</w:t>
      </w:r>
    </w:p>
    <w:p>
      <w:pPr>
        <w:pStyle w:val="Compact"/>
        <w:numPr>
          <w:ilvl w:val="0"/>
          <w:numId w:val="1005"/>
        </w:numPr>
      </w:pPr>
      <w:r>
        <w:t xml:space="preserve">Пакет DrWatson.jl для организации проекта</w:t>
      </w:r>
    </w:p>
    <w:p>
      <w:pPr>
        <w:pStyle w:val="Compact"/>
        <w:numPr>
          <w:ilvl w:val="0"/>
          <w:numId w:val="1005"/>
        </w:numPr>
      </w:pPr>
      <w:r>
        <w:t xml:space="preserve">Пакет Literate.jl для литературного программирования</w:t>
      </w:r>
    </w:p>
    <w:p>
      <w:pPr>
        <w:pStyle w:val="Compact"/>
        <w:numPr>
          <w:ilvl w:val="0"/>
          <w:numId w:val="1005"/>
        </w:numPr>
      </w:pPr>
      <w:r>
        <w:t xml:space="preserve">Пакеты Plots.jl, CairoMakie.jl для визуализации</w:t>
      </w:r>
    </w:p>
    <w:p>
      <w:pPr>
        <w:pStyle w:val="Compact"/>
        <w:numPr>
          <w:ilvl w:val="0"/>
          <w:numId w:val="1005"/>
        </w:numPr>
      </w:pPr>
      <w:r>
        <w:t xml:space="preserve">Quarto для формирования отчёта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создание-агентной-модели-sir"/>
    <w:p>
      <w:pPr>
        <w:pStyle w:val="Heading1"/>
      </w:pPr>
      <w:r>
        <w:t xml:space="preserve">Создание агентной модели SIR</w:t>
      </w:r>
    </w:p>
    <w:bookmarkStart w:id="30" w:name="определение-агента"/>
    <w:p>
      <w:pPr>
        <w:pStyle w:val="Heading2"/>
      </w:pPr>
      <w:r>
        <w:t xml:space="preserve">Определение агента</w:t>
      </w:r>
    </w:p>
    <w:p>
      <w:pPr>
        <w:pStyle w:val="SourceCode"/>
      </w:pP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(GridAgent{</w:t>
      </w:r>
      <w:r>
        <w:rPr>
          <w:rStyle w:val="FloatTok"/>
        </w:rPr>
        <w:t xml:space="preserve">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  </w:t>
      </w:r>
      <w:r>
        <w:rPr>
          <w:rStyle w:val="CommentTok"/>
        </w:rPr>
        <w:t xml:space="preserve"># :S, :I, :R</w:t>
      </w:r>
      <w:r>
        <w:br/>
      </w:r>
      <w:r>
        <w:rPr>
          <w:rStyle w:val="NormalTok"/>
        </w:rPr>
        <w:t xml:space="preserve">    days_infected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правила-шага-агента"/>
    <w:p>
      <w:pPr>
        <w:pStyle w:val="Heading2"/>
      </w:pPr>
      <w:r>
        <w:t xml:space="preserve">Правила шага агента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recovery_time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Заражение при контакте с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код-для-формата-pdf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Настройка окружения Julia: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scripts/sir_abm_basic.jl</w:t>
      </w:r>
    </w:p>
    <w:bookmarkEnd w:id="32"/>
    <w:bookmarkStart w:id="41" w:name="код-для-формата-html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FirstParagraph"/>
      </w:pPr>
      <w:r>
        <w:t xml:space="preserve">Подключение пакетов: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18917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9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Julia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156935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9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пакетов Julia</w:t>
            </w:r>
          </w:p>
          <w:bookmarkEnd w:id="40"/>
        </w:tc>
      </w:tr>
    </w:tbl>
    <w:bookmarkEnd w:id="41"/>
    <w:bookmarkEnd w:id="42"/>
    <w:bookmarkStart w:id="45" w:name="параметрическое-исследование-sir"/>
    <w:p>
      <w:pPr>
        <w:pStyle w:val="Heading1"/>
      </w:pPr>
      <w:r>
        <w:t xml:space="preserve">Параметрическое исследование SIR</w:t>
      </w:r>
    </w:p>
    <w:bookmarkStart w:id="43" w:name="сканирование-параметра-β"/>
    <w:p>
      <w:pPr>
        <w:pStyle w:val="Heading2"/>
      </w:pPr>
      <w:r>
        <w:t xml:space="preserve">Сканирование параметра β</w:t>
      </w:r>
    </w:p>
    <w:p>
      <w:pPr>
        <w:pStyle w:val="SourceCode"/>
      </w:pPr>
      <w:r>
        <w:rPr>
          <w:rStyle w:val="NormalTok"/>
        </w:rPr>
        <w:t xml:space="preserve">beta_values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beta_values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initialize_model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save_results</w:t>
      </w:r>
      <w:r>
        <w:rPr>
          <w:rStyle w:val="NormalTok"/>
        </w:rPr>
        <w:t xml:space="preserve">(model, beta)</w:t>
      </w:r>
      <w:r>
        <w:br/>
      </w:r>
      <w:r>
        <w:rPr>
          <w:rStyle w:val="ControlFlowTok"/>
        </w:rPr>
        <w:t xml:space="preserve">end</w:t>
      </w:r>
    </w:p>
    <w:bookmarkEnd w:id="43"/>
    <w:bookmarkStart w:id="44" w:name="результаты"/>
    <w:p>
      <w:pPr>
        <w:pStyle w:val="Heading2"/>
      </w:pPr>
      <w:r>
        <w:t xml:space="preserve">Результаты</w:t>
      </w:r>
    </w:p>
    <w:p>
      <w:pPr>
        <w:pStyle w:val="Compact"/>
        <w:numPr>
          <w:ilvl w:val="0"/>
          <w:numId w:val="1006"/>
        </w:numPr>
      </w:pPr>
      <w:r>
        <w:t xml:space="preserve">С увеличением β пик заболеваемости выше</w:t>
      </w:r>
    </w:p>
    <w:p>
      <w:pPr>
        <w:pStyle w:val="Compact"/>
        <w:numPr>
          <w:ilvl w:val="0"/>
          <w:numId w:val="1006"/>
        </w:numPr>
      </w:pPr>
      <w:r>
        <w:t xml:space="preserve">Пик наступает раньше</w:t>
      </w:r>
    </w:p>
    <w:p>
      <w:pPr>
        <w:pStyle w:val="Compact"/>
        <w:numPr>
          <w:ilvl w:val="0"/>
          <w:numId w:val="1006"/>
        </w:numPr>
      </w:pPr>
      <w:r>
        <w:t xml:space="preserve">Итоговое число переболевших возрастает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агентная-модель-лотки-вольтерры"/>
    <w:p>
      <w:pPr>
        <w:pStyle w:val="Heading1"/>
      </w:pPr>
      <w:r>
        <w:t xml:space="preserve">Агентная модель Лотки-Вольтерры</w:t>
      </w:r>
    </w:p>
    <w:bookmarkStart w:id="46" w:name="определение-агентов"/>
    <w:p>
      <w:pPr>
        <w:pStyle w:val="Heading2"/>
      </w:pPr>
      <w:r>
        <w:t xml:space="preserve">Определение агентов</w:t>
      </w:r>
    </w:p>
    <w:p>
      <w:pPr>
        <w:pStyle w:val="SourceCode"/>
      </w:pP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Rabbit</w:t>
      </w:r>
      <w:r>
        <w:rPr>
          <w:rStyle w:val="NormalTok"/>
        </w:rPr>
        <w:t xml:space="preserve">(GridAgent{</w:t>
      </w:r>
      <w:r>
        <w:rPr>
          <w:rStyle w:val="FloatTok"/>
        </w:rPr>
        <w:t xml:space="preserve">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energy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Fox</w:t>
      </w:r>
      <w:r>
        <w:rPr>
          <w:rStyle w:val="NormalTok"/>
        </w:rPr>
        <w:t xml:space="preserve">(GridAgent{</w:t>
      </w:r>
      <w:r>
        <w:rPr>
          <w:rStyle w:val="FloatTok"/>
        </w:rPr>
        <w:t xml:space="preserve">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energy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правила-взаимодействия"/>
    <w:p>
      <w:pPr>
        <w:pStyle w:val="Heading2"/>
      </w:pPr>
      <w:r>
        <w:t xml:space="preserve">Правила взаимодействия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agent_step!</w:t>
      </w:r>
      <w:r>
        <w:rPr>
          <w:rStyle w:val="NormalTok"/>
        </w:rPr>
        <w:t xml:space="preserve">(rabbit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Rabbit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Размножение с вероятностью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model.α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Создание нового кролика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agent_step!</w:t>
      </w:r>
      <w:r>
        <w:rPr>
          <w:rStyle w:val="NormalTok"/>
        </w:rPr>
        <w:t xml:space="preserve">(fox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Fox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Охота на кроликов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Пополнение энергии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Размножение при достижении порога</w:t>
      </w:r>
      <w:r>
        <w:br/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литературное-программирование"/>
    <w:p>
      <w:pPr>
        <w:pStyle w:val="Heading1"/>
      </w:pPr>
      <w:r>
        <w:t xml:space="preserve">Литературное программирование</w:t>
      </w:r>
    </w:p>
    <w:bookmarkStart w:id="49" w:name="процессор-literate.jl"/>
    <w:p>
      <w:pPr>
        <w:pStyle w:val="Heading2"/>
      </w:pPr>
      <w:r>
        <w:t xml:space="preserve">Процессор Literate.jl</w:t>
      </w:r>
    </w:p>
    <w:p>
      <w:pPr>
        <w:pStyle w:val="Compact"/>
        <w:numPr>
          <w:ilvl w:val="0"/>
          <w:numId w:val="1007"/>
        </w:numPr>
      </w:pPr>
      <w:r>
        <w:t xml:space="preserve">Строки с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интерпретируются как Markdown</w:t>
      </w:r>
    </w:p>
    <w:p>
      <w:pPr>
        <w:pStyle w:val="Compact"/>
        <w:numPr>
          <w:ilvl w:val="0"/>
          <w:numId w:val="1007"/>
        </w:numPr>
      </w:pPr>
      <w:r>
        <w:t xml:space="preserve">Остальные строки — код на Julia</w:t>
      </w:r>
    </w:p>
    <w:p>
      <w:pPr>
        <w:pStyle w:val="Compact"/>
        <w:numPr>
          <w:ilvl w:val="0"/>
          <w:numId w:val="1007"/>
        </w:numPr>
      </w:pPr>
      <w:r>
        <w:t xml:space="preserve">Поддержка QuartoFlavor для генерации документации</w:t>
      </w:r>
    </w:p>
    <w:bookmarkEnd w:id="49"/>
    <w:bookmarkStart w:id="54" w:name="создание-производных-форматов"/>
    <w:p>
      <w:pPr>
        <w:pStyle w:val="Heading2"/>
      </w:pPr>
      <w:r>
        <w:t xml:space="preserve">Создание производных форматов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 scripts/sir_abm_basic.jl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7303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3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производных форматов</w:t>
            </w:r>
          </w:p>
          <w:bookmarkEnd w:id="53"/>
        </w:tc>
      </w:tr>
    </w:tbl>
    <w:bookmarkEnd w:id="54"/>
    <w:bookmarkStart w:id="55" w:name="форматы"/>
    <w:p>
      <w:pPr>
        <w:pStyle w:val="Heading2"/>
      </w:pPr>
      <w:r>
        <w:t xml:space="preserve">Форматы</w:t>
      </w:r>
    </w:p>
    <w:p>
      <w:pPr>
        <w:pStyle w:val="Compact"/>
        <w:numPr>
          <w:ilvl w:val="0"/>
          <w:numId w:val="1008"/>
        </w:numPr>
      </w:pPr>
      <w:r>
        <w:t xml:space="preserve">Чистый код Julia</w:t>
      </w:r>
    </w:p>
    <w:p>
      <w:pPr>
        <w:pStyle w:val="Compact"/>
        <w:numPr>
          <w:ilvl w:val="0"/>
          <w:numId w:val="1008"/>
        </w:numPr>
      </w:pPr>
      <w:r>
        <w:t xml:space="preserve">Jupyter Notebook (.ipynb)</w:t>
      </w:r>
    </w:p>
    <w:p>
      <w:pPr>
        <w:pStyle w:val="Compact"/>
        <w:numPr>
          <w:ilvl w:val="0"/>
          <w:numId w:val="1008"/>
        </w:numPr>
      </w:pPr>
      <w:r>
        <w:t xml:space="preserve">Документация Quarto (.qmd)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интеграция-в-отчёт"/>
    <w:p>
      <w:pPr>
        <w:pStyle w:val="Heading1"/>
      </w:pPr>
      <w:r>
        <w:t xml:space="preserve">Интеграция в отчёт</w:t>
      </w:r>
    </w:p>
    <w:bookmarkStart w:id="57" w:name="настройка-_quarto.yml"/>
    <w:p>
      <w:pPr>
        <w:pStyle w:val="Heading2"/>
      </w:pPr>
      <w:r>
        <w:t xml:space="preserve">Настройка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SourceCode"/>
      </w:pP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julia</w:t>
      </w:r>
      <w:r>
        <w:br/>
      </w:r>
      <w:r>
        <w:rPr>
          <w:rStyle w:val="FunctionTok"/>
        </w:rPr>
        <w:t xml:space="preserve">julia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"--project=../project"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![Настройка _quarto.yml](image/19.png){</w:t>
      </w:r>
      <w:r>
        <w:rPr>
          <w:rStyle w:val="CommentTok"/>
        </w:rPr>
        <w:t xml:space="preserve">#fig-project-create width=70%}</w:t>
      </w:r>
    </w:p>
    <w:bookmarkEnd w:id="57"/>
    <w:bookmarkStart w:id="62" w:name="подключение-файлов"/>
    <w:p>
      <w:pPr>
        <w:pStyle w:val="Heading2"/>
      </w:pPr>
      <w:r>
        <w:t xml:space="preserve">Подключение файлов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76242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2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Подключение файлов</w:t>
            </w:r>
          </w:p>
          <w:bookmarkEnd w:id="61"/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результаты-1"/>
    <w:p>
      <w:pPr>
        <w:pStyle w:val="Heading1"/>
      </w:pPr>
      <w:r>
        <w:t xml:space="preserve">Результаты</w:t>
      </w:r>
    </w:p>
    <w:bookmarkStart w:id="64" w:name="динамика-агентной-модели-sir"/>
    <w:p>
      <w:pPr>
        <w:pStyle w:val="Heading2"/>
      </w:pPr>
      <w:r>
        <w:t xml:space="preserve">Динамика агентной модели SIR</w:t>
      </w:r>
    </w:p>
    <w:p>
      <w:pPr>
        <w:pStyle w:val="Compact"/>
        <w:numPr>
          <w:ilvl w:val="0"/>
          <w:numId w:val="1009"/>
        </w:numPr>
      </w:pPr>
      <w:r>
        <w:t xml:space="preserve">Агентная модель демонстрирует экспоненциальный рост I</w:t>
      </w:r>
    </w:p>
    <w:p>
      <w:pPr>
        <w:pStyle w:val="Compact"/>
        <w:numPr>
          <w:ilvl w:val="0"/>
          <w:numId w:val="1009"/>
        </w:numPr>
      </w:pPr>
      <w:r>
        <w:t xml:space="preserve">Пик заболеваемости достигается при исчерпании восприимчивых</w:t>
      </w:r>
    </w:p>
    <w:p>
      <w:pPr>
        <w:pStyle w:val="Compact"/>
        <w:numPr>
          <w:ilvl w:val="0"/>
          <w:numId w:val="1009"/>
        </w:numPr>
      </w:pPr>
      <w:r>
        <w:t xml:space="preserve">Пространственная структура создаёт локальные очаги</w:t>
      </w:r>
    </w:p>
    <w:bookmarkEnd w:id="64"/>
    <w:bookmarkStart w:id="65" w:name="динамика-агентной-модели-лотки-вольтерры"/>
    <w:p>
      <w:pPr>
        <w:pStyle w:val="Heading2"/>
      </w:pPr>
      <w:r>
        <w:t xml:space="preserve">Динамика агентной модели Лотки-Вольтерры</w:t>
      </w:r>
    </w:p>
    <w:p>
      <w:pPr>
        <w:pStyle w:val="Compact"/>
        <w:numPr>
          <w:ilvl w:val="0"/>
          <w:numId w:val="1010"/>
        </w:numPr>
      </w:pPr>
      <w:r>
        <w:t xml:space="preserve">Циклические колебания численности</w:t>
      </w:r>
    </w:p>
    <w:p>
      <w:pPr>
        <w:pStyle w:val="Compact"/>
        <w:numPr>
          <w:ilvl w:val="0"/>
          <w:numId w:val="1010"/>
        </w:numPr>
      </w:pPr>
      <w:r>
        <w:t xml:space="preserve">Сдвиг фаз между пиками хищников и жертв</w:t>
      </w:r>
    </w:p>
    <w:p>
      <w:pPr>
        <w:pStyle w:val="Compact"/>
        <w:numPr>
          <w:ilvl w:val="0"/>
          <w:numId w:val="1010"/>
        </w:numPr>
      </w:pPr>
      <w:r>
        <w:t xml:space="preserve">Фазовый портрет — замкнутые траектории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итоговый-слайд"/>
    <w:p>
      <w:pPr>
        <w:pStyle w:val="Heading1"/>
      </w:pPr>
      <w:r>
        <w:t xml:space="preserve">Итоговый слайд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Агентный подход</w:t>
      </w:r>
      <w:r>
        <w:t xml:space="preserve"> </w:t>
      </w:r>
      <w:r>
        <w:t xml:space="preserve">позволяет учитывать пространственную структуру и индивидуальные различия агентов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Литературное программирование</w:t>
      </w:r>
      <w:r>
        <w:t xml:space="preserve"> </w:t>
      </w:r>
      <w:r>
        <w:t xml:space="preserve">обеспечивает воспроизводимость и документированность кода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Параметрическое исследование</w:t>
      </w:r>
      <w:r>
        <w:t xml:space="preserve"> </w:t>
      </w:r>
      <w:r>
        <w:t xml:space="preserve">выявило ожидаемые зависимости динамики от ключевых параметров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Интеграция в Quarto</w:t>
      </w:r>
      <w:r>
        <w:t xml:space="preserve"> </w:t>
      </w:r>
      <w:r>
        <w:t xml:space="preserve">даёт единый формат отчёта с исполняемым кодом</w:t>
      </w:r>
    </w:p>
    <w:p>
      <w:r>
        <w:pict>
          <v:rect style="width:0;height:1.5pt" o:hralign="center" o:hrstd="t" o:hr="t"/>
        </w:pict>
      </w:r>
    </w:p>
    <w:bookmarkEnd w:id="67"/>
    <w:bookmarkStart w:id="71" w:name="рекомендую"/>
    <w:p>
      <w:pPr>
        <w:pStyle w:val="Heading1"/>
      </w:pPr>
      <w:r>
        <w:t xml:space="preserve">Рекомендую</w:t>
      </w:r>
    </w:p>
    <w:bookmarkStart w:id="68" w:name="принцип-организации-кода"/>
    <w:p>
      <w:pPr>
        <w:pStyle w:val="Heading2"/>
      </w:pPr>
      <w:r>
        <w:t xml:space="preserve">Принцип организации кода</w:t>
      </w:r>
    </w:p>
    <w:p>
      <w:pPr>
        <w:pStyle w:val="Compact"/>
        <w:numPr>
          <w:ilvl w:val="0"/>
          <w:numId w:val="1012"/>
        </w:numPr>
      </w:pPr>
      <w:r>
        <w:t xml:space="preserve">Использовать DrWatson для управления проектом</w:t>
      </w:r>
    </w:p>
    <w:p>
      <w:pPr>
        <w:pStyle w:val="Compact"/>
        <w:numPr>
          <w:ilvl w:val="0"/>
          <w:numId w:val="1012"/>
        </w:numPr>
      </w:pPr>
      <w:r>
        <w:t xml:space="preserve">Хранить многократно используемые функции в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12"/>
        </w:numPr>
      </w:pPr>
      <w:r>
        <w:t xml:space="preserve">Сохранять результаты 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savename()</w:t>
      </w:r>
    </w:p>
    <w:bookmarkEnd w:id="68"/>
    <w:bookmarkStart w:id="69" w:name="визуализация"/>
    <w:p>
      <w:pPr>
        <w:pStyle w:val="Heading2"/>
      </w:pPr>
      <w:r>
        <w:t xml:space="preserve">Визуализация</w:t>
      </w:r>
    </w:p>
    <w:p>
      <w:pPr>
        <w:pStyle w:val="Compact"/>
        <w:numPr>
          <w:ilvl w:val="0"/>
          <w:numId w:val="1013"/>
        </w:numPr>
      </w:pPr>
      <w:r>
        <w:t xml:space="preserve">Использовать abmplot для пространственного отображения агентов</w:t>
      </w:r>
    </w:p>
    <w:p>
      <w:pPr>
        <w:pStyle w:val="Compact"/>
        <w:numPr>
          <w:ilvl w:val="0"/>
          <w:numId w:val="1013"/>
        </w:numPr>
      </w:pPr>
      <w:r>
        <w:t xml:space="preserve">Строить графики динамики численности</w:t>
      </w:r>
    </w:p>
    <w:p>
      <w:pPr>
        <w:pStyle w:val="Compact"/>
        <w:numPr>
          <w:ilvl w:val="0"/>
          <w:numId w:val="1013"/>
        </w:numPr>
      </w:pPr>
      <w:r>
        <w:t xml:space="preserve">Добавлять спектральный анализ для определения периода колебаний</w:t>
      </w:r>
    </w:p>
    <w:bookmarkEnd w:id="69"/>
    <w:bookmarkStart w:id="70" w:name="количество-сущностей"/>
    <w:p>
      <w:pPr>
        <w:pStyle w:val="Heading2"/>
      </w:pPr>
      <w:r>
        <w:t xml:space="preserve">Количество сущностей</w:t>
      </w:r>
    </w:p>
    <w:p>
      <w:pPr>
        <w:pStyle w:val="Compact"/>
        <w:numPr>
          <w:ilvl w:val="0"/>
          <w:numId w:val="1014"/>
        </w:numPr>
      </w:pPr>
      <w:r>
        <w:t xml:space="preserve">2 типа агентов (SIR: S, I, R; LV: жертвы, хищники)</w:t>
      </w:r>
    </w:p>
    <w:p>
      <w:pPr>
        <w:pStyle w:val="Compact"/>
        <w:numPr>
          <w:ilvl w:val="0"/>
          <w:numId w:val="1014"/>
        </w:numPr>
      </w:pPr>
      <w:r>
        <w:t xml:space="preserve">4–5 ключевых параметров модели</w:t>
      </w:r>
    </w:p>
    <w:p>
      <w:pPr>
        <w:pStyle w:val="Compact"/>
        <w:numPr>
          <w:ilvl w:val="0"/>
          <w:numId w:val="1014"/>
        </w:numPr>
      </w:pPr>
      <w:r>
        <w:t xml:space="preserve">3–4 основных графика на модель</w:t>
      </w:r>
    </w:p>
    <w:p>
      <w:r>
        <w:pict>
          <v:rect style="width:0;height:1.5pt" o:hralign="center" o:hrstd="t" o:hr="t"/>
        </w:pic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58" Target="media/rId58.png" /><Relationship Type="http://schemas.openxmlformats.org/officeDocument/2006/relationships/image" Id="rId37" Target="media/rId37.png" /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atarasova" TargetMode="External" /><Relationship Type="http://schemas.openxmlformats.org/officeDocument/2006/relationships/hyperlink" Id="rId21" Target="https://gitverse.ru/aatarasova" TargetMode="External" /><Relationship Type="http://schemas.openxmlformats.org/officeDocument/2006/relationships/hyperlink" Id="rId20" Target="mailto: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04</dc:title>
  <dc:creator>Тарасова Алина Андреевна</dc:creator>
  <dc:language>ru-RU</dc:language>
  <cp:keywords/>
  <dcterms:created xsi:type="dcterms:W3CDTF">2026-03-28T18:53:25Z</dcterms:created>
  <dcterms:modified xsi:type="dcterms:W3CDTF">2026-03-28T18:53:25Z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2026-03-28</vt:lpwstr>
  </property>
  <property fmtid="{D5CDD505-2E9C-101B-9397-08002B2CF9AE}" pid="9" name="date-format">
    <vt:lpwstr>YYYY-MM-DD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