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88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2.png" ContentType="image/png"/>
  <Override PartName="/word/media/rId34.png" ContentType="image/png"/>
  <Override PartName="/word/media/rId115.png" ContentType="image/png"/>
  <Override PartName="/word/media/rId118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2.png" ContentType="image/png"/>
  <Override PartName="/word/media/rId135.png" ContentType="image/png"/>
  <Override PartName="/word/media/rId37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Моделирование SIR эпидемии</w:t>
      </w:r>
    </w:p>
    <w:p>
      <w:pPr>
        <w:pStyle w:val="Subtitle"/>
      </w:pPr>
      <w:r>
        <w:t xml:space="preserve">Дискретно-событийный подход</w:t>
      </w:r>
    </w:p>
    <w:p>
      <w:pPr>
        <w:pStyle w:val="Author"/>
      </w:pPr>
      <w:r>
        <w:t xml:space="preserve">Тарасова Алина Андреевна</w:t>
      </w:r>
    </w:p>
    <w:p>
      <w:pPr>
        <w:pStyle w:val="Date"/>
      </w:pPr>
      <w:r>
        <w:t xml:space="preserve">2026-05-24</w:t>
      </w:r>
    </w:p>
    <w:bookmarkStart w:id="22" w:name="информация"/>
    <w:p>
      <w:pPr>
        <w:pStyle w:val="Heading1"/>
      </w:pPr>
      <w:r>
        <w:t xml:space="preserve">Информация</w:t>
      </w:r>
    </w:p>
    <w:bookmarkStart w:id="21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Тарасова Алина Андреевна</w:t>
      </w:r>
    </w:p>
    <w:p>
      <w:pPr>
        <w:pStyle w:val="Compact"/>
        <w:numPr>
          <w:ilvl w:val="0"/>
          <w:numId w:val="1001"/>
        </w:numPr>
      </w:pPr>
      <w:r>
        <w:t xml:space="preserve">Студентка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1132236013@rudn.ru</w:t>
        </w:r>
      </w:hyperlink>
    </w:p>
    <w:bookmarkEnd w:id="21"/>
    <w:bookmarkEnd w:id="22"/>
    <w:bookmarkStart w:id="27" w:name="вводная-часть"/>
    <w:p>
      <w:pPr>
        <w:pStyle w:val="Heading1"/>
      </w:pPr>
      <w:r>
        <w:t xml:space="preserve">Вводная часть</w:t>
      </w:r>
    </w:p>
    <w:bookmarkStart w:id="23" w:name="актуальность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Моделирование распространения инфекций критически важно для прогнозирования эпидемий</w:t>
      </w:r>
    </w:p>
    <w:p>
      <w:pPr>
        <w:pStyle w:val="Compact"/>
        <w:numPr>
          <w:ilvl w:val="0"/>
          <w:numId w:val="1002"/>
        </w:numPr>
      </w:pPr>
      <w:r>
        <w:t xml:space="preserve">Дискретно-событийный подход позволяет учитывать стохастическую природу процессов</w:t>
      </w:r>
    </w:p>
    <w:p>
      <w:pPr>
        <w:pStyle w:val="Compact"/>
        <w:numPr>
          <w:ilvl w:val="0"/>
          <w:numId w:val="1002"/>
        </w:numPr>
      </w:pPr>
      <w:r>
        <w:t xml:space="preserve">Возможность оценки эффективности мер контроля (вакцинация, карантин)</w:t>
      </w:r>
    </w:p>
    <w:bookmarkEnd w:id="23"/>
    <w:bookmarkStart w:id="24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Объект:</w:t>
      </w:r>
      <w:r>
        <w:t xml:space="preserve"> </w:t>
      </w:r>
      <w:r>
        <w:t xml:space="preserve">Процесс распространения инфекции в популяции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Дискретно-событийная SIR модель и её расширения</w:t>
      </w:r>
    </w:p>
    <w:bookmarkEnd w:id="24"/>
    <w:bookmarkStart w:id="25" w:name="цели-и-задачи"/>
    <w:p>
      <w:pPr>
        <w:pStyle w:val="Heading2"/>
      </w:pPr>
      <w:r>
        <w:t xml:space="preserve">Цели и задачи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Изучить дискретно-событийный подход к имитационному моделированию на примере SIR модели.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Реализовать стохастическую DES модель на Julia</w:t>
      </w:r>
      <w:r>
        <w:t xml:space="preserve"> </w:t>
      </w:r>
      <w:r>
        <w:t xml:space="preserve">- Провести анализ чувствительности к параметрам</w:t>
      </w:r>
      <w:r>
        <w:t xml:space="preserve"> </w:t>
      </w:r>
      <w:r>
        <w:t xml:space="preserve">- Сравнить стохастическую и детерминированную версии</w:t>
      </w:r>
      <w:r>
        <w:t xml:space="preserve"> </w:t>
      </w:r>
      <w:r>
        <w:t xml:space="preserve">- Оценить производительность модели</w:t>
      </w:r>
      <w:r>
        <w:t xml:space="preserve"> </w:t>
      </w:r>
      <w:r>
        <w:t xml:space="preserve">- Реализовать расширения: демография, вакцинация, SEIR</w:t>
      </w:r>
    </w:p>
    <w:bookmarkEnd w:id="25"/>
    <w:bookmarkStart w:id="26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Язык программирования:</w:t>
      </w:r>
      <w:r>
        <w:t xml:space="preserve"> </w:t>
      </w:r>
      <w:r>
        <w:t xml:space="preserve">Julia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Библиотеки:</w:t>
      </w:r>
      <w:r>
        <w:t xml:space="preserve"> </w:t>
      </w:r>
      <w:r>
        <w:t xml:space="preserve">ConcurrentSim, ResumableFunctions, Distributions, DataFrames, StatsPlots, BenchmarkTools, CSV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Инструменты:</w:t>
      </w:r>
      <w:r>
        <w:t xml:space="preserve"> </w:t>
      </w:r>
      <w:r>
        <w:t xml:space="preserve">Quarto для генерации отчётов и презентаций</w:t>
      </w:r>
    </w:p>
    <w:bookmarkEnd w:id="26"/>
    <w:bookmarkEnd w:id="27"/>
    <w:bookmarkStart w:id="33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8" w:name="дискретно-событийное-моделирование-des"/>
    <w:p>
      <w:pPr>
        <w:pStyle w:val="Heading2"/>
      </w:pPr>
      <w:r>
        <w:t xml:space="preserve">Дискретно-событийное моделирование (DES)</w:t>
      </w:r>
    </w:p>
    <w:p>
      <w:pPr>
        <w:pStyle w:val="Compact"/>
        <w:numPr>
          <w:ilvl w:val="0"/>
          <w:numId w:val="1005"/>
        </w:numPr>
      </w:pPr>
      <w:r>
        <w:t xml:space="preserve">Состояние системы изменяется</w:t>
      </w:r>
      <w:r>
        <w:t xml:space="preserve"> </w:t>
      </w:r>
      <w:r>
        <w:rPr>
          <w:b/>
          <w:bCs/>
        </w:rPr>
        <w:t xml:space="preserve">только в моменты событий</w:t>
      </w:r>
    </w:p>
    <w:p>
      <w:pPr>
        <w:pStyle w:val="Compact"/>
        <w:numPr>
          <w:ilvl w:val="0"/>
          <w:numId w:val="1005"/>
        </w:numPr>
      </w:pPr>
      <w:r>
        <w:t xml:space="preserve">Виртуальное время «перескакивает» от события к событию</w:t>
      </w:r>
    </w:p>
    <w:p>
      <w:pPr>
        <w:pStyle w:val="Compact"/>
        <w:numPr>
          <w:ilvl w:val="0"/>
          <w:numId w:val="1005"/>
        </w:numPr>
      </w:pPr>
      <w:r>
        <w:t xml:space="preserve">Высокая эффективность по сравнению с непрерывным моделированием</w:t>
      </w:r>
    </w:p>
    <w:p>
      <w:pPr>
        <w:pStyle w:val="Compact"/>
        <w:numPr>
          <w:ilvl w:val="0"/>
          <w:numId w:val="1005"/>
        </w:numPr>
      </w:pPr>
      <w:r>
        <w:t xml:space="preserve">Основные компоненты:</w:t>
      </w:r>
    </w:p>
    <w:p>
      <w:pPr>
        <w:pStyle w:val="Compact"/>
        <w:numPr>
          <w:ilvl w:val="1"/>
          <w:numId w:val="1006"/>
        </w:numPr>
      </w:pPr>
      <w:r>
        <w:t xml:space="preserve">Календарь событий</w:t>
      </w:r>
    </w:p>
    <w:p>
      <w:pPr>
        <w:pStyle w:val="Compact"/>
        <w:numPr>
          <w:ilvl w:val="1"/>
          <w:numId w:val="1006"/>
        </w:numPr>
      </w:pPr>
      <w:r>
        <w:t xml:space="preserve">Процессы (возобновляемые функции)</w:t>
      </w:r>
    </w:p>
    <w:bookmarkEnd w:id="28"/>
    <w:bookmarkStart w:id="29" w:name="sir-модель"/>
    <w:p>
      <w:pPr>
        <w:pStyle w:val="Heading2"/>
      </w:pPr>
      <w:r>
        <w:t xml:space="preserve">SIR модель</w:t>
      </w:r>
    </w:p>
    <w:p>
      <w:pPr>
        <w:pStyle w:val="FirstParagraph"/>
      </w:pPr>
      <w:r>
        <w:t xml:space="preserve">Популяция разделена на три группы: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(Susceptible)</w:t>
            </w:r>
          </w:p>
        </w:tc>
        <w:tc>
          <w:tcPr/>
          <w:p>
            <w:pPr>
              <w:pStyle w:val="Compact"/>
            </w:pPr>
            <w:r>
              <w:t xml:space="preserve">Восприимчивые к инфекции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(Infected)</w:t>
            </w:r>
          </w:p>
        </w:tc>
        <w:tc>
          <w:tcPr/>
          <w:p>
            <w:pPr>
              <w:pStyle w:val="Compact"/>
            </w:pPr>
            <w:r>
              <w:t xml:space="preserve">Инфицированные, способные заражать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 </w:t>
            </w:r>
            <w:r>
              <w:t xml:space="preserve">(Recovered)</w:t>
            </w:r>
          </w:p>
        </w:tc>
        <w:tc>
          <w:tcPr/>
          <w:p>
            <w:pPr>
              <w:pStyle w:val="Compact"/>
            </w:pPr>
            <w:r>
              <w:t xml:space="preserve">Выздоровевшие с иммунитетом</w:t>
            </w:r>
          </w:p>
        </w:tc>
      </w:tr>
    </w:tbl>
    <w:bookmarkEnd w:id="29"/>
    <w:bookmarkStart w:id="30" w:name="стохастическая-des-реализация"/>
    <w:p>
      <w:pPr>
        <w:pStyle w:val="Heading2"/>
      </w:pPr>
      <w:r>
        <w:t xml:space="preserve">Стохастическая DES реализация</w:t>
      </w:r>
    </w:p>
    <w:p>
      <w:pPr>
        <w:pStyle w:val="Compact"/>
        <w:numPr>
          <w:ilvl w:val="0"/>
          <w:numId w:val="1007"/>
        </w:numPr>
      </w:pPr>
      <w:r>
        <w:t xml:space="preserve">Каждый индивид —</w:t>
      </w:r>
      <w:r>
        <w:t xml:space="preserve"> </w:t>
      </w:r>
      <w:r>
        <w:rPr>
          <w:b/>
          <w:bCs/>
        </w:rPr>
        <w:t xml:space="preserve">агент</w:t>
      </w:r>
      <w:r>
        <w:t xml:space="preserve"> </w:t>
      </w:r>
      <w:r>
        <w:t xml:space="preserve">с собственным жизненным циклом</w:t>
      </w:r>
    </w:p>
    <w:p>
      <w:pPr>
        <w:pStyle w:val="Compact"/>
        <w:numPr>
          <w:ilvl w:val="0"/>
          <w:numId w:val="1007"/>
        </w:numPr>
      </w:pPr>
      <w:r>
        <w:t xml:space="preserve">Время до контакта:</w:t>
      </w:r>
      <w:r>
        <w:t xml:space="preserve"> </w:t>
      </w:r>
      <w:r>
        <w:rPr>
          <w:rStyle w:val="VerbatimChar"/>
        </w:rPr>
        <w:t xml:space="preserve">rand(Exponential(1/c))</w:t>
      </w:r>
    </w:p>
    <w:p>
      <w:pPr>
        <w:pStyle w:val="Compact"/>
        <w:numPr>
          <w:ilvl w:val="0"/>
          <w:numId w:val="1007"/>
        </w:numPr>
      </w:pPr>
      <w:r>
        <w:t xml:space="preserve">Время до выздоровления:</w:t>
      </w:r>
      <w:r>
        <w:t xml:space="preserve"> </w:t>
      </w:r>
      <w:r>
        <w:rPr>
          <w:rStyle w:val="VerbatimChar"/>
        </w:rPr>
        <w:t xml:space="preserve">rand(Exponential(1/γ))</w:t>
      </w:r>
    </w:p>
    <w:p>
      <w:pPr>
        <w:pStyle w:val="Compact"/>
        <w:numPr>
          <w:ilvl w:val="0"/>
          <w:numId w:val="1007"/>
        </w:numPr>
      </w:pPr>
      <w:r>
        <w:t xml:space="preserve">Заражение: с вероятностью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при контакте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I</w:t>
      </w:r>
    </w:p>
    <w:bookmarkEnd w:id="30"/>
    <w:bookmarkStart w:id="31" w:name="расширения-модели"/>
    <w:p>
      <w:pPr>
        <w:pStyle w:val="Heading2"/>
      </w:pPr>
      <w:r>
        <w:t xml:space="preserve">Расширения модели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Расширение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SEIR</w:t>
            </w:r>
          </w:p>
        </w:tc>
        <w:tc>
          <w:tcPr/>
          <w:p>
            <w:pPr>
              <w:pStyle w:val="Compact"/>
            </w:pPr>
            <w:r>
              <w:t xml:space="preserve">Добавление латентного периода (Exposed)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Демография</w:t>
            </w:r>
          </w:p>
        </w:tc>
        <w:tc>
          <w:tcPr/>
          <w:p>
            <w:pPr>
              <w:pStyle w:val="Compact"/>
            </w:pPr>
            <w:r>
              <w:t xml:space="preserve">Рождаемость (ν) и смертность (μ)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Вакцинация</w:t>
            </w:r>
          </w:p>
        </w:tc>
        <w:tc>
          <w:tcPr/>
          <w:p>
            <w:pPr>
              <w:pStyle w:val="Compact"/>
            </w:pPr>
            <w:r>
              <w:t xml:space="preserve">Перевод S → R в заданный момент</w:t>
            </w:r>
          </w:p>
        </w:tc>
      </w:tr>
    </w:tbl>
    <w:bookmarkEnd w:id="31"/>
    <w:bookmarkStart w:id="32" w:name="используемые-библиотеки-julia"/>
    <w:p>
      <w:pPr>
        <w:pStyle w:val="Heading2"/>
      </w:pPr>
      <w:r>
        <w:t xml:space="preserve">Используемые библиотеки Julia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ConcurrentSim</w:t>
            </w:r>
          </w:p>
        </w:tc>
        <w:tc>
          <w:tcPr/>
          <w:p>
            <w:pPr>
              <w:pStyle w:val="Compact"/>
            </w:pPr>
            <w:r>
              <w:t xml:space="preserve">Дискретно-событийное ядро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ResumableFunctions</w:t>
            </w:r>
          </w:p>
        </w:tc>
        <w:tc>
          <w:tcPr/>
          <w:p>
            <w:pPr>
              <w:pStyle w:val="Compact"/>
            </w:pPr>
            <w:r>
              <w:t xml:space="preserve">Возобновляемые функции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Distributions</w:t>
            </w:r>
          </w:p>
        </w:tc>
        <w:tc>
          <w:tcPr/>
          <w:p>
            <w:pPr>
              <w:pStyle w:val="Compact"/>
            </w:pPr>
            <w:r>
              <w:t xml:space="preserve">Генерация случайных величин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Работа с данными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StatsPlots</w:t>
            </w:r>
          </w:p>
        </w:tc>
        <w:tc>
          <w:tcPr/>
          <w:p>
            <w:pPr>
              <w:pStyle w:val="Compact"/>
            </w:pPr>
            <w:r>
              <w:t xml:space="preserve">Визуализация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BenchmarkTools</w:t>
            </w:r>
          </w:p>
        </w:tc>
        <w:tc>
          <w:tcPr/>
          <w:p>
            <w:pPr>
              <w:pStyle w:val="Compact"/>
            </w:pPr>
            <w:r>
              <w:t xml:space="preserve">Оценка производительности</w:t>
            </w:r>
          </w:p>
        </w:tc>
      </w:tr>
    </w:tbl>
    <w:bookmarkEnd w:id="32"/>
    <w:bookmarkEnd w:id="33"/>
    <w:bookmarkStart w:id="13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0" w:name="настройка-окружения"/>
    <w:p>
      <w:pPr>
        <w:pStyle w:val="Heading2"/>
      </w:pPr>
      <w:r>
        <w:t xml:space="preserve">Настройка окружения</w:t>
      </w:r>
    </w:p>
    <w:p>
      <w:pPr>
        <w:pStyle w:val="CaptionedFigure"/>
      </w:pPr>
      <w:r>
        <w:drawing>
          <wp:inline>
            <wp:extent cx="5334000" cy="5281851"/>
            <wp:effectExtent b="0" l="0" r="0" t="0"/>
            <wp:docPr descr="Запуск Julia и установка пакетов" title="" id="35" name="Picture"/>
            <a:graphic>
              <a:graphicData uri="http://schemas.openxmlformats.org/drawingml/2006/picture">
                <pic:pic>
                  <pic:nvPicPr>
                    <pic:cNvPr descr="image/2_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 и установка пакетов</w:t>
      </w:r>
    </w:p>
    <w:p>
      <w:pPr>
        <w:pStyle w:val="CaptionedFigure"/>
      </w:pPr>
      <w:r>
        <w:drawing>
          <wp:inline>
            <wp:extent cx="5334000" cy="1790381"/>
            <wp:effectExtent b="0" l="0" r="0" t="0"/>
            <wp:docPr descr="Установка пакетов" title="" id="38" name="Picture"/>
            <a:graphic>
              <a:graphicData uri="http://schemas.openxmlformats.org/drawingml/2006/picture">
                <pic:pic>
                  <pic:nvPicPr>
                    <pic:cNvPr descr="image/3_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bookmarkEnd w:id="40"/>
    <w:bookmarkStart w:id="47" w:name="запуск-базовой-модели"/>
    <w:p>
      <w:pPr>
        <w:pStyle w:val="Heading2"/>
      </w:pPr>
      <w:r>
        <w:t xml:space="preserve">Запуск базовой модели</w:t>
      </w:r>
    </w:p>
    <w:p>
      <w:pPr>
        <w:pStyle w:val="CaptionedFigure"/>
      </w:pPr>
      <w:r>
        <w:drawing>
          <wp:inline>
            <wp:extent cx="5334000" cy="1463506"/>
            <wp:effectExtent b="0" l="0" r="0" t="0"/>
            <wp:docPr descr="Запуск скрипта sir_model.jl" title="" id="42" name="Picture"/>
            <a:graphic>
              <a:graphicData uri="http://schemas.openxmlformats.org/drawingml/2006/picture">
                <pic:pic>
                  <pic:nvPicPr>
                    <pic:cNvPr descr="image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3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 sir_model.jl</w:t>
      </w:r>
    </w:p>
    <w:p>
      <w:pPr>
        <w:pStyle w:val="CaptionedFigure"/>
      </w:pPr>
      <w:r>
        <w:drawing>
          <wp:inline>
            <wp:extent cx="5334000" cy="6131034"/>
            <wp:effectExtent b="0" l="0" r="0" t="0"/>
            <wp:docPr descr="Jupyter notebook от sir_model.jl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от sir_model.jl</w:t>
      </w:r>
    </w:p>
    <w:bookmarkEnd w:id="47"/>
    <w:bookmarkStart w:id="48" w:name="запуск-скриптов-1-4"/>
    <w:p>
      <w:pPr>
        <w:pStyle w:val="Heading2"/>
      </w:pPr>
      <w:r>
        <w:t xml:space="preserve">Запуск скриптов (1-4)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task_8_5_1.jl</w:t>
            </w:r>
          </w:p>
        </w:tc>
        <w:tc>
          <w:tcPr/>
          <w:p>
            <w:pPr>
              <w:pStyle w:val="Compact"/>
            </w:pPr>
            <w:r>
              <w:t xml:space="preserve">Анализ чувствительности к параметрам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task_8_5_2.jl</w:t>
            </w:r>
          </w:p>
        </w:tc>
        <w:tc>
          <w:tcPr/>
          <w:p>
            <w:pPr>
              <w:pStyle w:val="Compact"/>
            </w:pPr>
            <w:r>
              <w:t xml:space="preserve">Детерминированная длительность болезни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task_8_5_3.jl</w:t>
            </w:r>
          </w:p>
        </w:tc>
        <w:tc>
          <w:tcPr/>
          <w:p>
            <w:pPr>
              <w:pStyle w:val="Compact"/>
            </w:pPr>
            <w:r>
              <w:t xml:space="preserve">Оценка производительности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task_8_5_4.jl</w:t>
            </w:r>
          </w:p>
        </w:tc>
        <w:tc>
          <w:tcPr/>
          <w:p>
            <w:pPr>
              <w:pStyle w:val="Compact"/>
            </w:pPr>
            <w:r>
              <w:t xml:space="preserve">Сохранение результатов в CSV</w:t>
            </w:r>
          </w:p>
        </w:tc>
      </w:tr>
    </w:tbl>
    <w:bookmarkEnd w:id="48"/>
    <w:bookmarkStart w:id="55" w:name="результаты-task_8_5_1.jl"/>
    <w:p>
      <w:pPr>
        <w:pStyle w:val="Heading2"/>
      </w:pPr>
      <w:r>
        <w:t xml:space="preserve">Результаты task_8_5_1.jl</w:t>
      </w:r>
    </w:p>
    <w:p>
      <w:pPr>
        <w:pStyle w:val="CaptionedFigure"/>
      </w:pPr>
      <w:r>
        <w:drawing>
          <wp:inline>
            <wp:extent cx="5334000" cy="5899389"/>
            <wp:effectExtent b="0" l="0" r="0" t="0"/>
            <wp:docPr descr="Запуск task_8_5_1.jl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task_8_5_1.jl</w:t>
      </w:r>
    </w:p>
    <w:p>
      <w:pPr>
        <w:pStyle w:val="CaptionedFigure"/>
      </w:pPr>
      <w:r>
        <w:drawing>
          <wp:inline>
            <wp:extent cx="5334000" cy="6139856"/>
            <wp:effectExtent b="0" l="0" r="0" t="0"/>
            <wp:docPr descr="Jupyter notebook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9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</w:t>
      </w:r>
    </w:p>
    <w:bookmarkEnd w:id="55"/>
    <w:bookmarkStart w:id="62" w:name="результаты-task_8_5_2.jl"/>
    <w:p>
      <w:pPr>
        <w:pStyle w:val="Heading2"/>
      </w:pPr>
      <w:r>
        <w:t xml:space="preserve">Результаты task_8_5_2.jl</w:t>
      </w:r>
    </w:p>
    <w:p>
      <w:pPr>
        <w:pStyle w:val="CaptionedFigure"/>
      </w:pPr>
      <w:r>
        <w:drawing>
          <wp:inline>
            <wp:extent cx="5334000" cy="635000"/>
            <wp:effectExtent b="0" l="0" r="0" t="0"/>
            <wp:docPr descr="Запуск task_8_5_2.jl" title="" id="57" name="Picture"/>
            <a:graphic>
              <a:graphicData uri="http://schemas.openxmlformats.org/drawingml/2006/picture">
                <pic:pic>
                  <pic:nvPicPr>
                    <pic:cNvPr descr="image/1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task_8_5_2.jl</w:t>
      </w:r>
    </w:p>
    <w:p>
      <w:pPr>
        <w:pStyle w:val="CaptionedFigure"/>
      </w:pPr>
      <w:r>
        <w:drawing>
          <wp:inline>
            <wp:extent cx="5334000" cy="6276210"/>
            <wp:effectExtent b="0" l="0" r="0" t="0"/>
            <wp:docPr descr="Jupyter notebook" title="" id="60" name="Picture"/>
            <a:graphic>
              <a:graphicData uri="http://schemas.openxmlformats.org/drawingml/2006/picture">
                <pic:pic>
                  <pic:nvPicPr>
                    <pic:cNvPr descr="image/1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6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</w:t>
      </w:r>
    </w:p>
    <w:bookmarkEnd w:id="62"/>
    <w:bookmarkStart w:id="69" w:name="результаты-task_8_5_3.jl"/>
    <w:p>
      <w:pPr>
        <w:pStyle w:val="Heading2"/>
      </w:pPr>
      <w:r>
        <w:t xml:space="preserve">Результаты task_8_5_3.jl</w:t>
      </w:r>
    </w:p>
    <w:p>
      <w:pPr>
        <w:pStyle w:val="CaptionedFigure"/>
      </w:pPr>
      <w:r>
        <w:drawing>
          <wp:inline>
            <wp:extent cx="5334000" cy="1437796"/>
            <wp:effectExtent b="0" l="0" r="0" t="0"/>
            <wp:docPr descr="Запуск task_8_5_3.jl" title="" id="64" name="Picture"/>
            <a:graphic>
              <a:graphicData uri="http://schemas.openxmlformats.org/drawingml/2006/picture">
                <pic:pic>
                  <pic:nvPicPr>
                    <pic:cNvPr descr="image/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7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task_8_5_3.jl</w:t>
      </w:r>
    </w:p>
    <w:p>
      <w:pPr>
        <w:pStyle w:val="CaptionedFigure"/>
      </w:pPr>
      <w:r>
        <w:drawing>
          <wp:inline>
            <wp:extent cx="5334000" cy="6235846"/>
            <wp:effectExtent b="0" l="0" r="0" t="0"/>
            <wp:docPr descr="Jupyter notebook" title="" id="67" name="Picture"/>
            <a:graphic>
              <a:graphicData uri="http://schemas.openxmlformats.org/drawingml/2006/picture">
                <pic:pic>
                  <pic:nvPicPr>
                    <pic:cNvPr descr="image/1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5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</w:t>
      </w:r>
    </w:p>
    <w:bookmarkEnd w:id="69"/>
    <w:bookmarkStart w:id="76" w:name="результаты-task_8_5_4.jl"/>
    <w:p>
      <w:pPr>
        <w:pStyle w:val="Heading2"/>
      </w:pPr>
      <w:r>
        <w:t xml:space="preserve">Результаты task_8_5_4.jl</w:t>
      </w:r>
    </w:p>
    <w:p>
      <w:pPr>
        <w:pStyle w:val="CaptionedFigure"/>
      </w:pPr>
      <w:r>
        <w:drawing>
          <wp:inline>
            <wp:extent cx="5334000" cy="2734424"/>
            <wp:effectExtent b="0" l="0" r="0" t="0"/>
            <wp:docPr descr="Запуск task_8_5_4.jl" title="" id="71" name="Picture"/>
            <a:graphic>
              <a:graphicData uri="http://schemas.openxmlformats.org/drawingml/2006/picture">
                <pic:pic>
                  <pic:nvPicPr>
                    <pic:cNvPr descr="image/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4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task_8_5_4.jl</w:t>
      </w:r>
    </w:p>
    <w:p>
      <w:pPr>
        <w:pStyle w:val="CaptionedFigure"/>
      </w:pPr>
      <w:r>
        <w:drawing>
          <wp:inline>
            <wp:extent cx="5334000" cy="6149340"/>
            <wp:effectExtent b="0" l="0" r="0" t="0"/>
            <wp:docPr descr="Jupyter notebook" title="" id="74" name="Picture"/>
            <a:graphic>
              <a:graphicData uri="http://schemas.openxmlformats.org/drawingml/2006/picture">
                <pic:pic>
                  <pic:nvPicPr>
                    <pic:cNvPr descr="image/1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9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</w:t>
      </w:r>
    </w:p>
    <w:bookmarkEnd w:id="76"/>
    <w:bookmarkStart w:id="77" w:name="запуск-скриптов-5-7"/>
    <w:p>
      <w:pPr>
        <w:pStyle w:val="Heading2"/>
      </w:pPr>
      <w:r>
        <w:t xml:space="preserve">Запуск скриптов (5-7)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task_8_5_5.jl</w:t>
            </w:r>
          </w:p>
        </w:tc>
        <w:tc>
          <w:tcPr/>
          <w:p>
            <w:pPr>
              <w:pStyle w:val="Compact"/>
            </w:pPr>
            <w:r>
              <w:t xml:space="preserve">Демографические события (смерть + рождение)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task_8_5_6.jl</w:t>
            </w:r>
          </w:p>
        </w:tc>
        <w:tc>
          <w:tcPr/>
          <w:p>
            <w:pPr>
              <w:pStyle w:val="Compact"/>
            </w:pPr>
            <w:r>
              <w:t xml:space="preserve">Вакцинация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task_8_5_7.jl</w:t>
            </w:r>
          </w:p>
        </w:tc>
        <w:tc>
          <w:tcPr/>
          <w:p>
            <w:pPr>
              <w:pStyle w:val="Compact"/>
            </w:pPr>
            <w:r>
              <w:t xml:space="preserve">Модель SEIR</w:t>
            </w:r>
          </w:p>
        </w:tc>
      </w:tr>
    </w:tbl>
    <w:bookmarkEnd w:id="77"/>
    <w:bookmarkStart w:id="84" w:name="результаты-task_8_5_5.jl"/>
    <w:p>
      <w:pPr>
        <w:pStyle w:val="Heading2"/>
      </w:pPr>
      <w:r>
        <w:t xml:space="preserve">Результаты task_8_5_5.jl</w:t>
      </w:r>
    </w:p>
    <w:p>
      <w:pPr>
        <w:pStyle w:val="CaptionedFigure"/>
      </w:pPr>
      <w:r>
        <w:drawing>
          <wp:inline>
            <wp:extent cx="5334000" cy="1359501"/>
            <wp:effectExtent b="0" l="0" r="0" t="0"/>
            <wp:docPr descr="Запуск task_8_5_5.jl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9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task_8_5_5.jl</w:t>
      </w:r>
    </w:p>
    <w:p>
      <w:pPr>
        <w:pStyle w:val="CaptionedFigure"/>
      </w:pPr>
      <w:r>
        <w:drawing>
          <wp:inline>
            <wp:extent cx="5334000" cy="6202325"/>
            <wp:effectExtent b="0" l="0" r="0" t="0"/>
            <wp:docPr descr="Jupyter notebook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</w:t>
      </w:r>
    </w:p>
    <w:bookmarkEnd w:id="84"/>
    <w:bookmarkStart w:id="94" w:name="результаты-task_8_5_6.jl"/>
    <w:p>
      <w:pPr>
        <w:pStyle w:val="Heading2"/>
      </w:pPr>
      <w:r>
        <w:t xml:space="preserve">Результаты task_8_5_6.jl</w:t>
      </w:r>
    </w:p>
    <w:p>
      <w:pPr>
        <w:pStyle w:val="CaptionedFigure"/>
      </w:pPr>
      <w:r>
        <w:drawing>
          <wp:inline>
            <wp:extent cx="5334000" cy="903941"/>
            <wp:effectExtent b="0" l="0" r="0" t="0"/>
            <wp:docPr descr="Запуск task_8_5_6.jl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3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task_8_5_6.jl</w:t>
      </w:r>
    </w:p>
    <w:p>
      <w:pPr>
        <w:pStyle w:val="CaptionedFigure"/>
      </w:pPr>
      <w:r>
        <w:drawing>
          <wp:inline>
            <wp:extent cx="5334000" cy="3821242"/>
            <wp:effectExtent b="0" l="0" r="0" t="0"/>
            <wp:docPr descr="График вакцинации" title="" id="89" name="Picture"/>
            <a:graphic>
              <a:graphicData uri="http://schemas.openxmlformats.org/drawingml/2006/picture">
                <pic:pic>
                  <pic:nvPicPr>
                    <pic:cNvPr descr="image/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вакцинации</w:t>
      </w:r>
    </w:p>
    <w:p>
      <w:pPr>
        <w:pStyle w:val="CaptionedFigure"/>
      </w:pPr>
      <w:r>
        <w:drawing>
          <wp:inline>
            <wp:extent cx="5334000" cy="6144034"/>
            <wp:effectExtent b="0" l="0" r="0" t="0"/>
            <wp:docPr descr="Jupyter notebook" title="" id="92" name="Picture"/>
            <a:graphic>
              <a:graphicData uri="http://schemas.openxmlformats.org/drawingml/2006/picture">
                <pic:pic>
                  <pic:nvPicPr>
                    <pic:cNvPr descr="image/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</w:t>
      </w:r>
    </w:p>
    <w:bookmarkEnd w:id="94"/>
    <w:bookmarkStart w:id="101" w:name="результаты-task_8_5_7.jl"/>
    <w:p>
      <w:pPr>
        <w:pStyle w:val="Heading2"/>
      </w:pPr>
      <w:r>
        <w:t xml:space="preserve">Результаты task_8_5_7.jl</w:t>
      </w:r>
    </w:p>
    <w:p>
      <w:pPr>
        <w:pStyle w:val="CaptionedFigure"/>
      </w:pPr>
      <w:r>
        <w:drawing>
          <wp:inline>
            <wp:extent cx="5334000" cy="5274402"/>
            <wp:effectExtent b="0" l="0" r="0" t="0"/>
            <wp:docPr descr="Запуск task_8_5_7.jl" title="" id="96" name="Picture"/>
            <a:graphic>
              <a:graphicData uri="http://schemas.openxmlformats.org/drawingml/2006/picture">
                <pic:pic>
                  <pic:nvPicPr>
                    <pic:cNvPr descr="image/2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4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task_8_5_7.jl</w:t>
      </w:r>
    </w:p>
    <w:p>
      <w:pPr>
        <w:pStyle w:val="CaptionedFigure"/>
      </w:pPr>
      <w:r>
        <w:drawing>
          <wp:inline>
            <wp:extent cx="5334000" cy="6164074"/>
            <wp:effectExtent b="0" l="0" r="0" t="0"/>
            <wp:docPr descr="Jupyter notebook" title="" id="99" name="Picture"/>
            <a:graphic>
              <a:graphicData uri="http://schemas.openxmlformats.org/drawingml/2006/picture">
                <pic:pic>
                  <pic:nvPicPr>
                    <pic:cNvPr descr="image/2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6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</w:t>
      </w:r>
    </w:p>
    <w:bookmarkEnd w:id="101"/>
    <w:bookmarkStart w:id="111" w:name="создание-производных-форматов"/>
    <w:p>
      <w:pPr>
        <w:pStyle w:val="Heading2"/>
      </w:pPr>
      <w:r>
        <w:t xml:space="preserve">Создание производных форматов</w:t>
      </w:r>
    </w:p>
    <w:p>
      <w:pPr>
        <w:pStyle w:val="CaptionedFigure"/>
      </w:pPr>
      <w:r>
        <w:drawing>
          <wp:inline>
            <wp:extent cx="5334000" cy="3092823"/>
            <wp:effectExtent b="0" l="0" r="0" t="0"/>
            <wp:docPr descr="Создание форматов" title="" id="103" name="Picture"/>
            <a:graphic>
              <a:graphicData uri="http://schemas.openxmlformats.org/drawingml/2006/picture">
                <pic:pic>
                  <pic:nvPicPr>
                    <pic:cNvPr descr="image/2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p>
      <w:pPr>
        <w:pStyle w:val="CaptionedFigure"/>
      </w:pPr>
      <w:r>
        <w:drawing>
          <wp:inline>
            <wp:extent cx="5334000" cy="3106533"/>
            <wp:effectExtent b="0" l="0" r="0" t="0"/>
            <wp:docPr descr="Создание форматов" title="" id="106" name="Picture"/>
            <a:graphic>
              <a:graphicData uri="http://schemas.openxmlformats.org/drawingml/2006/picture">
                <pic:pic>
                  <pic:nvPicPr>
                    <pic:cNvPr descr="image/2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p>
      <w:pPr>
        <w:pStyle w:val="CaptionedFigure"/>
      </w:pPr>
      <w:r>
        <w:drawing>
          <wp:inline>
            <wp:extent cx="5334000" cy="3062941"/>
            <wp:effectExtent b="0" l="0" r="0" t="0"/>
            <wp:docPr descr="Создание форматов" title="" id="109" name="Picture"/>
            <a:graphic>
              <a:graphicData uri="http://schemas.openxmlformats.org/drawingml/2006/picture">
                <pic:pic>
                  <pic:nvPicPr>
                    <pic:cNvPr descr="image/2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bookmarkEnd w:id="111"/>
    <w:bookmarkStart w:id="121" w:name="X4622fc8759277b2868c7f772b0932158dc8a06d"/>
    <w:p>
      <w:pPr>
        <w:pStyle w:val="Heading2"/>
      </w:pPr>
      <w:r>
        <w:t xml:space="preserve">Создание производных форматов (продолжение)</w:t>
      </w:r>
    </w:p>
    <w:p>
      <w:pPr>
        <w:pStyle w:val="CaptionedFigure"/>
      </w:pPr>
      <w:r>
        <w:drawing>
          <wp:inline>
            <wp:extent cx="5334000" cy="3107764"/>
            <wp:effectExtent b="0" l="0" r="0" t="0"/>
            <wp:docPr descr="Создание форматов" title="" id="113" name="Picture"/>
            <a:graphic>
              <a:graphicData uri="http://schemas.openxmlformats.org/drawingml/2006/picture">
                <pic:pic>
                  <pic:nvPicPr>
                    <pic:cNvPr descr="image/2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7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p>
      <w:pPr>
        <w:pStyle w:val="CaptionedFigure"/>
      </w:pPr>
      <w:r>
        <w:drawing>
          <wp:inline>
            <wp:extent cx="5334000" cy="3116494"/>
            <wp:effectExtent b="0" l="0" r="0" t="0"/>
            <wp:docPr descr="Создание форматов" title="" id="116" name="Picture"/>
            <a:graphic>
              <a:graphicData uri="http://schemas.openxmlformats.org/drawingml/2006/picture">
                <pic:pic>
                  <pic:nvPicPr>
                    <pic:cNvPr descr="image/3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p>
      <w:pPr>
        <w:pStyle w:val="CaptionedFigure"/>
      </w:pPr>
      <w:r>
        <w:drawing>
          <wp:inline>
            <wp:extent cx="5334000" cy="3054385"/>
            <wp:effectExtent b="0" l="0" r="0" t="0"/>
            <wp:docPr descr="Создание форматов" title="" id="119" name="Picture"/>
            <a:graphic>
              <a:graphicData uri="http://schemas.openxmlformats.org/drawingml/2006/picture">
                <pic:pic>
                  <pic:nvPicPr>
                    <pic:cNvPr descr="image/3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bookmarkEnd w:id="121"/>
    <w:bookmarkStart w:id="131" w:name="создание-производных-форматов-окончание"/>
    <w:p>
      <w:pPr>
        <w:pStyle w:val="Heading2"/>
      </w:pPr>
      <w:r>
        <w:t xml:space="preserve">Создание производных форматов (окончание)</w:t>
      </w:r>
    </w:p>
    <w:p>
      <w:pPr>
        <w:pStyle w:val="CaptionedFigure"/>
      </w:pPr>
      <w:r>
        <w:drawing>
          <wp:inline>
            <wp:extent cx="5334000" cy="3015191"/>
            <wp:effectExtent b="0" l="0" r="0" t="0"/>
            <wp:docPr descr="Создание форматов" title="" id="123" name="Picture"/>
            <a:graphic>
              <a:graphicData uri="http://schemas.openxmlformats.org/drawingml/2006/picture">
                <pic:pic>
                  <pic:nvPicPr>
                    <pic:cNvPr descr="image/3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p>
      <w:pPr>
        <w:pStyle w:val="CaptionedFigure"/>
      </w:pPr>
      <w:r>
        <w:drawing>
          <wp:inline>
            <wp:extent cx="5334000" cy="3203379"/>
            <wp:effectExtent b="0" l="0" r="0" t="0"/>
            <wp:docPr descr="Создание форматов" title="" id="126" name="Picture"/>
            <a:graphic>
              <a:graphicData uri="http://schemas.openxmlformats.org/drawingml/2006/picture">
                <pic:pic>
                  <pic:nvPicPr>
                    <pic:cNvPr descr="image/33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p>
      <w:pPr>
        <w:pStyle w:val="CaptionedFigure"/>
      </w:pPr>
      <w:r>
        <w:drawing>
          <wp:inline>
            <wp:extent cx="5334000" cy="3072443"/>
            <wp:effectExtent b="0" l="0" r="0" t="0"/>
            <wp:docPr descr="Создание форматов" title="" id="129" name="Picture"/>
            <a:graphic>
              <a:graphicData uri="http://schemas.openxmlformats.org/drawingml/2006/picture">
                <pic:pic>
                  <pic:nvPicPr>
                    <pic:cNvPr descr="image/34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2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форматов</w:t>
      </w:r>
    </w:p>
    <w:bookmarkEnd w:id="131"/>
    <w:bookmarkStart w:id="138" w:name="настройка-quarto"/>
    <w:p>
      <w:pPr>
        <w:pStyle w:val="Heading2"/>
      </w:pPr>
      <w:r>
        <w:t xml:space="preserve">Настройка Quarto</w:t>
      </w:r>
    </w:p>
    <w:p>
      <w:pPr>
        <w:pStyle w:val="CaptionedFigure"/>
      </w:pPr>
      <w:r>
        <w:drawing>
          <wp:inline>
            <wp:extent cx="2977784" cy="7554571"/>
            <wp:effectExtent b="0" l="0" r="0" t="0"/>
            <wp:docPr descr="Настройка _quarto.yml" title="" id="133" name="Picture"/>
            <a:graphic>
              <a:graphicData uri="http://schemas.openxmlformats.org/drawingml/2006/picture">
                <pic:pic>
                  <pic:nvPicPr>
                    <pic:cNvPr descr="image/35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784" cy="755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_quarto.yml</w:t>
      </w:r>
    </w:p>
    <w:p>
      <w:pPr>
        <w:pStyle w:val="CaptionedFigure"/>
      </w:pPr>
      <w:r>
        <w:drawing>
          <wp:inline>
            <wp:extent cx="4844883" cy="1618152"/>
            <wp:effectExtent b="0" l="0" r="0" t="0"/>
            <wp:docPr descr="Подключение файлов" title="" id="136" name="Picture"/>
            <a:graphic>
              <a:graphicData uri="http://schemas.openxmlformats.org/drawingml/2006/picture">
                <pic:pic>
                  <pic:nvPicPr>
                    <pic:cNvPr descr="image/3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883" cy="1618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файлов</w:t>
      </w:r>
    </w:p>
    <w:bookmarkEnd w:id="138"/>
    <w:bookmarkEnd w:id="139"/>
    <w:bookmarkStart w:id="145" w:name="результаты"/>
    <w:p>
      <w:pPr>
        <w:pStyle w:val="Heading1"/>
      </w:pPr>
      <w:r>
        <w:t xml:space="preserve">Результаты</w:t>
      </w:r>
    </w:p>
    <w:bookmarkStart w:id="140" w:name="анализ-чувствительности"/>
    <w:p>
      <w:pPr>
        <w:pStyle w:val="Heading2"/>
      </w:pPr>
      <w:r>
        <w:t xml:space="preserve">Анализ чувствительности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β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Пик I</w:t>
            </w:r>
          </w:p>
        </w:tc>
        <w:tc>
          <w:tcPr/>
          <w:p>
            <w:pPr>
              <w:pStyle w:val="Compact"/>
            </w:pPr>
            <w:r>
              <w:t xml:space="preserve">Время пика</w:t>
            </w:r>
          </w:p>
        </w:tc>
        <w:tc>
          <w:tcPr/>
          <w:p>
            <w:pPr>
              <w:pStyle w:val="Compact"/>
            </w:pPr>
            <w:r>
              <w:t xml:space="preserve">Итоговый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11.8</w:t>
            </w:r>
          </w:p>
        </w:tc>
        <w:tc>
          <w:tcPr/>
          <w:p>
            <w:pPr>
              <w:pStyle w:val="Compact"/>
            </w:pPr>
            <w:r>
              <w:t xml:space="preserve">945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Увеличение β или c увеличивает пик эпидемии; увеличение γ снижает пик.</w:t>
      </w:r>
    </w:p>
    <w:bookmarkEnd w:id="140"/>
    <w:bookmarkStart w:id="141" w:name="сравнение-sir-vs-seir"/>
    <w:p>
      <w:pPr>
        <w:pStyle w:val="Heading2"/>
      </w:pPr>
      <w:r>
        <w:t xml:space="preserve">Сравнение SIR vs SEIR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Пик I</w:t>
            </w:r>
          </w:p>
        </w:tc>
        <w:tc>
          <w:tcPr/>
          <w:p>
            <w:pPr>
              <w:pStyle w:val="Compact"/>
            </w:pPr>
            <w:r>
              <w:t xml:space="preserve">Время пика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SEIR</w:t>
            </w:r>
          </w:p>
        </w:tc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Латентный период сглаживает пик и сдвигает его во времени.</w:t>
      </w:r>
    </w:p>
    <w:bookmarkEnd w:id="141"/>
    <w:bookmarkStart w:id="142" w:name="эффективность-вакцинации"/>
    <w:p>
      <w:pPr>
        <w:pStyle w:val="Heading2"/>
      </w:pPr>
      <w:r>
        <w:t xml:space="preserve">Эффективность вакцинации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Доля вакцинации (%)</w:t>
            </w:r>
          </w:p>
        </w:tc>
        <w:tc>
          <w:tcPr/>
          <w:p>
            <w:pPr>
              <w:pStyle w:val="Compact"/>
            </w:pPr>
            <w:r>
              <w:t xml:space="preserve">Пик I</w:t>
            </w:r>
          </w:p>
        </w:tc>
        <w:tc>
          <w:tcPr/>
          <w:p>
            <w:pPr>
              <w:pStyle w:val="Compact"/>
            </w:pPr>
            <w:r>
              <w:t xml:space="preserve">Эпидемия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Критическая доля:</w:t>
      </w:r>
      <w:r>
        <w:t xml:space="preserve"> </w:t>
      </w:r>
      <w:r>
        <w:t xml:space="preserve">60%</w:t>
      </w:r>
    </w:p>
    <w:bookmarkEnd w:id="142"/>
    <w:bookmarkStart w:id="143" w:name="оценка-производительности"/>
    <w:p>
      <w:pPr>
        <w:pStyle w:val="Heading2"/>
      </w:pPr>
      <w:r>
        <w:t xml:space="preserve">Оценка производительности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Время (мс)</w:t>
            </w:r>
          </w:p>
        </w:tc>
        <w:tc>
          <w:tcPr/>
          <w:p>
            <w:pPr>
              <w:pStyle w:val="Compact"/>
            </w:pPr>
            <w:r>
              <w:t xml:space="preserve">Память (МБ)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3150</w:t>
            </w:r>
          </w:p>
        </w:tc>
        <w:tc>
          <w:tcPr/>
          <w:p>
            <w:pPr>
              <w:pStyle w:val="Compact"/>
            </w:pPr>
            <w:r>
              <w:t xml:space="preserve">68.5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Линейный рост времени выполнения с размером популяции.</w:t>
      </w:r>
    </w:p>
    <w:bookmarkEnd w:id="143"/>
    <w:bookmarkStart w:id="144" w:name="итоговые-выводы"/>
    <w:p>
      <w:pPr>
        <w:pStyle w:val="Heading2"/>
      </w:pPr>
      <w:r>
        <w:t xml:space="preserve">Итоговые выводы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Изучен</w:t>
      </w:r>
      <w:r>
        <w:t xml:space="preserve"> </w:t>
      </w:r>
      <w:r>
        <w:t xml:space="preserve">дискретно-событийный подход к имитационному моделированию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Реализована</w:t>
      </w:r>
      <w:r>
        <w:t xml:space="preserve"> </w:t>
      </w:r>
      <w:r>
        <w:t xml:space="preserve">стохастическая SIR модель на Julia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Проведён</w:t>
      </w:r>
      <w:r>
        <w:t xml:space="preserve"> </w:t>
      </w:r>
      <w:r>
        <w:t xml:space="preserve">анализ чувствительности модели к параметрам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Выполнено</w:t>
      </w:r>
      <w:r>
        <w:t xml:space="preserve"> </w:t>
      </w:r>
      <w:r>
        <w:t xml:space="preserve">сравнение стохастической и детерминированной версий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Реализованы</w:t>
      </w:r>
      <w:r>
        <w:t xml:space="preserve"> </w:t>
      </w:r>
      <w:r>
        <w:t xml:space="preserve">расширения: демография, вакцинация, SEIR</w:t>
      </w:r>
    </w:p>
    <w:bookmarkEnd w:id="144"/>
    <w:bookmarkEnd w:id="145"/>
    <w:bookmarkStart w:id="147" w:name="заключение"/>
    <w:p>
      <w:pPr>
        <w:pStyle w:val="Heading1"/>
      </w:pPr>
      <w:r>
        <w:t xml:space="preserve">Заключение</w:t>
      </w:r>
    </w:p>
    <w:bookmarkStart w:id="146" w:name="итоговый-слайд"/>
    <w:p>
      <w:pPr>
        <w:pStyle w:val="Heading2"/>
      </w:pPr>
      <w:r>
        <w:t xml:space="preserve">Итоговый слайд</w:t>
      </w:r>
    </w:p>
    <w:p>
      <w:pPr>
        <w:pStyle w:val="BlockText"/>
      </w:pPr>
      <w:r>
        <w:rPr>
          <w:b/>
          <w:bCs/>
        </w:rPr>
        <w:t xml:space="preserve">Дискретно-событийный подход позволяет гибко моделировать сложные эпидемиологические процессы и исследовать влияние различных факторов на динамику распространения инфекции.</w:t>
      </w:r>
    </w:p>
    <w:bookmarkEnd w:id="146"/>
    <w:bookmarkEnd w:id="147"/>
    <w:bookmarkStart w:id="150" w:name="список-литературы"/>
    <w:p>
      <w:pPr>
        <w:pStyle w:val="Heading1"/>
      </w:pPr>
      <w:r>
        <w:t xml:space="preserve">Список литературы</w:t>
      </w:r>
    </w:p>
    <w:bookmarkStart w:id="149" w:name="источники"/>
    <w:p>
      <w:pPr>
        <w:pStyle w:val="Heading2"/>
      </w:pPr>
      <w:r>
        <w:t xml:space="preserve">Источники</w:t>
      </w:r>
    </w:p>
    <w:p>
      <w:pPr>
        <w:pStyle w:val="Compact"/>
        <w:numPr>
          <w:ilvl w:val="0"/>
          <w:numId w:val="1009"/>
        </w:numPr>
      </w:pPr>
      <w:r>
        <w:t xml:space="preserve">Имитационное моделирование. Практикум</w:t>
      </w:r>
    </w:p>
    <w:p>
      <w:pPr>
        <w:pStyle w:val="Compact"/>
        <w:numPr>
          <w:ilvl w:val="0"/>
          <w:numId w:val="1009"/>
        </w:numPr>
      </w:pPr>
      <w:hyperlink r:id="rId148">
        <w:r>
          <w:rPr>
            <w:rStyle w:val="Hyperlink"/>
          </w:rPr>
          <w:t xml:space="preserve">https://esystem.rudn.ru/pluginfile.php/3094278/modeling-lab.pdf</w:t>
        </w:r>
      </w:hyperlink>
    </w:p>
    <w:p>
      <w:r>
        <w:pict>
          <v:rect style="width:0;height:1.5pt" o:hralign="center" o:hrstd="t" o:hr="t"/>
        </w:pict>
      </w:r>
    </w:p>
    <w:bookmarkEnd w:id="149"/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88" Target="media/rId88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34" Target="media/rId34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hyperlink" Id="rId148" Target="https://esystem.rudn.ru/pluginfile.php/3094278/modeling-lab.pdf" TargetMode="External" /><Relationship Type="http://schemas.openxmlformats.org/officeDocument/2006/relationships/hyperlink" Id="rId20" Target="mailto:1132236013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https://esystem.rudn.ru/pluginfile.php/3094278/modeling-lab.pdf" TargetMode="External" /><Relationship Type="http://schemas.openxmlformats.org/officeDocument/2006/relationships/hyperlink" Id="rId20" Target="mailto:1132236013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SIR эпидемии</dc:title>
  <dc:creator>Тарасова Алина Андреевна</dc:creator>
  <dc:language>ru-RU</dc:language>
  <cp:keywords/>
  <dcterms:created xsi:type="dcterms:W3CDTF">2026-05-24T08:42:11Z</dcterms:created>
  <dcterms:modified xsi:type="dcterms:W3CDTF">2026-05-24T08:42:11Z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2026-05-24</vt:lpwstr>
  </property>
  <property fmtid="{D5CDD505-2E9C-101B-9397-08002B2CF9AE}" pid="9" name="date-format">
    <vt:lpwstr>2026-05-24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Дискретно-событийный подход</vt:lpwstr>
  </property>
  <property fmtid="{D5CDD505-2E9C-101B-9397-08002B2CF9AE}" pid="18" name="toc-title">
    <vt:lpwstr>Содержание</vt:lpwstr>
  </property>
</Properties>
</file>