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НКАбд</w:t>
      </w:r>
      <w:r>
        <w:t xml:space="preserve"> </w:t>
      </w:r>
      <w:r>
        <w:t xml:space="preserve">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синтаксис арифметических операций в ассемблере</w:t>
      </w:r>
    </w:p>
    <w:p>
      <w:pPr>
        <w:numPr>
          <w:ilvl w:val="0"/>
          <w:numId w:val="1001"/>
        </w:numPr>
      </w:pPr>
      <w:r>
        <w:t xml:space="preserve">Разобрать примеры программ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В ассемблере можно выделить следующие базовые операции:</w:t>
      </w:r>
    </w:p>
    <w:p>
      <w:pPr>
        <w:numPr>
          <w:ilvl w:val="0"/>
          <w:numId w:val="1002"/>
        </w:numPr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2"/>
        </w:numPr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2"/>
        </w:numPr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2"/>
        </w:numPr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Для беззнакового умножения используется команда mul (от англ. multiply – умножение), для знакового умножения используется команда imul.</w:t>
      </w:r>
    </w:p>
    <w:p>
      <w:pPr>
        <w:numPr>
          <w:ilvl w:val="0"/>
          <w:numId w:val="1002"/>
        </w:numPr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282214" cy="3609473"/>
            <wp:effectExtent b="0" l="0" r="0" t="0"/>
            <wp:docPr descr="Figure 1: Программа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573967"/>
            <wp:effectExtent b="0" l="0" r="0" t="0"/>
            <wp:docPr descr="Figure 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773103" cy="3397717"/>
            <wp:effectExtent b="0" l="0" r="0" t="0"/>
            <wp:docPr descr="Figure 3: Программа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513975"/>
            <wp:effectExtent b="0" l="0" r="0" t="0"/>
            <wp:docPr descr="Figure 4: Запуск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Преобразую текст программы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542096" cy="2993456"/>
            <wp:effectExtent b="0" l="0" r="0" t="0"/>
            <wp:docPr descr="Figure 5: Программа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159565"/>
            <wp:effectExtent b="0" l="0" r="0" t="0"/>
            <wp:docPr descr="Figure 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243713" cy="3272589"/>
            <wp:effectExtent b="0" l="0" r="0" t="0"/>
            <wp:docPr descr="Figure 7: Программа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532182"/>
            <wp:effectExtent b="0" l="0" r="0" t="0"/>
            <wp:docPr descr="Figure 8: Запуск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Заменила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12357"/>
            <wp:effectExtent b="0" l="0" r="0" t="0"/>
            <wp:docPr descr="Figure 9: Запуск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программы lab6-2.asm</w:t>
      </w:r>
    </w:p>
    <w:bookmarkEnd w:id="0"/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3080084" cy="4706753"/>
            <wp:effectExtent b="0" l="0" r="0" t="0"/>
            <wp:docPr descr="Figure 10: Программа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Программа lab6-3.asm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076850"/>
            <wp:effectExtent b="0" l="0" r="0" t="0"/>
            <wp:docPr descr="Figure 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2993456" cy="4822256"/>
            <wp:effectExtent b="0" l="0" r="0" t="0"/>
            <wp:docPr descr="Figure 12: Программа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Программа lab6-3.asm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003854"/>
            <wp:effectExtent b="0" l="0" r="0" t="0"/>
            <wp:docPr descr="Figure 13: Запуск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3513221" cy="4687503"/>
            <wp:effectExtent b="0" l="0" r="0" t="0"/>
            <wp:docPr descr="Figure 14: Программа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Программа variant.asm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559058"/>
            <wp:effectExtent b="0" l="0" r="0" t="0"/>
            <wp:docPr descr="Figure 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программы variant.asm</w:t>
      </w:r>
    </w:p>
    <w:bookmarkEnd w:id="0"/>
    <w:bookmarkEnd w:id="83"/>
    <w:bookmarkStart w:id="84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FirstParagraph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12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numPr>
          <w:ilvl w:val="0"/>
          <w:numId w:val="101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4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BodyText"/>
      </w:pPr>
      <w:r>
        <w:t xml:space="preserve">Получили вариант 14 -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*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</w:p>
    <w:bookmarkStart w:id="0" w:name="fig:016"/>
    <w:p>
      <w:pPr>
        <w:pStyle w:val="CaptionedFigure"/>
      </w:pPr>
      <w:bookmarkStart w:id="88" w:name="fig:016"/>
      <w:r>
        <w:drawing>
          <wp:inline>
            <wp:extent cx="4340993" cy="4427621"/>
            <wp:effectExtent b="0" l="0" r="0" t="0"/>
            <wp:docPr descr="Figure 16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Программа calc.asm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получается 24.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30.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1706594"/>
            <wp:effectExtent b="0" l="0" r="0" t="0"/>
            <wp:docPr descr="Figure 17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Запуск программы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Тарасова Алина НКАбд 05-23</dc:creator>
  <dc:language>ru-RU</dc:language>
  <cp:keywords/>
  <dcterms:created xsi:type="dcterms:W3CDTF">2023-11-15T12:27:33Z</dcterms:created>
  <dcterms:modified xsi:type="dcterms:W3CDTF">2023-11-15T12:27:33Z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